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E282" w14:textId="77777777" w:rsidR="005D5969" w:rsidRPr="00CE01F0" w:rsidRDefault="005D5969" w:rsidP="006C2ED7">
      <w:pPr>
        <w:pStyle w:val="Heading1"/>
        <w:jc w:val="center"/>
        <w:rPr>
          <w:rFonts w:ascii="Arial" w:hAnsi="Arial" w:cs="Arial"/>
        </w:rPr>
      </w:pPr>
      <w:r w:rsidRPr="00CE01F0">
        <w:rPr>
          <w:rFonts w:ascii="Arial" w:hAnsi="Arial" w:cs="Arial"/>
        </w:rPr>
        <w:t xml:space="preserve">Department of </w:t>
      </w:r>
      <w:r w:rsidR="006C2ED7" w:rsidRPr="00CE01F0">
        <w:rPr>
          <w:rFonts w:ascii="Arial" w:hAnsi="Arial" w:cs="Arial"/>
        </w:rPr>
        <w:t>State Growth</w:t>
      </w:r>
    </w:p>
    <w:p w14:paraId="4374530B" w14:textId="77777777" w:rsidR="005D5969" w:rsidRPr="00CE01F0" w:rsidRDefault="005D5969" w:rsidP="005D5969">
      <w:pPr>
        <w:pStyle w:val="Heading1"/>
        <w:jc w:val="center"/>
        <w:rPr>
          <w:rFonts w:ascii="Arial" w:hAnsi="Arial" w:cs="Arial"/>
          <w:sz w:val="32"/>
          <w:szCs w:val="32"/>
        </w:rPr>
      </w:pPr>
      <w:r w:rsidRPr="00CE01F0">
        <w:rPr>
          <w:rFonts w:ascii="Arial" w:hAnsi="Arial" w:cs="Arial"/>
          <w:noProof/>
          <w:sz w:val="32"/>
          <w:szCs w:val="32"/>
        </w:rPr>
        <w:t>Statement of Duties</w:t>
      </w:r>
    </w:p>
    <w:p w14:paraId="60A2A137" w14:textId="77777777" w:rsidR="007F73E6" w:rsidRPr="00CE01F0" w:rsidRDefault="007F73E6" w:rsidP="00B232E2">
      <w:pPr>
        <w:pBdr>
          <w:bottom w:val="single" w:sz="4" w:space="1" w:color="auto"/>
        </w:pBdr>
        <w:spacing w:before="0"/>
        <w:rPr>
          <w:rFonts w:ascii="Arial" w:hAnsi="Arial" w:cs="Arial"/>
          <w:sz w:val="22"/>
        </w:rPr>
      </w:pPr>
    </w:p>
    <w:p w14:paraId="5A0F9B1D" w14:textId="7D45CE53" w:rsidR="006C2ED7" w:rsidRPr="00CE01F0" w:rsidRDefault="006C2ED7" w:rsidP="006C2ED7">
      <w:pPr>
        <w:tabs>
          <w:tab w:val="clear" w:pos="2835"/>
          <w:tab w:val="right" w:pos="0"/>
          <w:tab w:val="left" w:pos="3119"/>
        </w:tabs>
        <w:ind w:left="3969" w:right="-1" w:hanging="3969"/>
        <w:jc w:val="both"/>
        <w:rPr>
          <w:rStyle w:val="Heading3Char"/>
          <w:rFonts w:ascii="Arial" w:hAnsi="Arial" w:cs="Arial"/>
          <w:sz w:val="22"/>
        </w:rPr>
      </w:pPr>
      <w:r w:rsidRPr="00CE01F0">
        <w:rPr>
          <w:rStyle w:val="Heading3Char"/>
          <w:rFonts w:ascii="Arial" w:hAnsi="Arial" w:cs="Arial"/>
          <w:sz w:val="22"/>
        </w:rPr>
        <w:t>Position Title:</w:t>
      </w:r>
      <w:r w:rsidRPr="00CE01F0">
        <w:rPr>
          <w:rStyle w:val="Heading3Char"/>
          <w:rFonts w:ascii="Arial" w:hAnsi="Arial" w:cs="Arial"/>
          <w:sz w:val="22"/>
        </w:rPr>
        <w:tab/>
      </w:r>
      <w:r w:rsidR="00E92FF6">
        <w:rPr>
          <w:rStyle w:val="Heading3Char"/>
          <w:rFonts w:ascii="Arial" w:hAnsi="Arial" w:cs="Arial"/>
          <w:b w:val="0"/>
          <w:sz w:val="22"/>
        </w:rPr>
        <w:t>Senior Program Administrator</w:t>
      </w:r>
    </w:p>
    <w:p w14:paraId="23BE8319" w14:textId="667C898F" w:rsidR="006C2ED7"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Position number:</w:t>
      </w:r>
      <w:r w:rsidRPr="00CE01F0">
        <w:rPr>
          <w:rFonts w:ascii="Arial" w:hAnsi="Arial" w:cs="Arial"/>
          <w:sz w:val="22"/>
        </w:rPr>
        <w:tab/>
      </w:r>
      <w:r w:rsidR="00A71952">
        <w:rPr>
          <w:rStyle w:val="Heading3Char"/>
          <w:rFonts w:ascii="Arial" w:hAnsi="Arial" w:cs="Arial"/>
          <w:b w:val="0"/>
          <w:sz w:val="22"/>
        </w:rPr>
        <w:t>005670</w:t>
      </w:r>
    </w:p>
    <w:p w14:paraId="5EB82E92" w14:textId="60E30F99" w:rsidR="00D72CDA" w:rsidRPr="00CE01F0" w:rsidRDefault="009D522C" w:rsidP="006C2ED7">
      <w:pPr>
        <w:tabs>
          <w:tab w:val="clear" w:pos="2835"/>
          <w:tab w:val="right" w:pos="0"/>
          <w:tab w:val="left" w:pos="3119"/>
        </w:tabs>
        <w:ind w:left="3969" w:right="-1" w:hanging="3969"/>
        <w:jc w:val="both"/>
        <w:rPr>
          <w:rFonts w:ascii="Arial" w:hAnsi="Arial" w:cs="Arial"/>
          <w:sz w:val="22"/>
        </w:rPr>
      </w:pPr>
      <w:r w:rsidRPr="00CE01F0">
        <w:rPr>
          <w:rStyle w:val="Heading3Char"/>
          <w:rFonts w:ascii="Arial" w:hAnsi="Arial" w:cs="Arial"/>
          <w:sz w:val="22"/>
        </w:rPr>
        <w:t>Award/Agreement:</w:t>
      </w:r>
      <w:r w:rsidR="00D72CDA" w:rsidRPr="00CE01F0">
        <w:rPr>
          <w:rFonts w:ascii="Arial" w:hAnsi="Arial" w:cs="Arial"/>
          <w:sz w:val="22"/>
        </w:rPr>
        <w:t xml:space="preserve"> </w:t>
      </w:r>
      <w:r w:rsidR="00D72CDA" w:rsidRPr="00CE01F0">
        <w:rPr>
          <w:rFonts w:ascii="Arial" w:hAnsi="Arial" w:cs="Arial"/>
          <w:sz w:val="22"/>
        </w:rPr>
        <w:tab/>
      </w:r>
      <w:r w:rsidR="00E92FF6">
        <w:rPr>
          <w:rStyle w:val="Heading3Char"/>
          <w:rFonts w:ascii="Arial" w:hAnsi="Arial" w:cs="Arial"/>
          <w:b w:val="0"/>
          <w:sz w:val="22"/>
        </w:rPr>
        <w:t>Tasmanian State Service Award</w:t>
      </w:r>
    </w:p>
    <w:p w14:paraId="5ADF84BC" w14:textId="5D0FC65E" w:rsidR="009D522C" w:rsidRPr="00CE01F0" w:rsidRDefault="009D522C" w:rsidP="006C2ED7">
      <w:pPr>
        <w:tabs>
          <w:tab w:val="clear" w:pos="2835"/>
          <w:tab w:val="left" w:pos="3119"/>
          <w:tab w:val="left" w:pos="3261"/>
        </w:tabs>
        <w:rPr>
          <w:rFonts w:ascii="Arial" w:hAnsi="Arial" w:cs="Arial"/>
          <w:sz w:val="22"/>
        </w:rPr>
      </w:pPr>
      <w:r w:rsidRPr="00CE01F0">
        <w:rPr>
          <w:rStyle w:val="Heading3Char"/>
          <w:rFonts w:ascii="Arial" w:hAnsi="Arial" w:cs="Arial"/>
          <w:sz w:val="22"/>
        </w:rPr>
        <w:t>Classification level:</w:t>
      </w:r>
      <w:r w:rsidR="00D72CDA" w:rsidRPr="00CE01F0">
        <w:rPr>
          <w:rFonts w:ascii="Arial" w:hAnsi="Arial" w:cs="Arial"/>
          <w:sz w:val="22"/>
        </w:rPr>
        <w:tab/>
      </w:r>
      <w:r w:rsidR="00E92FF6">
        <w:rPr>
          <w:rStyle w:val="Heading3Char"/>
          <w:rFonts w:ascii="Arial" w:hAnsi="Arial" w:cs="Arial"/>
          <w:b w:val="0"/>
          <w:sz w:val="22"/>
        </w:rPr>
        <w:t>General Stream Band 6</w:t>
      </w:r>
    </w:p>
    <w:p w14:paraId="4BF3F723" w14:textId="76353A7F" w:rsidR="009D522C" w:rsidRPr="00CE01F0" w:rsidRDefault="009D522C" w:rsidP="00E92FF6">
      <w:pPr>
        <w:tabs>
          <w:tab w:val="clear" w:pos="2835"/>
          <w:tab w:val="left" w:pos="3119"/>
          <w:tab w:val="left" w:pos="3261"/>
        </w:tabs>
        <w:ind w:left="3119" w:hanging="3119"/>
        <w:rPr>
          <w:rFonts w:ascii="Arial" w:hAnsi="Arial" w:cs="Arial"/>
          <w:b/>
          <w:sz w:val="22"/>
        </w:rPr>
      </w:pPr>
      <w:r w:rsidRPr="00CE01F0">
        <w:rPr>
          <w:rStyle w:val="Heading3Char"/>
          <w:rFonts w:ascii="Arial" w:hAnsi="Arial" w:cs="Arial"/>
          <w:sz w:val="22"/>
        </w:rPr>
        <w:t>Division/branch/section:</w:t>
      </w:r>
      <w:r w:rsidRPr="00CE01F0">
        <w:rPr>
          <w:rStyle w:val="Heading3Char"/>
          <w:rFonts w:ascii="Arial" w:hAnsi="Arial" w:cs="Arial"/>
          <w:sz w:val="22"/>
        </w:rPr>
        <w:tab/>
      </w:r>
      <w:r w:rsidR="00E92FF6">
        <w:rPr>
          <w:rStyle w:val="Heading3Char"/>
          <w:rFonts w:ascii="Arial" w:hAnsi="Arial" w:cs="Arial"/>
          <w:b w:val="0"/>
          <w:sz w:val="22"/>
        </w:rPr>
        <w:t>Strategy, Housing, Infrastructure and Planning /</w:t>
      </w:r>
      <w:r w:rsidR="00E92FF6">
        <w:rPr>
          <w:rStyle w:val="Heading3Char"/>
          <w:rFonts w:ascii="Arial" w:hAnsi="Arial" w:cs="Arial"/>
          <w:b w:val="0"/>
          <w:sz w:val="22"/>
        </w:rPr>
        <w:br/>
        <w:t>Policy, Strategy and Projects</w:t>
      </w:r>
    </w:p>
    <w:p w14:paraId="695CE78F" w14:textId="6A506836" w:rsidR="00490402" w:rsidRPr="00CE01F0" w:rsidRDefault="00490402" w:rsidP="006C2ED7">
      <w:pPr>
        <w:tabs>
          <w:tab w:val="clear" w:pos="2835"/>
          <w:tab w:val="left" w:pos="3119"/>
          <w:tab w:val="left" w:pos="3261"/>
        </w:tabs>
        <w:rPr>
          <w:rFonts w:ascii="Arial" w:hAnsi="Arial" w:cs="Arial"/>
          <w:sz w:val="22"/>
        </w:rPr>
      </w:pPr>
      <w:r w:rsidRPr="00CE01F0">
        <w:rPr>
          <w:rStyle w:val="Heading3Char"/>
          <w:rFonts w:ascii="Arial" w:hAnsi="Arial" w:cs="Arial"/>
          <w:sz w:val="22"/>
        </w:rPr>
        <w:t>Location:</w:t>
      </w:r>
      <w:r w:rsidR="00905B48" w:rsidRPr="00CE01F0">
        <w:rPr>
          <w:rFonts w:ascii="Arial" w:hAnsi="Arial" w:cs="Arial"/>
          <w:sz w:val="22"/>
        </w:rPr>
        <w:tab/>
      </w:r>
      <w:r w:rsidR="00E92FF6">
        <w:rPr>
          <w:rStyle w:val="Heading3Char"/>
          <w:rFonts w:ascii="Arial" w:hAnsi="Arial" w:cs="Arial"/>
          <w:b w:val="0"/>
          <w:sz w:val="22"/>
        </w:rPr>
        <w:t>Hobart</w:t>
      </w:r>
    </w:p>
    <w:p w14:paraId="2C2C3DBB" w14:textId="7F40A2F1" w:rsidR="0063697D" w:rsidRPr="00CE01F0" w:rsidRDefault="009D522C" w:rsidP="0063697D">
      <w:pPr>
        <w:tabs>
          <w:tab w:val="clear" w:pos="2835"/>
          <w:tab w:val="left" w:pos="3119"/>
          <w:tab w:val="left" w:pos="3261"/>
        </w:tabs>
        <w:rPr>
          <w:rStyle w:val="Heading3Char"/>
          <w:rFonts w:ascii="Arial" w:hAnsi="Arial" w:cs="Arial"/>
          <w:sz w:val="22"/>
        </w:rPr>
      </w:pPr>
      <w:r w:rsidRPr="00CE01F0">
        <w:rPr>
          <w:rStyle w:val="Heading3Char"/>
          <w:rFonts w:ascii="Arial" w:hAnsi="Arial" w:cs="Arial"/>
          <w:sz w:val="22"/>
        </w:rPr>
        <w:t>Employment status:</w:t>
      </w:r>
      <w:r w:rsidR="00D72CDA" w:rsidRPr="00CE01F0">
        <w:rPr>
          <w:rFonts w:ascii="Arial" w:hAnsi="Arial" w:cs="Arial"/>
          <w:sz w:val="22"/>
        </w:rPr>
        <w:tab/>
      </w:r>
      <w:r w:rsidR="00EB3A5E" w:rsidRPr="00CE01F0">
        <w:rPr>
          <w:rFonts w:ascii="Arial" w:hAnsi="Arial" w:cs="Arial"/>
          <w:sz w:val="22"/>
        </w:rPr>
        <w:t>Flexible</w:t>
      </w:r>
    </w:p>
    <w:p w14:paraId="3848EE2D" w14:textId="09F3D8EF" w:rsidR="009D522C" w:rsidRPr="00CE01F0" w:rsidRDefault="0063697D" w:rsidP="0063697D">
      <w:pPr>
        <w:tabs>
          <w:tab w:val="clear" w:pos="2835"/>
          <w:tab w:val="left" w:pos="3119"/>
          <w:tab w:val="left" w:pos="3261"/>
        </w:tabs>
        <w:rPr>
          <w:rFonts w:ascii="Arial" w:hAnsi="Arial" w:cs="Arial"/>
          <w:color w:val="000000" w:themeColor="text1"/>
          <w:sz w:val="22"/>
        </w:rPr>
      </w:pPr>
      <w:r w:rsidRPr="00CE01F0">
        <w:rPr>
          <w:rStyle w:val="Heading3Char"/>
          <w:rFonts w:ascii="Arial" w:hAnsi="Arial" w:cs="Arial"/>
          <w:sz w:val="22"/>
        </w:rPr>
        <w:t>Supervisor:</w:t>
      </w:r>
      <w:r w:rsidRPr="00CE01F0">
        <w:rPr>
          <w:rFonts w:ascii="Arial" w:hAnsi="Arial" w:cs="Arial"/>
          <w:sz w:val="22"/>
        </w:rPr>
        <w:tab/>
      </w:r>
      <w:r w:rsidR="00E92FF6">
        <w:rPr>
          <w:rStyle w:val="Heading3Char"/>
          <w:rFonts w:ascii="Arial" w:hAnsi="Arial" w:cs="Arial"/>
          <w:b w:val="0"/>
          <w:sz w:val="22"/>
        </w:rPr>
        <w:t>Project Director, Strategic Projects</w:t>
      </w:r>
    </w:p>
    <w:p w14:paraId="60E5F383" w14:textId="77777777" w:rsidR="00A27736" w:rsidRPr="00CE01F0" w:rsidRDefault="00A27736" w:rsidP="00A44F84">
      <w:pPr>
        <w:pStyle w:val="Heading3"/>
        <w:pBdr>
          <w:top w:val="single" w:sz="4" w:space="1" w:color="auto"/>
        </w:pBdr>
        <w:spacing w:before="0" w:after="0" w:line="240" w:lineRule="auto"/>
        <w:rPr>
          <w:rFonts w:ascii="Arial" w:hAnsi="Arial" w:cs="Arial"/>
          <w:b w:val="0"/>
          <w:sz w:val="22"/>
        </w:rPr>
      </w:pPr>
    </w:p>
    <w:p w14:paraId="70BBC726" w14:textId="77777777" w:rsidR="00CD42F8" w:rsidRPr="00CE01F0" w:rsidRDefault="00CD42F8" w:rsidP="00B5403C">
      <w:pPr>
        <w:pStyle w:val="Heading3"/>
        <w:rPr>
          <w:rFonts w:ascii="Arial" w:hAnsi="Arial" w:cs="Arial"/>
        </w:rPr>
      </w:pPr>
      <w:r w:rsidRPr="00CE01F0">
        <w:rPr>
          <w:rFonts w:ascii="Arial" w:hAnsi="Arial" w:cs="Arial"/>
        </w:rPr>
        <w:t>Position Objective</w:t>
      </w:r>
    </w:p>
    <w:p w14:paraId="689E7E57" w14:textId="31880443" w:rsidR="00E92FF6" w:rsidRDefault="00E92FF6" w:rsidP="00A87A2B">
      <w:pPr>
        <w:pStyle w:val="BodyText"/>
        <w:ind w:right="141"/>
        <w:rPr>
          <w:rFonts w:ascii="Arial" w:hAnsi="Arial" w:cs="Arial"/>
          <w:sz w:val="22"/>
        </w:rPr>
      </w:pPr>
      <w:r w:rsidRPr="00E92FF6">
        <w:rPr>
          <w:rFonts w:ascii="Arial" w:hAnsi="Arial" w:cs="Arial"/>
          <w:sz w:val="22"/>
        </w:rPr>
        <w:t xml:space="preserve">To </w:t>
      </w:r>
      <w:r>
        <w:rPr>
          <w:rFonts w:ascii="Arial" w:hAnsi="Arial" w:cs="Arial"/>
          <w:sz w:val="22"/>
        </w:rPr>
        <w:t xml:space="preserve">oversee and support the delivery and administration of a range of Government programs, including (but not limited to) grants. In addition to the day-to-day management of programs, the incumbent also provides </w:t>
      </w:r>
      <w:r w:rsidR="00A1277C">
        <w:rPr>
          <w:rFonts w:ascii="Arial" w:hAnsi="Arial" w:cs="Arial"/>
          <w:sz w:val="22"/>
        </w:rPr>
        <w:t xml:space="preserve">policy and process </w:t>
      </w:r>
      <w:r>
        <w:rPr>
          <w:rFonts w:ascii="Arial" w:hAnsi="Arial" w:cs="Arial"/>
          <w:sz w:val="22"/>
        </w:rPr>
        <w:t>advice</w:t>
      </w:r>
      <w:r w:rsidR="00A1277C">
        <w:rPr>
          <w:rFonts w:ascii="Arial" w:hAnsi="Arial" w:cs="Arial"/>
          <w:sz w:val="22"/>
        </w:rPr>
        <w:t xml:space="preserve"> on the set up of new programs as needed and assists with the Division’s broader program of works.</w:t>
      </w:r>
    </w:p>
    <w:p w14:paraId="72329477" w14:textId="77777777" w:rsidR="00CD42F8" w:rsidRPr="00CE01F0" w:rsidRDefault="00CD42F8" w:rsidP="009F6C23">
      <w:pPr>
        <w:pStyle w:val="Heading3"/>
        <w:rPr>
          <w:rFonts w:ascii="Arial" w:hAnsi="Arial" w:cs="Arial"/>
        </w:rPr>
      </w:pPr>
      <w:r w:rsidRPr="00CE01F0">
        <w:rPr>
          <w:rFonts w:ascii="Arial" w:hAnsi="Arial" w:cs="Arial"/>
        </w:rPr>
        <w:t>Major Duties</w:t>
      </w:r>
    </w:p>
    <w:p w14:paraId="0A166AA6" w14:textId="2F6C45BB" w:rsidR="00A1277C" w:rsidRDefault="007D160B" w:rsidP="00712B9C">
      <w:pPr>
        <w:pStyle w:val="BodyText"/>
        <w:numPr>
          <w:ilvl w:val="0"/>
          <w:numId w:val="18"/>
        </w:numPr>
        <w:ind w:left="426" w:hanging="426"/>
        <w:rPr>
          <w:rFonts w:ascii="Arial" w:hAnsi="Arial" w:cs="Arial"/>
          <w:sz w:val="22"/>
        </w:rPr>
      </w:pPr>
      <w:r w:rsidRPr="007D160B">
        <w:rPr>
          <w:rFonts w:ascii="Arial" w:hAnsi="Arial" w:cs="Arial"/>
          <w:sz w:val="22"/>
        </w:rPr>
        <w:t>Lead the delivery and administration of assigned programs of work, including grant programs, with a focus on robust decision-making, building productive stakeholder relationships, and the timely provision of advice and reports.</w:t>
      </w:r>
    </w:p>
    <w:p w14:paraId="0EEF1F89" w14:textId="6CEC06C5" w:rsidR="007D160B" w:rsidRPr="007D160B" w:rsidRDefault="007D160B" w:rsidP="00712B9C">
      <w:pPr>
        <w:pStyle w:val="BodyText"/>
        <w:numPr>
          <w:ilvl w:val="0"/>
          <w:numId w:val="18"/>
        </w:numPr>
        <w:ind w:left="426" w:hanging="426"/>
        <w:rPr>
          <w:rFonts w:ascii="Arial" w:hAnsi="Arial" w:cs="Arial"/>
          <w:sz w:val="22"/>
        </w:rPr>
      </w:pPr>
      <w:r>
        <w:rPr>
          <w:rFonts w:ascii="Arial" w:hAnsi="Arial" w:cs="Arial"/>
          <w:sz w:val="22"/>
        </w:rPr>
        <w:t xml:space="preserve">Work with, and report to, key delivery partners including other Tasmanian and Australian Government agencies. </w:t>
      </w:r>
    </w:p>
    <w:p w14:paraId="451D4AB1" w14:textId="493D9220" w:rsidR="007D160B" w:rsidRPr="007D160B" w:rsidRDefault="007D160B" w:rsidP="00712B9C">
      <w:pPr>
        <w:pStyle w:val="BodyText"/>
        <w:numPr>
          <w:ilvl w:val="0"/>
          <w:numId w:val="18"/>
        </w:numPr>
        <w:ind w:left="426" w:hanging="426"/>
        <w:rPr>
          <w:rFonts w:ascii="Arial" w:hAnsi="Arial" w:cs="Arial"/>
          <w:sz w:val="22"/>
        </w:rPr>
      </w:pPr>
      <w:r w:rsidRPr="007D160B">
        <w:rPr>
          <w:rFonts w:ascii="Arial" w:hAnsi="Arial" w:cs="Arial"/>
          <w:sz w:val="22"/>
        </w:rPr>
        <w:t xml:space="preserve">Prepare official correspondence and </w:t>
      </w:r>
      <w:r>
        <w:rPr>
          <w:rFonts w:ascii="Arial" w:hAnsi="Arial" w:cs="Arial"/>
          <w:sz w:val="22"/>
        </w:rPr>
        <w:t>documentation</w:t>
      </w:r>
      <w:r w:rsidRPr="007D160B">
        <w:rPr>
          <w:rFonts w:ascii="Arial" w:hAnsi="Arial" w:cs="Arial"/>
          <w:sz w:val="22"/>
        </w:rPr>
        <w:t>, including minutes</w:t>
      </w:r>
      <w:r>
        <w:rPr>
          <w:rFonts w:ascii="Arial" w:hAnsi="Arial" w:cs="Arial"/>
          <w:sz w:val="22"/>
        </w:rPr>
        <w:t xml:space="preserve"> and briefings.</w:t>
      </w:r>
    </w:p>
    <w:p w14:paraId="2F43197B" w14:textId="2E4297B6" w:rsidR="007D160B" w:rsidRDefault="007D160B" w:rsidP="00712B9C">
      <w:pPr>
        <w:pStyle w:val="BodyText"/>
        <w:numPr>
          <w:ilvl w:val="0"/>
          <w:numId w:val="18"/>
        </w:numPr>
        <w:ind w:left="426" w:hanging="426"/>
        <w:rPr>
          <w:rFonts w:ascii="Arial" w:hAnsi="Arial" w:cs="Arial"/>
          <w:sz w:val="22"/>
        </w:rPr>
      </w:pPr>
      <w:r w:rsidRPr="007D160B">
        <w:rPr>
          <w:rFonts w:ascii="Arial" w:hAnsi="Arial" w:cs="Arial"/>
          <w:sz w:val="22"/>
        </w:rPr>
        <w:t xml:space="preserve">Represent the agency as required and deliver timely, </w:t>
      </w:r>
      <w:proofErr w:type="gramStart"/>
      <w:r w:rsidRPr="007D160B">
        <w:rPr>
          <w:rFonts w:ascii="Arial" w:hAnsi="Arial" w:cs="Arial"/>
          <w:sz w:val="22"/>
        </w:rPr>
        <w:t>relevant</w:t>
      </w:r>
      <w:proofErr w:type="gramEnd"/>
      <w:r w:rsidRPr="007D160B">
        <w:rPr>
          <w:rFonts w:ascii="Arial" w:hAnsi="Arial" w:cs="Arial"/>
          <w:sz w:val="22"/>
        </w:rPr>
        <w:t xml:space="preserve"> and authoritative advice on matters of strategic priority to the Department.</w:t>
      </w:r>
    </w:p>
    <w:p w14:paraId="70BA55D6" w14:textId="1DCE9D58" w:rsidR="007D160B" w:rsidRDefault="007D160B" w:rsidP="00712B9C">
      <w:pPr>
        <w:pStyle w:val="BodyText"/>
        <w:numPr>
          <w:ilvl w:val="0"/>
          <w:numId w:val="18"/>
        </w:numPr>
        <w:ind w:left="426" w:hanging="426"/>
        <w:rPr>
          <w:rFonts w:ascii="Arial" w:hAnsi="Arial" w:cs="Arial"/>
          <w:sz w:val="22"/>
        </w:rPr>
      </w:pPr>
      <w:r>
        <w:rPr>
          <w:rFonts w:ascii="Arial" w:hAnsi="Arial" w:cs="Arial"/>
          <w:sz w:val="22"/>
        </w:rPr>
        <w:t>Provide guidance and oversight to other team members involved in the delivery and administration of programs as appropriate.</w:t>
      </w:r>
    </w:p>
    <w:p w14:paraId="6205C44E" w14:textId="324BA4FF" w:rsidR="007D160B" w:rsidRDefault="007D160B" w:rsidP="00712B9C">
      <w:pPr>
        <w:pStyle w:val="BodyText"/>
        <w:numPr>
          <w:ilvl w:val="0"/>
          <w:numId w:val="18"/>
        </w:numPr>
        <w:ind w:left="426" w:hanging="426"/>
        <w:rPr>
          <w:rFonts w:ascii="Arial" w:hAnsi="Arial" w:cs="Arial"/>
          <w:sz w:val="22"/>
        </w:rPr>
      </w:pPr>
      <w:r>
        <w:rPr>
          <w:rFonts w:ascii="Arial" w:hAnsi="Arial" w:cs="Arial"/>
          <w:sz w:val="22"/>
        </w:rPr>
        <w:t>Assist with and (as required) lead the development of new programs, including through the provision of practical and policy advice.</w:t>
      </w:r>
    </w:p>
    <w:p w14:paraId="434CE4F1" w14:textId="30EA40EB" w:rsidR="00CC1186" w:rsidRPr="007D160B" w:rsidRDefault="00CC1186" w:rsidP="00712B9C">
      <w:pPr>
        <w:pStyle w:val="BodyText"/>
        <w:numPr>
          <w:ilvl w:val="0"/>
          <w:numId w:val="18"/>
        </w:numPr>
        <w:ind w:left="426" w:hanging="426"/>
        <w:rPr>
          <w:rFonts w:ascii="Arial" w:hAnsi="Arial" w:cs="Arial"/>
          <w:sz w:val="22"/>
        </w:rPr>
      </w:pPr>
      <w:r>
        <w:rPr>
          <w:rFonts w:ascii="Arial" w:hAnsi="Arial" w:cs="Arial"/>
          <w:sz w:val="22"/>
        </w:rPr>
        <w:t>Support the other teams within the division as required.</w:t>
      </w:r>
    </w:p>
    <w:p w14:paraId="2739BB03" w14:textId="77777777" w:rsidR="00CD42F8" w:rsidRPr="00CE01F0" w:rsidRDefault="006C2ED7" w:rsidP="006C2ED7">
      <w:pPr>
        <w:pStyle w:val="Heading3"/>
        <w:rPr>
          <w:rFonts w:ascii="Arial" w:hAnsi="Arial" w:cs="Arial"/>
        </w:rPr>
      </w:pPr>
      <w:r w:rsidRPr="00CE01F0">
        <w:rPr>
          <w:rFonts w:ascii="Arial" w:hAnsi="Arial" w:cs="Arial"/>
        </w:rPr>
        <w:lastRenderedPageBreak/>
        <w:t>Scope of Work: (</w:t>
      </w:r>
      <w:r w:rsidR="00CD42F8" w:rsidRPr="00CE01F0">
        <w:rPr>
          <w:rFonts w:ascii="Arial" w:hAnsi="Arial" w:cs="Arial"/>
        </w:rPr>
        <w:t xml:space="preserve">Responsibility, Decision-Making and Direction </w:t>
      </w:r>
      <w:r w:rsidR="00D72CDA" w:rsidRPr="00CE01F0">
        <w:rPr>
          <w:rFonts w:ascii="Arial" w:hAnsi="Arial" w:cs="Arial"/>
        </w:rPr>
        <w:t>Received</w:t>
      </w:r>
      <w:r w:rsidRPr="00CE01F0">
        <w:rPr>
          <w:rFonts w:ascii="Arial" w:hAnsi="Arial" w:cs="Arial"/>
        </w:rPr>
        <w:t>)</w:t>
      </w:r>
    </w:p>
    <w:p w14:paraId="26EE236F" w14:textId="07655098" w:rsidR="00A1277C" w:rsidRPr="00A1277C" w:rsidRDefault="00A1277C" w:rsidP="00A1277C">
      <w:pPr>
        <w:pStyle w:val="BodyText"/>
        <w:spacing w:before="0"/>
        <w:rPr>
          <w:rFonts w:ascii="Arial" w:hAnsi="Arial" w:cs="Arial"/>
          <w:sz w:val="22"/>
        </w:rPr>
      </w:pPr>
      <w:r w:rsidRPr="00A1277C">
        <w:rPr>
          <w:rFonts w:ascii="Arial" w:hAnsi="Arial" w:cs="Arial"/>
          <w:sz w:val="22"/>
        </w:rPr>
        <w:t>The occupant is responsible for timely and accurate completion of assigned tasks with a high degree of professionalism.</w:t>
      </w:r>
      <w:r w:rsidR="00956DF0">
        <w:rPr>
          <w:rFonts w:ascii="Arial" w:hAnsi="Arial" w:cs="Arial"/>
          <w:sz w:val="22"/>
        </w:rPr>
        <w:t xml:space="preserve"> The role includes providing guidance to other team members with a focus on fostering a supportive team environment and high-quality work. </w:t>
      </w:r>
    </w:p>
    <w:p w14:paraId="6DCB7B72" w14:textId="77777777" w:rsidR="00CC1186" w:rsidRDefault="00CC1186" w:rsidP="00A1277C">
      <w:pPr>
        <w:pStyle w:val="BodyText"/>
        <w:spacing w:before="0"/>
        <w:rPr>
          <w:rFonts w:ascii="Arial" w:hAnsi="Arial" w:cs="Arial"/>
          <w:sz w:val="22"/>
        </w:rPr>
      </w:pPr>
      <w:r w:rsidRPr="00CC1186">
        <w:rPr>
          <w:rFonts w:ascii="Arial" w:hAnsi="Arial" w:cs="Arial"/>
          <w:sz w:val="22"/>
        </w:rPr>
        <w:t>It is an expectation that the occupant exercises initiative and operates with autonomy within the boundaries of the Agency’s policies, frameworks, and delegations. While they act independently in performing their core work functions, the occupant consults with the supervisor regarding allocated work that is non-routine, sensitive or high-risk in nature.</w:t>
      </w:r>
    </w:p>
    <w:p w14:paraId="56402732" w14:textId="61C8C21B" w:rsidR="00360930" w:rsidRDefault="00A1277C" w:rsidP="00A1277C">
      <w:pPr>
        <w:pStyle w:val="BodyText"/>
        <w:spacing w:before="0"/>
        <w:rPr>
          <w:rFonts w:ascii="Arial" w:hAnsi="Arial" w:cs="Arial"/>
          <w:sz w:val="22"/>
        </w:rPr>
      </w:pPr>
      <w:r w:rsidRPr="00A1277C">
        <w:rPr>
          <w:rFonts w:ascii="Arial" w:hAnsi="Arial" w:cs="Arial"/>
          <w:sz w:val="22"/>
        </w:rPr>
        <w:t>This position is expected to display a collaborative and open communication work style, maintain a high level of political awareness and be familiar with the strategic direction, current activities and issues associated with the Government and key stakeholders.</w:t>
      </w:r>
    </w:p>
    <w:p w14:paraId="2D71AB63" w14:textId="524F0978" w:rsidR="00956DF0" w:rsidRPr="00A1277C" w:rsidRDefault="00956DF0" w:rsidP="00A1277C">
      <w:pPr>
        <w:pStyle w:val="BodyText"/>
        <w:spacing w:before="0"/>
        <w:rPr>
          <w:rFonts w:ascii="Arial" w:hAnsi="Arial" w:cs="Arial"/>
          <w:sz w:val="22"/>
        </w:rPr>
      </w:pPr>
      <w:r w:rsidRPr="00956DF0">
        <w:rPr>
          <w:rFonts w:ascii="Arial" w:hAnsi="Arial" w:cs="Arial"/>
          <w:sz w:val="22"/>
        </w:rPr>
        <w:t xml:space="preserve">The </w:t>
      </w:r>
      <w:r>
        <w:rPr>
          <w:rFonts w:ascii="Arial" w:hAnsi="Arial" w:cs="Arial"/>
          <w:sz w:val="22"/>
        </w:rPr>
        <w:t>Senior Program Administrator</w:t>
      </w:r>
      <w:r w:rsidRPr="00956DF0">
        <w:rPr>
          <w:rFonts w:ascii="Arial" w:hAnsi="Arial" w:cs="Arial"/>
          <w:sz w:val="22"/>
        </w:rPr>
        <w:t xml:space="preserve"> is required to perform with considerable expertise, </w:t>
      </w:r>
      <w:proofErr w:type="gramStart"/>
      <w:r w:rsidRPr="00956DF0">
        <w:rPr>
          <w:rFonts w:ascii="Arial" w:hAnsi="Arial" w:cs="Arial"/>
          <w:sz w:val="22"/>
        </w:rPr>
        <w:t>initiative</w:t>
      </w:r>
      <w:proofErr w:type="gramEnd"/>
      <w:r w:rsidRPr="00956DF0">
        <w:rPr>
          <w:rFonts w:ascii="Arial" w:hAnsi="Arial" w:cs="Arial"/>
          <w:sz w:val="22"/>
        </w:rPr>
        <w:t xml:space="preserve"> and judgement under the general supervision of the </w:t>
      </w:r>
      <w:r>
        <w:rPr>
          <w:rFonts w:ascii="Arial" w:hAnsi="Arial" w:cs="Arial"/>
          <w:sz w:val="22"/>
        </w:rPr>
        <w:t>Supervisor</w:t>
      </w:r>
      <w:r w:rsidRPr="00956DF0">
        <w:rPr>
          <w:rFonts w:ascii="Arial" w:hAnsi="Arial" w:cs="Arial"/>
          <w:sz w:val="22"/>
        </w:rPr>
        <w:t xml:space="preserve"> and works closely with other areas of the </w:t>
      </w:r>
      <w:r>
        <w:rPr>
          <w:rFonts w:ascii="Arial" w:hAnsi="Arial" w:cs="Arial"/>
          <w:sz w:val="22"/>
        </w:rPr>
        <w:t>D</w:t>
      </w:r>
      <w:r w:rsidRPr="00956DF0">
        <w:rPr>
          <w:rFonts w:ascii="Arial" w:hAnsi="Arial" w:cs="Arial"/>
          <w:sz w:val="22"/>
        </w:rPr>
        <w:t xml:space="preserve">epartment and the </w:t>
      </w:r>
      <w:r>
        <w:rPr>
          <w:rFonts w:ascii="Arial" w:hAnsi="Arial" w:cs="Arial"/>
          <w:sz w:val="22"/>
        </w:rPr>
        <w:t>Division</w:t>
      </w:r>
      <w:r w:rsidRPr="00956DF0">
        <w:rPr>
          <w:rFonts w:ascii="Arial" w:hAnsi="Arial" w:cs="Arial"/>
          <w:sz w:val="22"/>
        </w:rPr>
        <w:t>. The occupant will be required to make informed decisions and recommendations and provide operational solutions for program and service delivery requirements.</w:t>
      </w:r>
    </w:p>
    <w:p w14:paraId="26653B1F" w14:textId="77777777" w:rsidR="001327D4" w:rsidRPr="00CE01F0" w:rsidRDefault="00726176" w:rsidP="00B5403C">
      <w:pPr>
        <w:pStyle w:val="Heading3"/>
        <w:rPr>
          <w:rFonts w:ascii="Arial" w:hAnsi="Arial" w:cs="Arial"/>
        </w:rPr>
      </w:pPr>
      <w:r w:rsidRPr="00CE01F0">
        <w:rPr>
          <w:rFonts w:ascii="Arial" w:hAnsi="Arial" w:cs="Arial"/>
        </w:rPr>
        <w:t>Selection Criteria (</w:t>
      </w:r>
      <w:r w:rsidR="00D17EEE" w:rsidRPr="00CE01F0">
        <w:rPr>
          <w:rFonts w:ascii="Arial" w:hAnsi="Arial" w:cs="Arial"/>
        </w:rPr>
        <w:t>Knowledge and Skills</w:t>
      </w:r>
      <w:r w:rsidRPr="00CE01F0">
        <w:rPr>
          <w:rFonts w:ascii="Arial" w:hAnsi="Arial" w:cs="Arial"/>
        </w:rPr>
        <w:t>)</w:t>
      </w:r>
      <w:r w:rsidR="00D17EEE" w:rsidRPr="00CE01F0">
        <w:rPr>
          <w:rFonts w:ascii="Arial" w:hAnsi="Arial" w:cs="Arial"/>
        </w:rPr>
        <w:t>:</w:t>
      </w:r>
    </w:p>
    <w:p w14:paraId="2B6D199D" w14:textId="77777777" w:rsidR="00A1277C" w:rsidRDefault="00A1277C" w:rsidP="00A1277C">
      <w:pPr>
        <w:pStyle w:val="ListParagraph"/>
        <w:numPr>
          <w:ilvl w:val="0"/>
          <w:numId w:val="24"/>
        </w:numPr>
        <w:tabs>
          <w:tab w:val="clear" w:pos="2835"/>
        </w:tabs>
        <w:spacing w:before="0" w:line="240" w:lineRule="auto"/>
        <w:ind w:left="425" w:hanging="357"/>
        <w:contextualSpacing w:val="0"/>
        <w:rPr>
          <w:rFonts w:ascii="Arial" w:hAnsi="Arial" w:cs="Arial"/>
          <w:bCs/>
          <w:sz w:val="22"/>
        </w:rPr>
      </w:pPr>
      <w:r w:rsidRPr="00A1277C">
        <w:rPr>
          <w:rFonts w:ascii="Arial" w:hAnsi="Arial" w:cs="Arial"/>
          <w:bCs/>
          <w:sz w:val="22"/>
        </w:rPr>
        <w:t>Demonstrated high-level working experience in grants management including experience in preparation of document requirements and a proven capacity to interpret complex legal documentation.</w:t>
      </w:r>
    </w:p>
    <w:p w14:paraId="4E385BB9" w14:textId="698DBF10" w:rsidR="00A1277C" w:rsidRDefault="00A1277C" w:rsidP="00A1277C">
      <w:pPr>
        <w:pStyle w:val="ListParagraph"/>
        <w:numPr>
          <w:ilvl w:val="0"/>
          <w:numId w:val="24"/>
        </w:numPr>
        <w:tabs>
          <w:tab w:val="clear" w:pos="2835"/>
        </w:tabs>
        <w:spacing w:before="0" w:line="240" w:lineRule="auto"/>
        <w:ind w:left="425" w:hanging="357"/>
        <w:contextualSpacing w:val="0"/>
        <w:rPr>
          <w:rFonts w:ascii="Arial" w:hAnsi="Arial" w:cs="Arial"/>
          <w:bCs/>
          <w:sz w:val="22"/>
        </w:rPr>
      </w:pPr>
      <w:r>
        <w:rPr>
          <w:rFonts w:ascii="Arial" w:hAnsi="Arial" w:cs="Arial"/>
          <w:bCs/>
          <w:sz w:val="22"/>
        </w:rPr>
        <w:t>Proven</w:t>
      </w:r>
      <w:r w:rsidRPr="00A1277C">
        <w:rPr>
          <w:rFonts w:ascii="Arial" w:hAnsi="Arial" w:cs="Arial"/>
          <w:bCs/>
          <w:sz w:val="22"/>
        </w:rPr>
        <w:t xml:space="preserve"> interpersonal and relationship management capability, encompassing the ability to manage complex </w:t>
      </w:r>
      <w:r>
        <w:rPr>
          <w:rFonts w:ascii="Arial" w:hAnsi="Arial" w:cs="Arial"/>
          <w:bCs/>
          <w:sz w:val="22"/>
        </w:rPr>
        <w:t>stakeholder relationships</w:t>
      </w:r>
      <w:r w:rsidRPr="00A1277C">
        <w:rPr>
          <w:rFonts w:ascii="Arial" w:hAnsi="Arial" w:cs="Arial"/>
          <w:bCs/>
          <w:sz w:val="22"/>
        </w:rPr>
        <w:t>, resolve conflict and conduct negotiations that foster and develop key stakeholder partnerships, and the demonstrated ability to represent the Division and/or Agency.</w:t>
      </w:r>
    </w:p>
    <w:p w14:paraId="739D0101" w14:textId="6C8584E1" w:rsidR="00A1277C" w:rsidRDefault="00A1277C" w:rsidP="00A1277C">
      <w:pPr>
        <w:pStyle w:val="ListParagraph"/>
        <w:numPr>
          <w:ilvl w:val="0"/>
          <w:numId w:val="24"/>
        </w:numPr>
        <w:tabs>
          <w:tab w:val="clear" w:pos="2835"/>
        </w:tabs>
        <w:spacing w:before="0" w:line="240" w:lineRule="auto"/>
        <w:ind w:left="425" w:hanging="357"/>
        <w:contextualSpacing w:val="0"/>
        <w:rPr>
          <w:rFonts w:ascii="Arial" w:hAnsi="Arial" w:cs="Arial"/>
          <w:bCs/>
          <w:sz w:val="22"/>
        </w:rPr>
      </w:pPr>
      <w:r w:rsidRPr="00A1277C">
        <w:rPr>
          <w:rFonts w:ascii="Arial" w:hAnsi="Arial" w:cs="Arial"/>
          <w:bCs/>
          <w:sz w:val="22"/>
        </w:rPr>
        <w:t xml:space="preserve">Highly developed written communication capability that results in the production of clear, </w:t>
      </w:r>
      <w:proofErr w:type="gramStart"/>
      <w:r w:rsidRPr="00A1277C">
        <w:rPr>
          <w:rFonts w:ascii="Arial" w:hAnsi="Arial" w:cs="Arial"/>
          <w:bCs/>
          <w:sz w:val="22"/>
        </w:rPr>
        <w:t>concise</w:t>
      </w:r>
      <w:proofErr w:type="gramEnd"/>
      <w:r w:rsidRPr="00A1277C">
        <w:rPr>
          <w:rFonts w:ascii="Arial" w:hAnsi="Arial" w:cs="Arial"/>
          <w:bCs/>
          <w:sz w:val="22"/>
        </w:rPr>
        <w:t xml:space="preserve"> and accurate written advice targeted to internal and external audiences.</w:t>
      </w:r>
    </w:p>
    <w:p w14:paraId="64DBA7AD" w14:textId="77777777" w:rsidR="00A1277C" w:rsidRDefault="00A1277C" w:rsidP="00A1277C">
      <w:pPr>
        <w:pStyle w:val="ListParagraph"/>
        <w:numPr>
          <w:ilvl w:val="0"/>
          <w:numId w:val="24"/>
        </w:numPr>
        <w:tabs>
          <w:tab w:val="clear" w:pos="2835"/>
        </w:tabs>
        <w:spacing w:before="0" w:line="240" w:lineRule="auto"/>
        <w:ind w:left="425" w:hanging="357"/>
        <w:contextualSpacing w:val="0"/>
        <w:rPr>
          <w:rFonts w:ascii="Arial" w:hAnsi="Arial" w:cs="Arial"/>
          <w:bCs/>
          <w:sz w:val="22"/>
        </w:rPr>
      </w:pPr>
      <w:r w:rsidRPr="00A1277C">
        <w:rPr>
          <w:rFonts w:ascii="Arial" w:hAnsi="Arial" w:cs="Arial"/>
          <w:bCs/>
          <w:sz w:val="22"/>
        </w:rPr>
        <w:t xml:space="preserve">High level of adaptability, </w:t>
      </w:r>
      <w:proofErr w:type="gramStart"/>
      <w:r w:rsidRPr="00A1277C">
        <w:rPr>
          <w:rFonts w:ascii="Arial" w:hAnsi="Arial" w:cs="Arial"/>
          <w:bCs/>
          <w:sz w:val="22"/>
        </w:rPr>
        <w:t>flexibility</w:t>
      </w:r>
      <w:proofErr w:type="gramEnd"/>
      <w:r w:rsidRPr="00A1277C">
        <w:rPr>
          <w:rFonts w:ascii="Arial" w:hAnsi="Arial" w:cs="Arial"/>
          <w:bCs/>
          <w:sz w:val="22"/>
        </w:rPr>
        <w:t xml:space="preserve"> and autonomy, including the ability to work across a variety of issues and topic areas.</w:t>
      </w:r>
    </w:p>
    <w:p w14:paraId="364226ED" w14:textId="31C62C0B" w:rsidR="00A1277C" w:rsidRPr="00A1277C" w:rsidRDefault="00A1277C" w:rsidP="00A1277C">
      <w:pPr>
        <w:pStyle w:val="ListParagraph"/>
        <w:numPr>
          <w:ilvl w:val="0"/>
          <w:numId w:val="24"/>
        </w:numPr>
        <w:tabs>
          <w:tab w:val="clear" w:pos="2835"/>
        </w:tabs>
        <w:spacing w:before="0" w:line="240" w:lineRule="auto"/>
        <w:ind w:left="425" w:hanging="357"/>
        <w:contextualSpacing w:val="0"/>
        <w:rPr>
          <w:rFonts w:ascii="Arial" w:hAnsi="Arial" w:cs="Arial"/>
          <w:bCs/>
          <w:sz w:val="22"/>
        </w:rPr>
      </w:pPr>
      <w:r>
        <w:rPr>
          <w:rFonts w:ascii="Arial" w:hAnsi="Arial" w:cs="Arial"/>
          <w:bCs/>
          <w:sz w:val="22"/>
        </w:rPr>
        <w:t>C</w:t>
      </w:r>
      <w:r w:rsidRPr="00A1277C">
        <w:rPr>
          <w:rFonts w:ascii="Arial" w:hAnsi="Arial" w:cs="Arial"/>
          <w:bCs/>
          <w:sz w:val="22"/>
        </w:rPr>
        <w:t xml:space="preserve">onceptual, analytical and research skills demonstrated by a capacity to define complex problems, analyse research, </w:t>
      </w:r>
      <w:proofErr w:type="gramStart"/>
      <w:r w:rsidRPr="00A1277C">
        <w:rPr>
          <w:rFonts w:ascii="Arial" w:hAnsi="Arial" w:cs="Arial"/>
          <w:bCs/>
          <w:sz w:val="22"/>
        </w:rPr>
        <w:t>adapt</w:t>
      </w:r>
      <w:proofErr w:type="gramEnd"/>
      <w:r w:rsidRPr="00A1277C">
        <w:rPr>
          <w:rFonts w:ascii="Arial" w:hAnsi="Arial" w:cs="Arial"/>
          <w:bCs/>
          <w:sz w:val="22"/>
        </w:rPr>
        <w:t xml:space="preserve"> and apply tools, frameworks and information to identify solutions, assess possible consequences of alternative courses of action and to make and implement soundly based recommendations.</w:t>
      </w:r>
    </w:p>
    <w:p w14:paraId="2B6650D6" w14:textId="77777777" w:rsidR="006C2ED7" w:rsidRPr="00CE01F0" w:rsidRDefault="006C2ED7" w:rsidP="00E15171">
      <w:pPr>
        <w:pStyle w:val="Heading3"/>
        <w:rPr>
          <w:rFonts w:ascii="Arial" w:hAnsi="Arial" w:cs="Arial"/>
        </w:rPr>
      </w:pPr>
      <w:r w:rsidRPr="00CE01F0">
        <w:rPr>
          <w:rFonts w:ascii="Arial" w:hAnsi="Arial" w:cs="Arial"/>
        </w:rPr>
        <w:t>Position Requirements</w:t>
      </w:r>
    </w:p>
    <w:p w14:paraId="0F37E7BB" w14:textId="77777777" w:rsidR="00F86C79" w:rsidRPr="00CE01F0" w:rsidRDefault="00F86C79" w:rsidP="009F6C23">
      <w:pPr>
        <w:pStyle w:val="Heading4"/>
        <w:rPr>
          <w:rFonts w:ascii="Arial" w:hAnsi="Arial" w:cs="Arial"/>
          <w:color w:val="auto"/>
          <w:sz w:val="22"/>
        </w:rPr>
      </w:pPr>
      <w:r w:rsidRPr="00CE01F0">
        <w:rPr>
          <w:rFonts w:ascii="Arial" w:hAnsi="Arial" w:cs="Arial"/>
          <w:color w:val="auto"/>
          <w:sz w:val="22"/>
        </w:rPr>
        <w:t>Pre-employment</w:t>
      </w:r>
    </w:p>
    <w:p w14:paraId="4CA187C7" w14:textId="77777777" w:rsidR="00F86C79" w:rsidRPr="00956DF0" w:rsidRDefault="00F86C79" w:rsidP="009F6C23">
      <w:pPr>
        <w:pStyle w:val="ListParagraph"/>
        <w:numPr>
          <w:ilvl w:val="0"/>
          <w:numId w:val="17"/>
        </w:numPr>
        <w:tabs>
          <w:tab w:val="clear" w:pos="2835"/>
        </w:tabs>
        <w:spacing w:before="0" w:after="200"/>
        <w:ind w:left="426"/>
        <w:rPr>
          <w:rFonts w:ascii="Arial" w:hAnsi="Arial" w:cs="Arial"/>
          <w:b/>
          <w:iCs/>
          <w:sz w:val="22"/>
        </w:rPr>
      </w:pPr>
      <w:r w:rsidRPr="00956DF0">
        <w:rPr>
          <w:rFonts w:ascii="Arial" w:hAnsi="Arial" w:cs="Arial"/>
          <w:iCs/>
          <w:sz w:val="22"/>
        </w:rPr>
        <w:t>Nil</w:t>
      </w:r>
    </w:p>
    <w:p w14:paraId="6BE2B58E" w14:textId="77777777" w:rsidR="00E15171" w:rsidRPr="00CE01F0" w:rsidRDefault="00E15171" w:rsidP="00E15171">
      <w:pPr>
        <w:pStyle w:val="Heading4"/>
        <w:rPr>
          <w:rFonts w:ascii="Arial" w:hAnsi="Arial" w:cs="Arial"/>
          <w:color w:val="auto"/>
          <w:sz w:val="22"/>
        </w:rPr>
      </w:pPr>
      <w:r w:rsidRPr="00CE01F0">
        <w:rPr>
          <w:rFonts w:ascii="Arial" w:hAnsi="Arial" w:cs="Arial"/>
          <w:color w:val="auto"/>
          <w:sz w:val="22"/>
        </w:rPr>
        <w:t>Essential</w:t>
      </w:r>
    </w:p>
    <w:p w14:paraId="6056BCBF" w14:textId="77777777" w:rsidR="00956DF0" w:rsidRPr="00956DF0" w:rsidRDefault="00956DF0" w:rsidP="00956DF0">
      <w:pPr>
        <w:pStyle w:val="ListParagraph"/>
        <w:numPr>
          <w:ilvl w:val="0"/>
          <w:numId w:val="17"/>
        </w:numPr>
        <w:tabs>
          <w:tab w:val="clear" w:pos="2835"/>
        </w:tabs>
        <w:spacing w:before="0" w:after="200"/>
        <w:ind w:left="426"/>
        <w:rPr>
          <w:rFonts w:ascii="Arial" w:hAnsi="Arial" w:cs="Arial"/>
          <w:b/>
          <w:iCs/>
          <w:sz w:val="22"/>
        </w:rPr>
      </w:pPr>
      <w:r w:rsidRPr="00956DF0">
        <w:rPr>
          <w:rFonts w:ascii="Arial" w:hAnsi="Arial" w:cs="Arial"/>
          <w:iCs/>
          <w:sz w:val="22"/>
        </w:rPr>
        <w:t>Nil</w:t>
      </w:r>
    </w:p>
    <w:p w14:paraId="5907B48A" w14:textId="77777777" w:rsidR="00CD42F8" w:rsidRPr="00CE01F0" w:rsidRDefault="00E15171" w:rsidP="009F6C23">
      <w:pPr>
        <w:pStyle w:val="Heading4"/>
        <w:rPr>
          <w:rFonts w:ascii="Arial" w:hAnsi="Arial" w:cs="Arial"/>
          <w:color w:val="auto"/>
          <w:sz w:val="22"/>
        </w:rPr>
      </w:pPr>
      <w:r w:rsidRPr="00CE01F0">
        <w:rPr>
          <w:rFonts w:ascii="Arial" w:hAnsi="Arial" w:cs="Arial"/>
          <w:color w:val="auto"/>
          <w:sz w:val="22"/>
        </w:rPr>
        <w:t>Desirable</w:t>
      </w:r>
    </w:p>
    <w:p w14:paraId="50F12392" w14:textId="77777777" w:rsidR="00956DF0" w:rsidRPr="00956DF0" w:rsidRDefault="00956DF0" w:rsidP="00956DF0">
      <w:pPr>
        <w:pStyle w:val="ListParagraph"/>
        <w:numPr>
          <w:ilvl w:val="0"/>
          <w:numId w:val="17"/>
        </w:numPr>
        <w:tabs>
          <w:tab w:val="clear" w:pos="2835"/>
        </w:tabs>
        <w:spacing w:before="0" w:after="200"/>
        <w:ind w:left="426"/>
        <w:rPr>
          <w:rFonts w:ascii="Arial" w:hAnsi="Arial" w:cs="Arial"/>
          <w:b/>
          <w:iCs/>
          <w:sz w:val="22"/>
        </w:rPr>
      </w:pPr>
      <w:r w:rsidRPr="00956DF0">
        <w:rPr>
          <w:rFonts w:ascii="Arial" w:hAnsi="Arial" w:cs="Arial"/>
          <w:iCs/>
          <w:sz w:val="22"/>
        </w:rPr>
        <w:t>Nil</w:t>
      </w:r>
    </w:p>
    <w:p w14:paraId="077ABAC9" w14:textId="77777777" w:rsidR="00D0799A" w:rsidRPr="00CE01F0" w:rsidRDefault="00D0799A" w:rsidP="00F87DED">
      <w:pPr>
        <w:pStyle w:val="Heading3"/>
        <w:spacing w:before="0" w:after="0" w:line="240" w:lineRule="auto"/>
        <w:rPr>
          <w:rFonts w:ascii="Arial" w:hAnsi="Arial" w:cs="Arial"/>
        </w:rPr>
      </w:pPr>
      <w:r w:rsidRPr="00CE01F0">
        <w:rPr>
          <w:rFonts w:ascii="Arial" w:hAnsi="Arial" w:cs="Arial"/>
        </w:rPr>
        <w:lastRenderedPageBreak/>
        <w:t>Working at State Growth</w:t>
      </w:r>
    </w:p>
    <w:p w14:paraId="0A5C69BE" w14:textId="77777777" w:rsidR="003B0A4C" w:rsidRPr="00CE01F0" w:rsidRDefault="003B0A4C" w:rsidP="003B0A4C">
      <w:pPr>
        <w:pStyle w:val="BodyText"/>
        <w:rPr>
          <w:rFonts w:ascii="Arial" w:hAnsi="Arial" w:cs="Arial"/>
          <w:sz w:val="22"/>
        </w:rPr>
      </w:pPr>
      <w:r w:rsidRPr="00CE01F0">
        <w:rPr>
          <w:rFonts w:ascii="Arial" w:hAnsi="Arial" w:cs="Arial"/>
          <w:sz w:val="22"/>
        </w:rPr>
        <w:t xml:space="preserve">The Department of State Growth works to grow our economy and provide opportunities for all Tasmanians.  We provide support and strategy advice in relation to key economic drivers including energy, industry sectors, resources, </w:t>
      </w:r>
      <w:proofErr w:type="gramStart"/>
      <w:r w:rsidRPr="00CE01F0">
        <w:rPr>
          <w:rFonts w:ascii="Arial" w:hAnsi="Arial" w:cs="Arial"/>
          <w:sz w:val="22"/>
        </w:rPr>
        <w:t>regulation</w:t>
      </w:r>
      <w:proofErr w:type="gramEnd"/>
      <w:r w:rsidRPr="00CE01F0">
        <w:rPr>
          <w:rFonts w:ascii="Arial" w:hAnsi="Arial" w:cs="Arial"/>
          <w:sz w:val="22"/>
        </w:rPr>
        <w:t xml:space="preserve"> and infrastructure.  We support the delivery of a range of public services and have a strong focus on investment attraction and the development of innovative strategies that drive state growth.</w:t>
      </w:r>
    </w:p>
    <w:p w14:paraId="165164C2" w14:textId="00422E24" w:rsidR="004D70E5" w:rsidRPr="00CE01F0" w:rsidRDefault="003B0A4C" w:rsidP="003B0A4C">
      <w:pPr>
        <w:pStyle w:val="BodyText"/>
        <w:rPr>
          <w:rFonts w:ascii="Arial" w:hAnsi="Arial" w:cs="Arial"/>
          <w:sz w:val="22"/>
        </w:rPr>
      </w:pPr>
      <w:r w:rsidRPr="00CE01F0">
        <w:rPr>
          <w:rFonts w:ascii="Arial" w:hAnsi="Arial" w:cs="Arial"/>
          <w:sz w:val="22"/>
        </w:rPr>
        <w:t>The</w:t>
      </w:r>
      <w:r w:rsidR="004306B8" w:rsidRPr="00CE01F0">
        <w:rPr>
          <w:rFonts w:ascii="Arial" w:hAnsi="Arial" w:cs="Arial"/>
          <w:sz w:val="22"/>
        </w:rPr>
        <w:t xml:space="preserve"> Department’s website</w:t>
      </w:r>
      <w:r w:rsidRPr="00CE01F0">
        <w:rPr>
          <w:rFonts w:ascii="Arial" w:hAnsi="Arial" w:cs="Arial"/>
          <w:sz w:val="22"/>
        </w:rPr>
        <w:t xml:space="preserve"> </w:t>
      </w:r>
      <w:hyperlink r:id="rId8" w:history="1">
        <w:r w:rsidR="004306B8" w:rsidRPr="00CE01F0">
          <w:rPr>
            <w:rStyle w:val="Hyperlink"/>
            <w:rFonts w:ascii="Arial" w:hAnsi="Arial" w:cs="Arial"/>
            <w:sz w:val="22"/>
          </w:rPr>
          <w:t>https://www.stategrowth.tas.gov.au/</w:t>
        </w:r>
      </w:hyperlink>
      <w:r w:rsidRPr="00CE01F0">
        <w:rPr>
          <w:rFonts w:ascii="Arial" w:hAnsi="Arial" w:cs="Arial"/>
          <w:sz w:val="22"/>
        </w:rPr>
        <w:t xml:space="preserve"> provides more information.</w:t>
      </w:r>
    </w:p>
    <w:p w14:paraId="4B932BEF" w14:textId="77777777" w:rsidR="0063697D" w:rsidRPr="00CE01F0" w:rsidRDefault="0063697D" w:rsidP="0063697D">
      <w:pPr>
        <w:rPr>
          <w:rFonts w:ascii="Arial" w:hAnsi="Arial" w:cs="Arial"/>
          <w:sz w:val="22"/>
        </w:rPr>
      </w:pPr>
      <w:r w:rsidRPr="00CE01F0">
        <w:rPr>
          <w:rFonts w:ascii="Arial" w:hAnsi="Arial" w:cs="Arial"/>
          <w:sz w:val="22"/>
        </w:rPr>
        <w:t xml:space="preserve">Our </w:t>
      </w:r>
      <w:r w:rsidR="005A351A" w:rsidRPr="00CE01F0">
        <w:rPr>
          <w:rFonts w:ascii="Arial" w:hAnsi="Arial" w:cs="Arial"/>
          <w:sz w:val="22"/>
        </w:rPr>
        <w:t xml:space="preserve">department </w:t>
      </w:r>
      <w:r w:rsidRPr="00CE01F0">
        <w:rPr>
          <w:rFonts w:ascii="Arial" w:hAnsi="Arial" w:cs="Arial"/>
          <w:sz w:val="22"/>
        </w:rPr>
        <w:t xml:space="preserve">is a diverse, </w:t>
      </w:r>
      <w:proofErr w:type="gramStart"/>
      <w:r w:rsidRPr="00CE01F0">
        <w:rPr>
          <w:rFonts w:ascii="Arial" w:hAnsi="Arial" w:cs="Arial"/>
          <w:sz w:val="22"/>
        </w:rPr>
        <w:t>inclusive</w:t>
      </w:r>
      <w:proofErr w:type="gramEnd"/>
      <w:r w:rsidRPr="00CE01F0">
        <w:rPr>
          <w:rFonts w:ascii="Arial" w:hAnsi="Arial" w:cs="Arial"/>
          <w:sz w:val="22"/>
        </w:rPr>
        <w:t xml:space="preserve"> and flexible workplace that enables our people to contribute to their full potential. We value the diverse backgrounds, skills and contributions of all employees and treat each other and our </w:t>
      </w:r>
      <w:r w:rsidR="00DE4220" w:rsidRPr="00CE01F0">
        <w:rPr>
          <w:rFonts w:ascii="Arial" w:hAnsi="Arial" w:cs="Arial"/>
          <w:sz w:val="22"/>
        </w:rPr>
        <w:t>clients with respect.</w:t>
      </w:r>
    </w:p>
    <w:p w14:paraId="68095846" w14:textId="77777777" w:rsidR="00D0799A" w:rsidRPr="00CE01F0" w:rsidRDefault="0063697D" w:rsidP="00E44F81">
      <w:pPr>
        <w:pStyle w:val="BodyText"/>
        <w:rPr>
          <w:rFonts w:ascii="Arial" w:hAnsi="Arial" w:cs="Arial"/>
          <w:sz w:val="22"/>
        </w:rPr>
      </w:pPr>
      <w:r w:rsidRPr="00CE01F0">
        <w:rPr>
          <w:rFonts w:ascii="Arial" w:hAnsi="Arial" w:cs="Arial"/>
          <w:sz w:val="22"/>
        </w:rPr>
        <w:t xml:space="preserve">State Growth is a values-based organisation. Our aim is </w:t>
      </w:r>
      <w:r w:rsidR="00D0799A" w:rsidRPr="00CE01F0">
        <w:rPr>
          <w:rFonts w:ascii="Arial" w:hAnsi="Arial" w:cs="Arial"/>
          <w:sz w:val="22"/>
        </w:rPr>
        <w:t xml:space="preserve">to attract, recruit and retain people who will uphold our values and are committed to building a strong </w:t>
      </w:r>
      <w:proofErr w:type="gramStart"/>
      <w:r w:rsidR="00D0799A" w:rsidRPr="00CE01F0">
        <w:rPr>
          <w:rFonts w:ascii="Arial" w:hAnsi="Arial" w:cs="Arial"/>
          <w:sz w:val="22"/>
        </w:rPr>
        <w:t>values based</w:t>
      </w:r>
      <w:proofErr w:type="gramEnd"/>
      <w:r w:rsidR="00D0799A" w:rsidRPr="00CE01F0">
        <w:rPr>
          <w:rFonts w:ascii="Arial" w:hAnsi="Arial" w:cs="Arial"/>
          <w:sz w:val="22"/>
        </w:rPr>
        <w:t xml:space="preserve"> culture.  Our values and behaviours reflect what we consider to be important, that is </w:t>
      </w:r>
    </w:p>
    <w:p w14:paraId="498C5736" w14:textId="77777777" w:rsidR="00D0799A" w:rsidRPr="00CE01F0" w:rsidRDefault="00D0799A" w:rsidP="00D0799A">
      <w:pPr>
        <w:spacing w:after="200"/>
        <w:ind w:left="294" w:right="43"/>
        <w:rPr>
          <w:rFonts w:ascii="Arial" w:hAnsi="Arial" w:cs="Arial"/>
          <w:sz w:val="22"/>
          <w:lang w:eastAsia="en-AU"/>
        </w:rPr>
      </w:pPr>
      <w:r w:rsidRPr="00CE01F0">
        <w:rPr>
          <w:rFonts w:ascii="Arial" w:hAnsi="Arial" w:cs="Arial"/>
          <w:i/>
          <w:iCs/>
          <w:sz w:val="22"/>
          <w:lang w:eastAsia="en-AU"/>
        </w:rPr>
        <w:t>Our people</w:t>
      </w:r>
      <w:r w:rsidRPr="00CE01F0">
        <w:rPr>
          <w:rFonts w:ascii="Arial" w:hAnsi="Arial" w:cs="Arial"/>
          <w:sz w:val="22"/>
          <w:lang w:eastAsia="en-AU"/>
        </w:rPr>
        <w:t xml:space="preserve"> who are at the heart of the organisation; o</w:t>
      </w:r>
      <w:r w:rsidRPr="00CE01F0">
        <w:rPr>
          <w:rFonts w:ascii="Arial" w:hAnsi="Arial" w:cs="Arial"/>
          <w:i/>
          <w:iCs/>
          <w:sz w:val="22"/>
          <w:lang w:eastAsia="en-AU"/>
        </w:rPr>
        <w:t>ur decisions</w:t>
      </w:r>
      <w:r w:rsidRPr="00CE01F0">
        <w:rPr>
          <w:rFonts w:ascii="Arial" w:hAnsi="Arial" w:cs="Arial"/>
          <w:sz w:val="22"/>
          <w:lang w:eastAsia="en-AU"/>
        </w:rPr>
        <w:t xml:space="preserve"> which are based on sound principles; and o</w:t>
      </w:r>
      <w:r w:rsidRPr="00CE01F0">
        <w:rPr>
          <w:rFonts w:ascii="Arial" w:hAnsi="Arial" w:cs="Arial"/>
          <w:i/>
          <w:iCs/>
          <w:sz w:val="22"/>
          <w:lang w:eastAsia="en-AU"/>
        </w:rPr>
        <w:t>ur clients</w:t>
      </w:r>
      <w:r w:rsidRPr="00CE01F0">
        <w:rPr>
          <w:rFonts w:ascii="Arial" w:hAnsi="Arial" w:cs="Arial"/>
          <w:sz w:val="22"/>
          <w:lang w:eastAsia="en-AU"/>
        </w:rPr>
        <w:t xml:space="preserve"> who are at the centre of what we do.</w:t>
      </w:r>
    </w:p>
    <w:p w14:paraId="27FA8E08" w14:textId="77777777" w:rsidR="00D0799A" w:rsidRPr="00CE01F0" w:rsidRDefault="00D0799A" w:rsidP="00D0799A">
      <w:pPr>
        <w:ind w:right="43"/>
        <w:rPr>
          <w:rFonts w:ascii="Arial" w:hAnsi="Arial" w:cs="Arial"/>
          <w:sz w:val="22"/>
          <w:lang w:eastAsia="en-AU"/>
        </w:rPr>
      </w:pPr>
      <w:r w:rsidRPr="00CE01F0">
        <w:rPr>
          <w:rFonts w:ascii="Arial" w:hAnsi="Arial" w:cs="Arial"/>
          <w:sz w:val="22"/>
          <w:lang w:eastAsia="en-AU"/>
        </w:rPr>
        <w:t xml:space="preserve">We have the </w:t>
      </w:r>
      <w:r w:rsidRPr="00CE01F0">
        <w:rPr>
          <w:rFonts w:ascii="Arial" w:hAnsi="Arial" w:cs="Arial"/>
          <w:b/>
          <w:i/>
          <w:sz w:val="22"/>
          <w:lang w:eastAsia="en-AU"/>
        </w:rPr>
        <w:t>Courage to Make a Difference</w:t>
      </w:r>
      <w:r w:rsidRPr="00CE01F0">
        <w:rPr>
          <w:rFonts w:ascii="Arial" w:hAnsi="Arial" w:cs="Arial"/>
          <w:sz w:val="22"/>
          <w:lang w:eastAsia="en-AU"/>
        </w:rPr>
        <w:t xml:space="preserve"> through:</w:t>
      </w:r>
    </w:p>
    <w:p w14:paraId="52279376"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Teamwork </w:t>
      </w:r>
      <w:r w:rsidRPr="00CE01F0">
        <w:rPr>
          <w:rFonts w:ascii="Arial" w:hAnsi="Arial" w:cs="Arial"/>
          <w:sz w:val="22"/>
        </w:rPr>
        <w:t xml:space="preserve">– our teams are diverse, caring and </w:t>
      </w:r>
      <w:proofErr w:type="gramStart"/>
      <w:r w:rsidRPr="00CE01F0">
        <w:rPr>
          <w:rFonts w:ascii="Arial" w:hAnsi="Arial" w:cs="Arial"/>
          <w:sz w:val="22"/>
        </w:rPr>
        <w:t>productive</w:t>
      </w:r>
      <w:proofErr w:type="gramEnd"/>
    </w:p>
    <w:p w14:paraId="5350E571"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 xml:space="preserve">Respect </w:t>
      </w:r>
      <w:r w:rsidRPr="00CE01F0">
        <w:rPr>
          <w:rFonts w:ascii="Arial" w:hAnsi="Arial" w:cs="Arial"/>
          <w:sz w:val="22"/>
        </w:rPr>
        <w:t xml:space="preserve">– we are fair, trusting and </w:t>
      </w:r>
      <w:proofErr w:type="gramStart"/>
      <w:r w:rsidRPr="00CE01F0">
        <w:rPr>
          <w:rFonts w:ascii="Arial" w:hAnsi="Arial" w:cs="Arial"/>
          <w:sz w:val="22"/>
        </w:rPr>
        <w:t>appreciative</w:t>
      </w:r>
      <w:proofErr w:type="gramEnd"/>
    </w:p>
    <w:p w14:paraId="617EF624" w14:textId="77777777" w:rsidR="00D0799A" w:rsidRPr="00CE01F0" w:rsidRDefault="00D0799A" w:rsidP="00D0799A">
      <w:pPr>
        <w:numPr>
          <w:ilvl w:val="0"/>
          <w:numId w:val="19"/>
        </w:numPr>
        <w:tabs>
          <w:tab w:val="clear" w:pos="2835"/>
        </w:tabs>
        <w:spacing w:before="0" w:after="0" w:line="240" w:lineRule="auto"/>
        <w:ind w:right="43"/>
        <w:rPr>
          <w:rFonts w:ascii="Arial" w:hAnsi="Arial" w:cs="Arial"/>
          <w:sz w:val="22"/>
        </w:rPr>
      </w:pPr>
      <w:r w:rsidRPr="00CE01F0">
        <w:rPr>
          <w:rFonts w:ascii="Arial" w:hAnsi="Arial" w:cs="Arial"/>
          <w:b/>
          <w:i/>
          <w:sz w:val="22"/>
          <w:lang w:eastAsia="en-AU"/>
        </w:rPr>
        <w:t>Excellence</w:t>
      </w:r>
      <w:r w:rsidRPr="00CE01F0">
        <w:rPr>
          <w:rFonts w:ascii="Arial" w:hAnsi="Arial" w:cs="Arial"/>
          <w:sz w:val="22"/>
        </w:rPr>
        <w:t xml:space="preserve"> – we take pride in our work and encourage new ideas to deliver public value</w:t>
      </w:r>
    </w:p>
    <w:p w14:paraId="5EB5B7F7" w14:textId="77777777" w:rsidR="00D0799A" w:rsidRPr="00CE01F0" w:rsidRDefault="00D0799A" w:rsidP="00D0799A">
      <w:pPr>
        <w:numPr>
          <w:ilvl w:val="0"/>
          <w:numId w:val="19"/>
        </w:numPr>
        <w:tabs>
          <w:tab w:val="clear" w:pos="2835"/>
        </w:tabs>
        <w:spacing w:before="0" w:line="360" w:lineRule="auto"/>
        <w:ind w:left="714" w:right="45" w:hanging="357"/>
        <w:rPr>
          <w:rFonts w:ascii="Arial" w:hAnsi="Arial" w:cs="Arial"/>
          <w:sz w:val="22"/>
        </w:rPr>
      </w:pPr>
      <w:r w:rsidRPr="00CE01F0">
        <w:rPr>
          <w:rFonts w:ascii="Arial" w:hAnsi="Arial" w:cs="Arial"/>
          <w:b/>
          <w:i/>
          <w:sz w:val="22"/>
          <w:lang w:eastAsia="en-AU"/>
        </w:rPr>
        <w:t>Integrity</w:t>
      </w:r>
      <w:r w:rsidRPr="00CE01F0">
        <w:rPr>
          <w:rFonts w:ascii="Arial" w:hAnsi="Arial" w:cs="Arial"/>
          <w:sz w:val="22"/>
        </w:rPr>
        <w:t xml:space="preserve"> – we are ethical and accountable in all we do</w:t>
      </w:r>
    </w:p>
    <w:p w14:paraId="7C5F665A" w14:textId="425DCCE4" w:rsidR="00D0799A" w:rsidRPr="00CE01F0" w:rsidRDefault="00D0799A" w:rsidP="00DE4220">
      <w:pPr>
        <w:rPr>
          <w:rFonts w:ascii="Arial" w:hAnsi="Arial" w:cs="Arial"/>
          <w:sz w:val="22"/>
        </w:rPr>
      </w:pPr>
      <w:r w:rsidRPr="00CE01F0">
        <w:rPr>
          <w:rFonts w:ascii="Arial" w:hAnsi="Arial" w:cs="Arial"/>
          <w:sz w:val="22"/>
        </w:rPr>
        <w:t xml:space="preserve">We are committed to high standards of performance </w:t>
      </w:r>
      <w:r w:rsidR="002E221A" w:rsidRPr="00CE01F0">
        <w:rPr>
          <w:rFonts w:ascii="Arial" w:hAnsi="Arial" w:cs="Arial"/>
          <w:sz w:val="22"/>
        </w:rPr>
        <w:t>relating to Workplace Health and Safety and a</w:t>
      </w:r>
      <w:r w:rsidRPr="00CE01F0">
        <w:rPr>
          <w:rFonts w:ascii="Arial" w:hAnsi="Arial" w:cs="Arial"/>
          <w:sz w:val="22"/>
        </w:rPr>
        <w:t>ll employees are expected to participate in maintaining safe working conditions and practice</w:t>
      </w:r>
      <w:r w:rsidR="002E221A" w:rsidRPr="00CE01F0">
        <w:rPr>
          <w:rFonts w:ascii="Arial" w:hAnsi="Arial" w:cs="Arial"/>
          <w:sz w:val="22"/>
        </w:rPr>
        <w:t>s.</w:t>
      </w:r>
      <w:r w:rsidR="0063697D" w:rsidRPr="00CE01F0">
        <w:rPr>
          <w:rFonts w:ascii="Arial" w:hAnsi="Arial" w:cs="Arial"/>
        </w:rPr>
        <w:t xml:space="preserve"> </w:t>
      </w:r>
      <w:r w:rsidR="005A351A" w:rsidRPr="00CE01F0">
        <w:rPr>
          <w:rFonts w:ascii="Arial" w:hAnsi="Arial" w:cs="Arial"/>
          <w:sz w:val="22"/>
        </w:rPr>
        <w:t>State Growth</w:t>
      </w:r>
      <w:r w:rsidR="0063697D" w:rsidRPr="00CE01F0">
        <w:rPr>
          <w:rFonts w:ascii="Arial" w:hAnsi="Arial" w:cs="Arial"/>
          <w:sz w:val="22"/>
        </w:rPr>
        <w:t xml:space="preserve"> has zero tolerance to violence, including violence against women and</w:t>
      </w:r>
      <w:r w:rsidR="005A351A" w:rsidRPr="00CE01F0">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CE01F0">
        <w:rPr>
          <w:rFonts w:ascii="Arial" w:hAnsi="Arial" w:cs="Arial"/>
          <w:sz w:val="22"/>
        </w:rPr>
        <w:t xml:space="preserve"> </w:t>
      </w:r>
    </w:p>
    <w:p w14:paraId="72E692EA" w14:textId="77777777" w:rsidR="00185BDA" w:rsidRPr="00CE01F0" w:rsidRDefault="00D0799A" w:rsidP="0063697D">
      <w:pPr>
        <w:pStyle w:val="BodyText"/>
        <w:ind w:right="43"/>
        <w:jc w:val="both"/>
        <w:rPr>
          <w:rFonts w:ascii="Arial" w:hAnsi="Arial" w:cs="Arial"/>
          <w:color w:val="0000FF" w:themeColor="hyperlink"/>
          <w:sz w:val="22"/>
          <w:u w:val="single"/>
        </w:rPr>
      </w:pPr>
      <w:r w:rsidRPr="00CE01F0">
        <w:rPr>
          <w:rFonts w:ascii="Arial" w:eastAsia="Calibri" w:hAnsi="Arial" w:cs="Arial"/>
          <w:sz w:val="22"/>
        </w:rPr>
        <w:t>All employees are responsible for ensuring that the standards of behaviour and conduct specified in the State Service Principles and Code of Conduct are adhered to (</w:t>
      </w:r>
      <w:r w:rsidRPr="00CE01F0">
        <w:rPr>
          <w:rFonts w:ascii="Arial" w:eastAsia="Calibri" w:hAnsi="Arial" w:cs="Arial"/>
          <w:i/>
          <w:sz w:val="22"/>
        </w:rPr>
        <w:t>State Service Act 2000</w:t>
      </w:r>
      <w:r w:rsidRPr="00CE01F0">
        <w:rPr>
          <w:rFonts w:ascii="Arial" w:eastAsia="Calibri" w:hAnsi="Arial" w:cs="Arial"/>
          <w:sz w:val="22"/>
        </w:rPr>
        <w:t>).</w:t>
      </w:r>
      <w:r w:rsidRPr="00CE01F0">
        <w:rPr>
          <w:rFonts w:ascii="Arial" w:eastAsia="Calibri" w:hAnsi="Arial" w:cs="Arial"/>
        </w:rPr>
        <w:t xml:space="preserve"> </w:t>
      </w:r>
      <w:r w:rsidRPr="00CE01F0">
        <w:rPr>
          <w:rFonts w:ascii="Arial" w:hAnsi="Arial" w:cs="Arial"/>
          <w:sz w:val="22"/>
        </w:rPr>
        <w:t>These can be located at State Service Management Office (</w:t>
      </w:r>
      <w:hyperlink r:id="rId9" w:history="1">
        <w:r w:rsidR="0063697D" w:rsidRPr="00CE01F0">
          <w:rPr>
            <w:rStyle w:val="Hyperlink"/>
            <w:rFonts w:ascii="Arial" w:hAnsi="Arial" w:cs="Arial"/>
            <w:sz w:val="22"/>
          </w:rPr>
          <w:t>www.dpac.tas.gov.au/divisions/ssmo</w:t>
        </w:r>
      </w:hyperlink>
      <w:r w:rsidRPr="00CE01F0">
        <w:rPr>
          <w:rFonts w:ascii="Arial" w:hAnsi="Arial" w:cs="Arial"/>
          <w:sz w:val="22"/>
        </w:rPr>
        <w:t>)</w:t>
      </w:r>
    </w:p>
    <w:p w14:paraId="129EFD8B" w14:textId="77777777" w:rsidR="0063697D" w:rsidRPr="00CE01F0" w:rsidRDefault="0063697D" w:rsidP="0063697D">
      <w:pPr>
        <w:pStyle w:val="BodyText"/>
        <w:ind w:right="43"/>
        <w:jc w:val="both"/>
        <w:rPr>
          <w:rFonts w:ascii="Arial" w:hAnsi="Arial" w:cs="Arial"/>
          <w:color w:val="0000FF" w:themeColor="hyperlink"/>
          <w:sz w:val="22"/>
          <w:u w:val="single"/>
        </w:rPr>
      </w:pPr>
    </w:p>
    <w:p w14:paraId="78716B93" w14:textId="77777777" w:rsidR="00BE7277" w:rsidRPr="00CE01F0" w:rsidRDefault="00BE7277" w:rsidP="00DE517B">
      <w:pPr>
        <w:pBdr>
          <w:top w:val="single" w:sz="4" w:space="1" w:color="auto"/>
        </w:pBdr>
        <w:spacing w:before="0" w:after="0"/>
        <w:rPr>
          <w:rFonts w:ascii="Arial" w:hAnsi="Arial" w:cs="Arial"/>
          <w:sz w:val="22"/>
        </w:rPr>
      </w:pPr>
    </w:p>
    <w:sectPr w:rsidR="00BE7277" w:rsidRPr="00CE01F0"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04E9" w14:textId="77777777" w:rsidR="00430CE1" w:rsidRDefault="00430CE1" w:rsidP="00BC49A5">
      <w:r>
        <w:separator/>
      </w:r>
    </w:p>
  </w:endnote>
  <w:endnote w:type="continuationSeparator" w:id="0">
    <w:p w14:paraId="68101F29" w14:textId="77777777" w:rsidR="00430CE1" w:rsidRDefault="00430CE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5F572DD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957338">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28BBCC73" w14:textId="3FA3614D" w:rsidR="004674FB" w:rsidRDefault="004674FB" w:rsidP="004674FB">
        <w:pPr>
          <w:pStyle w:val="Footer"/>
          <w:tabs>
            <w:tab w:val="clear" w:pos="4513"/>
            <w:tab w:val="left" w:pos="7973"/>
            <w:tab w:val="center" w:pos="8222"/>
          </w:tabs>
          <w:rPr>
            <w:noProof/>
          </w:rPr>
        </w:pPr>
        <w:r>
          <w:tab/>
        </w:r>
        <w:r w:rsidR="00DE4863">
          <w:tab/>
        </w:r>
        <w:r>
          <w:tab/>
        </w:r>
        <w:r w:rsidR="008A3C6E">
          <w:t xml:space="preserve">  </w:t>
        </w:r>
        <w:r>
          <w:tab/>
        </w:r>
        <w:r>
          <w:fldChar w:fldCharType="begin"/>
        </w:r>
        <w:r>
          <w:instrText xml:space="preserve"> PAGE   \* MERGEFORMAT </w:instrText>
        </w:r>
        <w:r>
          <w:fldChar w:fldCharType="separate"/>
        </w:r>
        <w:r w:rsidR="00957338">
          <w:rPr>
            <w:noProof/>
          </w:rPr>
          <w:t>1</w:t>
        </w:r>
        <w:r>
          <w:rPr>
            <w:noProof/>
          </w:rPr>
          <w:fldChar w:fldCharType="end"/>
        </w:r>
      </w:p>
      <w:p w14:paraId="479F167E" w14:textId="60FF7ED6"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3DDE" w14:textId="77777777" w:rsidR="00430CE1" w:rsidRDefault="00430CE1" w:rsidP="00BC49A5">
      <w:r>
        <w:separator/>
      </w:r>
    </w:p>
  </w:footnote>
  <w:footnote w:type="continuationSeparator" w:id="0">
    <w:p w14:paraId="27F1838A" w14:textId="77777777" w:rsidR="00430CE1" w:rsidRDefault="00430CE1"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8" w15:restartNumberingAfterBreak="0">
    <w:nsid w:val="3DC2769F"/>
    <w:multiLevelType w:val="hybridMultilevel"/>
    <w:tmpl w:val="B0EA8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1"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67386656">
    <w:abstractNumId w:val="17"/>
  </w:num>
  <w:num w:numId="2" w16cid:durableId="1630866605">
    <w:abstractNumId w:val="11"/>
  </w:num>
  <w:num w:numId="3" w16cid:durableId="1693453334">
    <w:abstractNumId w:val="13"/>
  </w:num>
  <w:num w:numId="4" w16cid:durableId="841621885">
    <w:abstractNumId w:val="6"/>
  </w:num>
  <w:num w:numId="5" w16cid:durableId="845900517">
    <w:abstractNumId w:val="3"/>
  </w:num>
  <w:num w:numId="6" w16cid:durableId="110589270">
    <w:abstractNumId w:val="24"/>
  </w:num>
  <w:num w:numId="7" w16cid:durableId="1183011482">
    <w:abstractNumId w:val="5"/>
  </w:num>
  <w:num w:numId="8" w16cid:durableId="1646467888">
    <w:abstractNumId w:val="26"/>
  </w:num>
  <w:num w:numId="9" w16cid:durableId="657347564">
    <w:abstractNumId w:val="4"/>
  </w:num>
  <w:num w:numId="10" w16cid:durableId="1999071879">
    <w:abstractNumId w:val="1"/>
  </w:num>
  <w:num w:numId="11" w16cid:durableId="2003966626">
    <w:abstractNumId w:val="12"/>
  </w:num>
  <w:num w:numId="12" w16cid:durableId="1445928516">
    <w:abstractNumId w:val="2"/>
  </w:num>
  <w:num w:numId="13" w16cid:durableId="5624446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4072115">
    <w:abstractNumId w:val="20"/>
  </w:num>
  <w:num w:numId="15" w16cid:durableId="1990131824">
    <w:abstractNumId w:val="21"/>
  </w:num>
  <w:num w:numId="16" w16cid:durableId="1668631371">
    <w:abstractNumId w:val="9"/>
  </w:num>
  <w:num w:numId="17" w16cid:durableId="1954021814">
    <w:abstractNumId w:val="15"/>
  </w:num>
  <w:num w:numId="18" w16cid:durableId="1809324053">
    <w:abstractNumId w:val="16"/>
  </w:num>
  <w:num w:numId="19" w16cid:durableId="1888833134">
    <w:abstractNumId w:val="14"/>
  </w:num>
  <w:num w:numId="20" w16cid:durableId="320279936">
    <w:abstractNumId w:val="23"/>
  </w:num>
  <w:num w:numId="21" w16cid:durableId="251203236">
    <w:abstractNumId w:val="19"/>
  </w:num>
  <w:num w:numId="22" w16cid:durableId="54208240">
    <w:abstractNumId w:val="10"/>
  </w:num>
  <w:num w:numId="23" w16cid:durableId="1484396692">
    <w:abstractNumId w:val="7"/>
  </w:num>
  <w:num w:numId="24" w16cid:durableId="946038170">
    <w:abstractNumId w:val="25"/>
  </w:num>
  <w:num w:numId="25" w16cid:durableId="1507011525">
    <w:abstractNumId w:val="8"/>
  </w:num>
  <w:num w:numId="26" w16cid:durableId="552350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6352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66D45"/>
    <w:rsid w:val="00085651"/>
    <w:rsid w:val="00094E6B"/>
    <w:rsid w:val="000A687B"/>
    <w:rsid w:val="000D117E"/>
    <w:rsid w:val="00101061"/>
    <w:rsid w:val="001067A0"/>
    <w:rsid w:val="00114D6E"/>
    <w:rsid w:val="001165AA"/>
    <w:rsid w:val="00121056"/>
    <w:rsid w:val="001327D4"/>
    <w:rsid w:val="0016305A"/>
    <w:rsid w:val="001658D9"/>
    <w:rsid w:val="0017690F"/>
    <w:rsid w:val="00185BDA"/>
    <w:rsid w:val="00186BB1"/>
    <w:rsid w:val="001947A1"/>
    <w:rsid w:val="00194A48"/>
    <w:rsid w:val="00194B22"/>
    <w:rsid w:val="001963E4"/>
    <w:rsid w:val="001A06E6"/>
    <w:rsid w:val="001A4B29"/>
    <w:rsid w:val="001A7FED"/>
    <w:rsid w:val="001C06F8"/>
    <w:rsid w:val="001E7B7E"/>
    <w:rsid w:val="00211EB7"/>
    <w:rsid w:val="0022406C"/>
    <w:rsid w:val="00226289"/>
    <w:rsid w:val="002506A1"/>
    <w:rsid w:val="00263E12"/>
    <w:rsid w:val="0027099F"/>
    <w:rsid w:val="002804C0"/>
    <w:rsid w:val="00285365"/>
    <w:rsid w:val="002A584C"/>
    <w:rsid w:val="002B256E"/>
    <w:rsid w:val="002E221A"/>
    <w:rsid w:val="002E33F1"/>
    <w:rsid w:val="003058D6"/>
    <w:rsid w:val="00331842"/>
    <w:rsid w:val="003420FF"/>
    <w:rsid w:val="00360930"/>
    <w:rsid w:val="00371F59"/>
    <w:rsid w:val="00391075"/>
    <w:rsid w:val="003951E9"/>
    <w:rsid w:val="0039695F"/>
    <w:rsid w:val="003B0A4C"/>
    <w:rsid w:val="003C5DE2"/>
    <w:rsid w:val="003E0CDE"/>
    <w:rsid w:val="003F1C1E"/>
    <w:rsid w:val="003F442E"/>
    <w:rsid w:val="00411FA3"/>
    <w:rsid w:val="004142AF"/>
    <w:rsid w:val="00417933"/>
    <w:rsid w:val="004306B8"/>
    <w:rsid w:val="00430CE1"/>
    <w:rsid w:val="004674FB"/>
    <w:rsid w:val="00476271"/>
    <w:rsid w:val="00486C56"/>
    <w:rsid w:val="00490402"/>
    <w:rsid w:val="004C0312"/>
    <w:rsid w:val="004C7642"/>
    <w:rsid w:val="004D70E5"/>
    <w:rsid w:val="004E3A2A"/>
    <w:rsid w:val="004F14B2"/>
    <w:rsid w:val="004F2DAF"/>
    <w:rsid w:val="00523008"/>
    <w:rsid w:val="00542542"/>
    <w:rsid w:val="00547824"/>
    <w:rsid w:val="00562D6C"/>
    <w:rsid w:val="005864CE"/>
    <w:rsid w:val="005A1849"/>
    <w:rsid w:val="005A351A"/>
    <w:rsid w:val="005D5969"/>
    <w:rsid w:val="005E3736"/>
    <w:rsid w:val="00600395"/>
    <w:rsid w:val="0060621A"/>
    <w:rsid w:val="00623F92"/>
    <w:rsid w:val="00626D9C"/>
    <w:rsid w:val="0063697D"/>
    <w:rsid w:val="00644FB9"/>
    <w:rsid w:val="00646492"/>
    <w:rsid w:val="00671978"/>
    <w:rsid w:val="00674ACE"/>
    <w:rsid w:val="00697962"/>
    <w:rsid w:val="006A23DC"/>
    <w:rsid w:val="006A2A48"/>
    <w:rsid w:val="006B623C"/>
    <w:rsid w:val="006C2ED7"/>
    <w:rsid w:val="006F2AF5"/>
    <w:rsid w:val="00702359"/>
    <w:rsid w:val="00703D04"/>
    <w:rsid w:val="00710239"/>
    <w:rsid w:val="00712B9C"/>
    <w:rsid w:val="00726176"/>
    <w:rsid w:val="00743A19"/>
    <w:rsid w:val="00751A0E"/>
    <w:rsid w:val="00773BAA"/>
    <w:rsid w:val="00794567"/>
    <w:rsid w:val="007B61E0"/>
    <w:rsid w:val="007C2B83"/>
    <w:rsid w:val="007D160B"/>
    <w:rsid w:val="007F73E6"/>
    <w:rsid w:val="00805347"/>
    <w:rsid w:val="008171F0"/>
    <w:rsid w:val="00822C14"/>
    <w:rsid w:val="00840A9D"/>
    <w:rsid w:val="008728F7"/>
    <w:rsid w:val="008732A5"/>
    <w:rsid w:val="00877B74"/>
    <w:rsid w:val="008A3C6E"/>
    <w:rsid w:val="008B26CF"/>
    <w:rsid w:val="008F1AEF"/>
    <w:rsid w:val="008F3009"/>
    <w:rsid w:val="008F3F19"/>
    <w:rsid w:val="00905B48"/>
    <w:rsid w:val="0093612C"/>
    <w:rsid w:val="00946102"/>
    <w:rsid w:val="00946348"/>
    <w:rsid w:val="00956D67"/>
    <w:rsid w:val="00956DF0"/>
    <w:rsid w:val="00957338"/>
    <w:rsid w:val="009601AD"/>
    <w:rsid w:val="00967EC2"/>
    <w:rsid w:val="00996C2B"/>
    <w:rsid w:val="00997371"/>
    <w:rsid w:val="009A1040"/>
    <w:rsid w:val="009A65F9"/>
    <w:rsid w:val="009B4518"/>
    <w:rsid w:val="009C1CB0"/>
    <w:rsid w:val="009C299E"/>
    <w:rsid w:val="009C31F1"/>
    <w:rsid w:val="009D278A"/>
    <w:rsid w:val="009D522C"/>
    <w:rsid w:val="009F6C23"/>
    <w:rsid w:val="00A124DA"/>
    <w:rsid w:val="00A1277C"/>
    <w:rsid w:val="00A27736"/>
    <w:rsid w:val="00A355B8"/>
    <w:rsid w:val="00A44F84"/>
    <w:rsid w:val="00A71952"/>
    <w:rsid w:val="00A8213E"/>
    <w:rsid w:val="00A87A2B"/>
    <w:rsid w:val="00A93A80"/>
    <w:rsid w:val="00AC5F3A"/>
    <w:rsid w:val="00AC6312"/>
    <w:rsid w:val="00AE2C7D"/>
    <w:rsid w:val="00AF24D8"/>
    <w:rsid w:val="00B03221"/>
    <w:rsid w:val="00B232E2"/>
    <w:rsid w:val="00B36A48"/>
    <w:rsid w:val="00B43628"/>
    <w:rsid w:val="00B5403C"/>
    <w:rsid w:val="00B620CC"/>
    <w:rsid w:val="00B6253B"/>
    <w:rsid w:val="00B74F0E"/>
    <w:rsid w:val="00B8360D"/>
    <w:rsid w:val="00B917C0"/>
    <w:rsid w:val="00B95AA5"/>
    <w:rsid w:val="00BB000F"/>
    <w:rsid w:val="00BB1930"/>
    <w:rsid w:val="00BB79E6"/>
    <w:rsid w:val="00BC49A5"/>
    <w:rsid w:val="00BD238B"/>
    <w:rsid w:val="00BE0907"/>
    <w:rsid w:val="00BE7277"/>
    <w:rsid w:val="00BF28DD"/>
    <w:rsid w:val="00C105FB"/>
    <w:rsid w:val="00C12643"/>
    <w:rsid w:val="00C538DE"/>
    <w:rsid w:val="00C648C9"/>
    <w:rsid w:val="00C77318"/>
    <w:rsid w:val="00C96242"/>
    <w:rsid w:val="00CA2B40"/>
    <w:rsid w:val="00CB23AA"/>
    <w:rsid w:val="00CC1186"/>
    <w:rsid w:val="00CC6B72"/>
    <w:rsid w:val="00CD15B0"/>
    <w:rsid w:val="00CD42F8"/>
    <w:rsid w:val="00CE01F0"/>
    <w:rsid w:val="00CE44EE"/>
    <w:rsid w:val="00D0096D"/>
    <w:rsid w:val="00D0799A"/>
    <w:rsid w:val="00D17EEE"/>
    <w:rsid w:val="00D21223"/>
    <w:rsid w:val="00D72CDA"/>
    <w:rsid w:val="00D74D9D"/>
    <w:rsid w:val="00D77253"/>
    <w:rsid w:val="00D935B9"/>
    <w:rsid w:val="00DD1205"/>
    <w:rsid w:val="00DE4220"/>
    <w:rsid w:val="00DE4863"/>
    <w:rsid w:val="00DE517B"/>
    <w:rsid w:val="00DF30F2"/>
    <w:rsid w:val="00E02B5A"/>
    <w:rsid w:val="00E1124A"/>
    <w:rsid w:val="00E15171"/>
    <w:rsid w:val="00E216F6"/>
    <w:rsid w:val="00E21FA5"/>
    <w:rsid w:val="00E243C5"/>
    <w:rsid w:val="00E415E4"/>
    <w:rsid w:val="00E44F81"/>
    <w:rsid w:val="00E537CB"/>
    <w:rsid w:val="00E54F1A"/>
    <w:rsid w:val="00E67B12"/>
    <w:rsid w:val="00E85F56"/>
    <w:rsid w:val="00E92FF6"/>
    <w:rsid w:val="00E9334F"/>
    <w:rsid w:val="00E936C5"/>
    <w:rsid w:val="00E96058"/>
    <w:rsid w:val="00EB220A"/>
    <w:rsid w:val="00EB3A5E"/>
    <w:rsid w:val="00EB7BA2"/>
    <w:rsid w:val="00ED32A9"/>
    <w:rsid w:val="00ED4B63"/>
    <w:rsid w:val="00F11B92"/>
    <w:rsid w:val="00F14B42"/>
    <w:rsid w:val="00F2463C"/>
    <w:rsid w:val="00F44EC7"/>
    <w:rsid w:val="00F72184"/>
    <w:rsid w:val="00F821D2"/>
    <w:rsid w:val="00F86C79"/>
    <w:rsid w:val="00F87DED"/>
    <w:rsid w:val="00FA72F3"/>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D71E"/>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956DF0"/>
    <w:pPr>
      <w:keepNext/>
      <w:spacing w:before="240"/>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956DF0"/>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DE4863"/>
    <w:rPr>
      <w:rFonts w:ascii="Gill Sans MT" w:hAnsi="Gill Sans MT"/>
      <w:sz w:val="24"/>
    </w:rPr>
  </w:style>
  <w:style w:type="character" w:styleId="UnresolvedMention">
    <w:name w:val="Unresolved Mention"/>
    <w:basedOn w:val="DefaultParagraphFont"/>
    <w:uiPriority w:val="99"/>
    <w:semiHidden/>
    <w:unhideWhenUsed/>
    <w:rsid w:val="0043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FB4C6-A6AE-471D-82D9-28E8CC5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Slater, Dianne</cp:lastModifiedBy>
  <cp:revision>2</cp:revision>
  <cp:lastPrinted>2024-11-18T22:45:00Z</cp:lastPrinted>
  <dcterms:created xsi:type="dcterms:W3CDTF">2024-11-19T03:59:00Z</dcterms:created>
  <dcterms:modified xsi:type="dcterms:W3CDTF">2024-11-19T03:59:00Z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