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153069D2" w14:textId="1CB5F849" w:rsidR="009B77BC" w:rsidRPr="009B77BC" w:rsidRDefault="002A0C2C" w:rsidP="009B77BC">
      <w:pPr>
        <w:widowControl w:val="0"/>
        <w:tabs>
          <w:tab w:val="right" w:pos="17987"/>
        </w:tabs>
        <w:suppressAutoHyphens/>
        <w:autoSpaceDE w:val="0"/>
        <w:autoSpaceDN w:val="0"/>
        <w:adjustRightInd w:val="0"/>
        <w:spacing w:after="240" w:line="288" w:lineRule="auto"/>
        <w:textAlignment w:val="baseline"/>
        <w:rPr>
          <w:rStyle w:val="Heading3Char"/>
          <w:rFonts w:cs="Arial"/>
          <w:bCs/>
          <w:noProof/>
          <w:color w:val="auto"/>
          <w:sz w:val="32"/>
          <w:szCs w:val="32"/>
        </w:rPr>
      </w:pPr>
      <w:r>
        <w:rPr>
          <w:rFonts w:cs="Arial"/>
          <w:b/>
          <w:bCs/>
          <w:noProof/>
          <w:sz w:val="32"/>
          <w:szCs w:val="32"/>
        </w:rPr>
        <w:tab/>
      </w:r>
      <w:r w:rsidR="005D5969" w:rsidRPr="002A0C2C">
        <w:rPr>
          <w:rFonts w:cs="Arial"/>
          <w:b/>
          <w:bCs/>
          <w:noProof/>
          <w:sz w:val="32"/>
          <w:szCs w:val="32"/>
        </w:rPr>
        <w:t>Statement of Duties</w:t>
      </w:r>
    </w:p>
    <w:p w14:paraId="2360C654" w14:textId="7D586478" w:rsidR="002A0C2C" w:rsidRPr="009B77BC" w:rsidRDefault="002A0C2C" w:rsidP="009B77BC">
      <w:pPr>
        <w:pStyle w:val="Heading1"/>
        <w:spacing w:before="240" w:line="240" w:lineRule="auto"/>
        <w:rPr>
          <w:rFonts w:eastAsiaTheme="minorHAnsi" w:cs="Arial"/>
          <w:bCs w:val="0"/>
          <w:sz w:val="24"/>
          <w:szCs w:val="24"/>
        </w:rPr>
      </w:pPr>
      <w:r w:rsidRPr="009B77BC">
        <w:rPr>
          <w:rStyle w:val="Heading3Char"/>
          <w:rFonts w:cstheme="minorBidi"/>
        </w:rPr>
        <w:t xml:space="preserve">Position </w:t>
      </w:r>
      <w:r w:rsidR="00ED325E" w:rsidRPr="009B77BC">
        <w:rPr>
          <w:rStyle w:val="Heading3Char"/>
          <w:rFonts w:cstheme="minorBidi"/>
        </w:rPr>
        <w:t>t</w:t>
      </w:r>
      <w:r w:rsidRPr="009B77BC">
        <w:rPr>
          <w:rStyle w:val="Heading3Char"/>
          <w:rFonts w:cstheme="minorBidi"/>
        </w:rPr>
        <w:t>itle</w:t>
      </w:r>
      <w:r w:rsidR="00AC157D" w:rsidRPr="009B77BC">
        <w:rPr>
          <w:rFonts w:eastAsiaTheme="minorHAnsi" w:cs="Arial"/>
          <w:bCs w:val="0"/>
          <w:sz w:val="24"/>
          <w:szCs w:val="24"/>
        </w:rPr>
        <w:tab/>
      </w:r>
      <w:r w:rsidR="00AC157D" w:rsidRPr="009B77BC">
        <w:rPr>
          <w:rFonts w:eastAsiaTheme="minorHAnsi" w:cs="Arial"/>
          <w:bCs w:val="0"/>
          <w:sz w:val="24"/>
          <w:szCs w:val="24"/>
        </w:rPr>
        <w:tab/>
      </w:r>
      <w:r w:rsidR="00AC157D" w:rsidRPr="009B77BC">
        <w:rPr>
          <w:rFonts w:eastAsiaTheme="minorHAnsi" w:cs="Arial"/>
          <w:bCs w:val="0"/>
          <w:sz w:val="24"/>
          <w:szCs w:val="24"/>
        </w:rPr>
        <w:tab/>
      </w:r>
      <w:r w:rsidR="00AC157D" w:rsidRPr="009B77BC">
        <w:rPr>
          <w:rFonts w:eastAsiaTheme="minorHAnsi" w:cs="Arial"/>
          <w:bCs w:val="0"/>
          <w:sz w:val="24"/>
          <w:szCs w:val="24"/>
        </w:rPr>
        <w:tab/>
      </w:r>
      <w:r w:rsidR="009B77BC" w:rsidRPr="009B77BC">
        <w:rPr>
          <w:rFonts w:eastAsiaTheme="minorHAnsi" w:cs="Arial"/>
          <w:bCs w:val="0"/>
          <w:sz w:val="24"/>
          <w:szCs w:val="24"/>
        </w:rPr>
        <w:t>River Health and Freshwater Engagement Officer</w:t>
      </w:r>
    </w:p>
    <w:p w14:paraId="4EE9F67F" w14:textId="7CE29D0E"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9B77BC">
        <w:rPr>
          <w:rFonts w:cs="Arial"/>
          <w:szCs w:val="24"/>
        </w:rPr>
        <w:t>708805</w:t>
      </w:r>
    </w:p>
    <w:p w14:paraId="0AB671D4" w14:textId="1EADB6F1" w:rsidR="00ED325E" w:rsidRPr="005352DE" w:rsidRDefault="00ED325E" w:rsidP="009B77BC">
      <w:pPr>
        <w:tabs>
          <w:tab w:val="clear" w:pos="2835"/>
          <w:tab w:val="left" w:pos="3261"/>
        </w:tabs>
        <w:spacing w:line="240" w:lineRule="auto"/>
        <w:ind w:left="3969" w:hanging="3969"/>
        <w:rPr>
          <w:b/>
          <w:bCs/>
          <w:szCs w:val="24"/>
        </w:rPr>
      </w:pPr>
      <w:r w:rsidRPr="00ED325E">
        <w:rPr>
          <w:rStyle w:val="Heading3Char"/>
          <w:szCs w:val="24"/>
        </w:rPr>
        <w:t>Division/Business Unit/Branch</w:t>
      </w:r>
      <w:r w:rsidR="00AC157D" w:rsidRPr="005352DE">
        <w:rPr>
          <w:rStyle w:val="Heading3Char"/>
          <w:b w:val="0"/>
          <w:bCs/>
          <w:szCs w:val="24"/>
        </w:rPr>
        <w:tab/>
      </w:r>
      <w:r w:rsidR="009B77BC">
        <w:rPr>
          <w:rStyle w:val="Heading3Char"/>
          <w:b w:val="0"/>
          <w:bCs/>
          <w:szCs w:val="24"/>
        </w:rPr>
        <w:tab/>
        <w:t xml:space="preserve">Primary Industries and Water / Agriculture and Water / Water Policy and Planning </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7E9E9741"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 xml:space="preserve">General Stream, Band </w:t>
      </w:r>
      <w:r w:rsidR="00C64759">
        <w:rPr>
          <w:szCs w:val="24"/>
        </w:rPr>
        <w:t>5</w:t>
      </w:r>
    </w:p>
    <w:p w14:paraId="43FE5591" w14:textId="6BE5B5EC"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r w:rsidR="009B77BC">
        <w:rPr>
          <w:szCs w:val="24"/>
        </w:rPr>
        <w:t xml:space="preserve">Permanent </w:t>
      </w:r>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77777777"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36E8BEBA" w:rsidR="009D522C" w:rsidRPr="00ED325E"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D325E">
        <w:rPr>
          <w:szCs w:val="24"/>
        </w:rPr>
        <w:tab/>
      </w:r>
      <w:r w:rsidR="00ED325E">
        <w:rPr>
          <w:szCs w:val="24"/>
        </w:rPr>
        <w:tab/>
      </w:r>
      <w:r w:rsidR="009B77BC">
        <w:rPr>
          <w:szCs w:val="24"/>
        </w:rPr>
        <w:t xml:space="preserve">Launceston </w:t>
      </w:r>
      <w:r w:rsidR="00B66A42" w:rsidRPr="00ED325E">
        <w:rPr>
          <w:szCs w:val="24"/>
        </w:rPr>
        <w:tab/>
      </w:r>
      <w:r w:rsidR="00B66A42" w:rsidRPr="00ED325E">
        <w:rPr>
          <w:szCs w:val="24"/>
        </w:rPr>
        <w:tab/>
      </w:r>
    </w:p>
    <w:p w14:paraId="28E31F1A" w14:textId="128FD144" w:rsidR="00A27736" w:rsidRPr="005352DE" w:rsidRDefault="00ED325E" w:rsidP="009B77BC">
      <w:pPr>
        <w:tabs>
          <w:tab w:val="clear" w:pos="2835"/>
          <w:tab w:val="left" w:pos="3261"/>
        </w:tabs>
        <w:spacing w:after="480" w:line="240" w:lineRule="auto"/>
        <w:ind w:left="3969" w:hanging="3969"/>
        <w:rPr>
          <w:rStyle w:val="Heading3Char"/>
          <w:b w:val="0"/>
          <w:bCs/>
          <w:szCs w:val="24"/>
        </w:rPr>
      </w:pPr>
      <w:r>
        <w:rPr>
          <w:rStyle w:val="Heading3Char"/>
          <w:szCs w:val="24"/>
        </w:rPr>
        <w:t>Report</w:t>
      </w:r>
      <w:r w:rsidR="00AC157D">
        <w:rPr>
          <w:rStyle w:val="Heading3Char"/>
          <w:szCs w:val="24"/>
        </w:rPr>
        <w:t>s</w:t>
      </w:r>
      <w:r>
        <w:rPr>
          <w:rStyle w:val="Heading3Char"/>
          <w:szCs w:val="24"/>
        </w:rPr>
        <w:t xml:space="preserve"> to</w:t>
      </w:r>
      <w:r w:rsidR="003B0B94" w:rsidRPr="005352DE">
        <w:rPr>
          <w:rStyle w:val="Heading3Char"/>
          <w:b w:val="0"/>
          <w:bCs/>
          <w:szCs w:val="24"/>
        </w:rPr>
        <w:tab/>
      </w:r>
      <w:r w:rsidR="003B0B94" w:rsidRPr="005352DE">
        <w:rPr>
          <w:rStyle w:val="Heading3Char"/>
          <w:b w:val="0"/>
          <w:bCs/>
          <w:szCs w:val="24"/>
        </w:rPr>
        <w:tab/>
      </w:r>
      <w:r w:rsidR="009B77BC">
        <w:rPr>
          <w:rStyle w:val="Heading3Char"/>
          <w:b w:val="0"/>
          <w:bCs/>
          <w:szCs w:val="24"/>
        </w:rPr>
        <w:tab/>
      </w:r>
      <w:r w:rsidR="009B77BC" w:rsidRPr="009D0146">
        <w:t>Project Manager</w:t>
      </w:r>
      <w:r w:rsidR="009B77BC">
        <w:t xml:space="preserve"> – Rural Water Use Strategy Implementation</w:t>
      </w:r>
    </w:p>
    <w:p w14:paraId="28E31F1B" w14:textId="1B9F4E38"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28E31F1D" w14:textId="2AA6C4C5" w:rsidR="00CD42F8" w:rsidRPr="009B77BC" w:rsidRDefault="00CD42F8" w:rsidP="009B77BC">
      <w:pPr>
        <w:tabs>
          <w:tab w:val="left" w:pos="2977"/>
          <w:tab w:val="left" w:pos="3686"/>
          <w:tab w:val="left" w:pos="5103"/>
          <w:tab w:val="left" w:pos="5812"/>
          <w:tab w:val="left" w:pos="7088"/>
        </w:tabs>
        <w:spacing w:before="240" w:line="240" w:lineRule="auto"/>
        <w:jc w:val="both"/>
      </w:pPr>
      <w:r w:rsidRPr="00AC157D">
        <w:rPr>
          <w:rFonts w:cs="Arial"/>
        </w:rPr>
        <w:t>The purpose of the role is to</w:t>
      </w:r>
      <w:r w:rsidR="009B77BC">
        <w:rPr>
          <w:rFonts w:cs="Arial"/>
        </w:rPr>
        <w:t xml:space="preserve"> </w:t>
      </w:r>
      <w:r w:rsidR="009B77BC">
        <w:t>l</w:t>
      </w:r>
      <w:r w:rsidR="009B77BC" w:rsidRPr="00CD0F6A">
        <w:t xml:space="preserve">ead and assist in the development and implementation of contemporary stakeholder engagement activities and communication strategies to support </w:t>
      </w:r>
      <w:r w:rsidR="009B77BC">
        <w:t xml:space="preserve">implementation </w:t>
      </w:r>
      <w:r w:rsidR="009B77BC" w:rsidRPr="00855381">
        <w:t>of the Rural Water Use Strategy</w:t>
      </w:r>
      <w:r w:rsidR="009B77BC">
        <w:t xml:space="preserve"> and the River Health Advisory Project;</w:t>
      </w:r>
      <w:r w:rsidR="009B77BC" w:rsidRPr="00855381">
        <w:t xml:space="preserve"> and </w:t>
      </w:r>
      <w:r w:rsidR="009B77BC">
        <w:t xml:space="preserve">to </w:t>
      </w:r>
      <w:r w:rsidR="009B77BC" w:rsidRPr="00855381">
        <w:t xml:space="preserve">enhance </w:t>
      </w:r>
      <w:r w:rsidR="009B77BC">
        <w:t xml:space="preserve">the </w:t>
      </w:r>
      <w:r w:rsidR="009B77BC" w:rsidRPr="00855381">
        <w:t xml:space="preserve">accessibility </w:t>
      </w:r>
      <w:r w:rsidR="009B77BC">
        <w:t>of</w:t>
      </w:r>
      <w:r w:rsidR="009B77BC" w:rsidRPr="00855381">
        <w:t xml:space="preserve"> </w:t>
      </w:r>
      <w:r w:rsidR="009B77BC">
        <w:t xml:space="preserve">clear, </w:t>
      </w:r>
      <w:proofErr w:type="gramStart"/>
      <w:r w:rsidR="009B77BC" w:rsidRPr="00855381">
        <w:t>current</w:t>
      </w:r>
      <w:proofErr w:type="gramEnd"/>
      <w:r w:rsidR="009B77BC" w:rsidRPr="00855381">
        <w:t xml:space="preserve"> and accurate information on water management matters</w:t>
      </w:r>
      <w:r w:rsidR="009B77BC">
        <w:t>.</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5AD78F82" w14:textId="77777777" w:rsidR="009B77BC" w:rsidRDefault="009B77BC" w:rsidP="009B77BC">
      <w:pPr>
        <w:pStyle w:val="ListParagraph"/>
        <w:numPr>
          <w:ilvl w:val="0"/>
          <w:numId w:val="5"/>
        </w:numPr>
        <w:tabs>
          <w:tab w:val="left" w:pos="2977"/>
          <w:tab w:val="left" w:pos="3686"/>
          <w:tab w:val="left" w:pos="5103"/>
          <w:tab w:val="left" w:pos="5812"/>
          <w:tab w:val="left" w:pos="7088"/>
        </w:tabs>
        <w:spacing w:after="240" w:line="240" w:lineRule="auto"/>
        <w:contextualSpacing w:val="0"/>
        <w:jc w:val="both"/>
        <w:rPr>
          <w:rFonts w:cs="Arial"/>
          <w:iCs/>
          <w:szCs w:val="24"/>
        </w:rPr>
      </w:pPr>
      <w:r w:rsidRPr="00CD0F6A">
        <w:rPr>
          <w:rFonts w:cs="Arial"/>
          <w:iCs/>
          <w:szCs w:val="24"/>
        </w:rPr>
        <w:t xml:space="preserve">Provide stakeholder engagement and communications support to programs, projects, and activities, </w:t>
      </w:r>
      <w:r>
        <w:rPr>
          <w:rFonts w:cs="Arial"/>
          <w:iCs/>
          <w:szCs w:val="24"/>
        </w:rPr>
        <w:t xml:space="preserve">including the Government’s Rural Water Use Strategy and River Health Advisory Project, and across other key initiatives within Agriculture and Water. </w:t>
      </w:r>
    </w:p>
    <w:p w14:paraId="1AA9552E" w14:textId="77777777" w:rsidR="009B77BC" w:rsidRPr="00CD0F6A" w:rsidRDefault="009B77BC" w:rsidP="00963612">
      <w:pPr>
        <w:pStyle w:val="ListParagraph"/>
        <w:numPr>
          <w:ilvl w:val="0"/>
          <w:numId w:val="5"/>
        </w:numPr>
        <w:tabs>
          <w:tab w:val="left" w:pos="2977"/>
          <w:tab w:val="left" w:pos="3686"/>
          <w:tab w:val="left" w:pos="5103"/>
          <w:tab w:val="left" w:pos="5812"/>
          <w:tab w:val="left" w:pos="7088"/>
        </w:tabs>
        <w:spacing w:after="240" w:line="240" w:lineRule="auto"/>
        <w:contextualSpacing w:val="0"/>
        <w:jc w:val="both"/>
        <w:rPr>
          <w:rFonts w:cs="Arial"/>
          <w:iCs/>
          <w:szCs w:val="24"/>
        </w:rPr>
      </w:pPr>
      <w:r w:rsidRPr="00CD0F6A">
        <w:rPr>
          <w:rFonts w:cs="Arial"/>
          <w:iCs/>
          <w:szCs w:val="24"/>
        </w:rPr>
        <w:t xml:space="preserve">Provide advice on stakeholder engagement, communication strategies and project implementation to </w:t>
      </w:r>
      <w:r>
        <w:rPr>
          <w:rFonts w:cs="Arial"/>
          <w:iCs/>
          <w:szCs w:val="24"/>
        </w:rPr>
        <w:t>m</w:t>
      </w:r>
      <w:r w:rsidRPr="00CD0F6A">
        <w:rPr>
          <w:rFonts w:cs="Arial"/>
          <w:iCs/>
          <w:szCs w:val="24"/>
        </w:rPr>
        <w:t xml:space="preserve">anagers, </w:t>
      </w:r>
      <w:r>
        <w:rPr>
          <w:rFonts w:cs="Arial"/>
          <w:iCs/>
          <w:szCs w:val="24"/>
        </w:rPr>
        <w:t>s</w:t>
      </w:r>
      <w:r w:rsidRPr="00CD0F6A">
        <w:rPr>
          <w:rFonts w:cs="Arial"/>
          <w:iCs/>
          <w:szCs w:val="24"/>
        </w:rPr>
        <w:t xml:space="preserve">taff and </w:t>
      </w:r>
      <w:r>
        <w:rPr>
          <w:rFonts w:cs="Arial"/>
          <w:iCs/>
          <w:szCs w:val="24"/>
        </w:rPr>
        <w:t>p</w:t>
      </w:r>
      <w:r w:rsidRPr="00CD0F6A">
        <w:rPr>
          <w:rFonts w:cs="Arial"/>
          <w:iCs/>
          <w:szCs w:val="24"/>
        </w:rPr>
        <w:t xml:space="preserve">roject </w:t>
      </w:r>
      <w:r>
        <w:rPr>
          <w:rFonts w:cs="Arial"/>
          <w:iCs/>
          <w:szCs w:val="24"/>
        </w:rPr>
        <w:t>working groups</w:t>
      </w:r>
      <w:r w:rsidRPr="00CD0F6A">
        <w:rPr>
          <w:rFonts w:cs="Arial"/>
          <w:iCs/>
          <w:szCs w:val="24"/>
        </w:rPr>
        <w:t xml:space="preserve"> as required.</w:t>
      </w:r>
    </w:p>
    <w:p w14:paraId="6D358F37" w14:textId="77777777" w:rsidR="009B77BC" w:rsidRPr="0033005B" w:rsidRDefault="009B77BC" w:rsidP="009B77BC">
      <w:pPr>
        <w:pStyle w:val="ListParagraph"/>
        <w:numPr>
          <w:ilvl w:val="0"/>
          <w:numId w:val="5"/>
        </w:numPr>
        <w:tabs>
          <w:tab w:val="left" w:pos="2977"/>
          <w:tab w:val="left" w:pos="3686"/>
          <w:tab w:val="left" w:pos="5103"/>
          <w:tab w:val="left" w:pos="5812"/>
          <w:tab w:val="left" w:pos="7088"/>
        </w:tabs>
        <w:spacing w:after="240" w:line="240" w:lineRule="auto"/>
        <w:contextualSpacing w:val="0"/>
        <w:jc w:val="both"/>
        <w:rPr>
          <w:rFonts w:cs="Arial"/>
          <w:iCs/>
          <w:szCs w:val="24"/>
        </w:rPr>
      </w:pPr>
      <w:r>
        <w:rPr>
          <w:rFonts w:cs="Arial"/>
          <w:iCs/>
          <w:szCs w:val="24"/>
        </w:rPr>
        <w:t>Work collaboratively with the Water Policy and Planning Branch to develop and coordinate</w:t>
      </w:r>
      <w:r w:rsidRPr="0033005B">
        <w:rPr>
          <w:rFonts w:cs="Arial"/>
          <w:iCs/>
          <w:szCs w:val="24"/>
        </w:rPr>
        <w:t xml:space="preserve"> mutually beneficial relationships across the Tasmanian Government and</w:t>
      </w:r>
      <w:r>
        <w:rPr>
          <w:rFonts w:cs="Arial"/>
          <w:iCs/>
          <w:szCs w:val="24"/>
        </w:rPr>
        <w:t xml:space="preserve"> enable</w:t>
      </w:r>
      <w:r w:rsidRPr="0033005B">
        <w:rPr>
          <w:rFonts w:cs="Arial"/>
          <w:iCs/>
          <w:szCs w:val="24"/>
        </w:rPr>
        <w:t xml:space="preserve"> strong industry partnerships across key stakeholder groups</w:t>
      </w:r>
      <w:r>
        <w:rPr>
          <w:rFonts w:cs="Arial"/>
          <w:iCs/>
          <w:szCs w:val="24"/>
        </w:rPr>
        <w:t>.</w:t>
      </w:r>
    </w:p>
    <w:p w14:paraId="3AC41217" w14:textId="77777777" w:rsidR="009B77BC" w:rsidRDefault="009B77BC" w:rsidP="009B77BC">
      <w:pPr>
        <w:pStyle w:val="ListParagraph"/>
        <w:numPr>
          <w:ilvl w:val="0"/>
          <w:numId w:val="5"/>
        </w:numPr>
        <w:tabs>
          <w:tab w:val="left" w:pos="2977"/>
          <w:tab w:val="left" w:pos="3686"/>
          <w:tab w:val="left" w:pos="5103"/>
          <w:tab w:val="left" w:pos="5812"/>
          <w:tab w:val="left" w:pos="7088"/>
        </w:tabs>
        <w:spacing w:after="240" w:line="240" w:lineRule="auto"/>
        <w:contextualSpacing w:val="0"/>
        <w:jc w:val="both"/>
        <w:rPr>
          <w:rFonts w:cs="Arial"/>
          <w:iCs/>
          <w:szCs w:val="24"/>
        </w:rPr>
      </w:pPr>
      <w:r w:rsidRPr="0033005B">
        <w:rPr>
          <w:rFonts w:cs="Arial"/>
          <w:iCs/>
          <w:szCs w:val="24"/>
        </w:rPr>
        <w:t xml:space="preserve">Proactively partner with other </w:t>
      </w:r>
      <w:r>
        <w:rPr>
          <w:rFonts w:cs="Arial"/>
          <w:iCs/>
          <w:szCs w:val="24"/>
        </w:rPr>
        <w:t xml:space="preserve">Water Resources Group staff </w:t>
      </w:r>
      <w:r w:rsidRPr="0033005B">
        <w:rPr>
          <w:rFonts w:cs="Arial"/>
          <w:iCs/>
          <w:szCs w:val="24"/>
        </w:rPr>
        <w:t xml:space="preserve">to </w:t>
      </w:r>
      <w:r>
        <w:rPr>
          <w:rFonts w:cs="Arial"/>
          <w:iCs/>
          <w:szCs w:val="24"/>
        </w:rPr>
        <w:t xml:space="preserve">increase the profile of the Department’s work and </w:t>
      </w:r>
      <w:r w:rsidRPr="004E3578">
        <w:rPr>
          <w:rFonts w:cs="Arial"/>
          <w:iCs/>
          <w:szCs w:val="24"/>
        </w:rPr>
        <w:t>enhance access</w:t>
      </w:r>
      <w:r>
        <w:rPr>
          <w:rFonts w:cs="Arial"/>
          <w:iCs/>
          <w:szCs w:val="24"/>
        </w:rPr>
        <w:t xml:space="preserve"> to</w:t>
      </w:r>
      <w:r w:rsidRPr="004E3578">
        <w:rPr>
          <w:rFonts w:cs="Arial"/>
          <w:iCs/>
          <w:szCs w:val="24"/>
        </w:rPr>
        <w:t xml:space="preserve"> </w:t>
      </w:r>
      <w:r>
        <w:rPr>
          <w:rFonts w:cs="Arial"/>
          <w:iCs/>
          <w:szCs w:val="24"/>
        </w:rPr>
        <w:t xml:space="preserve">and communication </w:t>
      </w:r>
      <w:r w:rsidRPr="004E3578">
        <w:rPr>
          <w:rFonts w:cs="Arial"/>
          <w:iCs/>
          <w:szCs w:val="24"/>
        </w:rPr>
        <w:t>of water management</w:t>
      </w:r>
      <w:r>
        <w:rPr>
          <w:rFonts w:cs="Arial"/>
          <w:iCs/>
          <w:szCs w:val="24"/>
        </w:rPr>
        <w:t xml:space="preserve"> and science</w:t>
      </w:r>
      <w:r w:rsidRPr="004E3578">
        <w:rPr>
          <w:rFonts w:cs="Arial"/>
          <w:iCs/>
          <w:szCs w:val="24"/>
        </w:rPr>
        <w:t xml:space="preserve"> information</w:t>
      </w:r>
      <w:r>
        <w:rPr>
          <w:rFonts w:cs="Arial"/>
          <w:iCs/>
          <w:szCs w:val="24"/>
        </w:rPr>
        <w:t xml:space="preserve">. </w:t>
      </w:r>
    </w:p>
    <w:p w14:paraId="0EF6BF6B" w14:textId="77777777" w:rsidR="009B77BC" w:rsidRPr="00963612" w:rsidRDefault="009B77BC" w:rsidP="00963612">
      <w:pPr>
        <w:pStyle w:val="ListParagraph"/>
        <w:numPr>
          <w:ilvl w:val="0"/>
          <w:numId w:val="5"/>
        </w:numPr>
        <w:tabs>
          <w:tab w:val="left" w:pos="2977"/>
          <w:tab w:val="left" w:pos="3686"/>
          <w:tab w:val="left" w:pos="5103"/>
          <w:tab w:val="left" w:pos="5812"/>
          <w:tab w:val="left" w:pos="7088"/>
        </w:tabs>
        <w:spacing w:after="240" w:line="240" w:lineRule="auto"/>
        <w:contextualSpacing w:val="0"/>
        <w:jc w:val="both"/>
        <w:rPr>
          <w:rFonts w:cs="Arial"/>
          <w:iCs/>
          <w:szCs w:val="24"/>
        </w:rPr>
      </w:pPr>
      <w:r w:rsidRPr="00963612">
        <w:rPr>
          <w:rFonts w:cs="Arial"/>
          <w:iCs/>
          <w:szCs w:val="24"/>
        </w:rPr>
        <w:t>Perform any other assigned duties at the classification level that are within the employee’s competence and training.</w:t>
      </w:r>
    </w:p>
    <w:p w14:paraId="24C14DF5" w14:textId="77777777" w:rsidR="00C64759" w:rsidRDefault="00C64759">
      <w:pPr>
        <w:tabs>
          <w:tab w:val="clear" w:pos="2835"/>
        </w:tabs>
        <w:spacing w:before="0" w:after="200"/>
        <w:rPr>
          <w:rFonts w:cs="Arial"/>
          <w:b/>
          <w:sz w:val="28"/>
          <w:szCs w:val="28"/>
        </w:rPr>
      </w:pPr>
      <w:r>
        <w:rPr>
          <w:rFonts w:cs="Arial"/>
          <w:b/>
          <w:sz w:val="28"/>
          <w:szCs w:val="28"/>
        </w:rPr>
        <w:br w:type="page"/>
      </w:r>
    </w:p>
    <w:p w14:paraId="28E31F25" w14:textId="08DD16D3"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lastRenderedPageBreak/>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5E3F5857" w14:textId="77777777" w:rsidR="00C64759" w:rsidRPr="008557E4" w:rsidRDefault="00C64759" w:rsidP="00C64759">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ensuring expertise is effectively applied to provide program and service delivery outcomes consistent with</w:t>
      </w:r>
      <w:r>
        <w:rPr>
          <w:rFonts w:cs="Arial"/>
          <w:bCs/>
          <w:color w:val="000000"/>
          <w:szCs w:val="24"/>
        </w:rPr>
        <w:t xml:space="preserve"> the operational </w:t>
      </w:r>
      <w:proofErr w:type="gramStart"/>
      <w:r>
        <w:rPr>
          <w:rFonts w:cs="Arial"/>
          <w:bCs/>
          <w:color w:val="000000"/>
          <w:szCs w:val="24"/>
        </w:rPr>
        <w:t>framework;</w:t>
      </w:r>
      <w:proofErr w:type="gramEnd"/>
    </w:p>
    <w:p w14:paraId="3F2CF90B" w14:textId="77777777" w:rsidR="00C64759" w:rsidRPr="008557E4" w:rsidRDefault="00C64759" w:rsidP="00C64759">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 xml:space="preserve">providing leadership, instruction and guidance to less qualified or experienced associates in the specific </w:t>
      </w:r>
      <w:r>
        <w:rPr>
          <w:rFonts w:cs="Arial"/>
          <w:bCs/>
          <w:color w:val="000000"/>
          <w:szCs w:val="24"/>
        </w:rPr>
        <w:t>discipline or area of expertise; and</w:t>
      </w:r>
    </w:p>
    <w:p w14:paraId="3B5AE301" w14:textId="7CB76400" w:rsidR="00C64759" w:rsidRPr="005601E2" w:rsidRDefault="00C64759" w:rsidP="00C6475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ensuring a safe working environment by complying with relevant Work Health and Safety (WHS) legislation, codes of practice and policies, procedures and guidelines issued under the Dep</w:t>
      </w:r>
      <w:r>
        <w:rPr>
          <w:rFonts w:cs="Arial"/>
          <w:bCs/>
          <w:color w:val="000000"/>
          <w:szCs w:val="24"/>
        </w:rPr>
        <w:t>artment’s WHS Management System</w:t>
      </w:r>
      <w:r w:rsidR="009B77BC">
        <w:rPr>
          <w:rFonts w:cs="Arial"/>
          <w:bCs/>
          <w:color w:val="000000"/>
          <w:szCs w:val="24"/>
        </w:rPr>
        <w:t>; and</w:t>
      </w:r>
    </w:p>
    <w:p w14:paraId="28C36632" w14:textId="77777777" w:rsidR="00C64759" w:rsidRDefault="00C64759" w:rsidP="00C64759">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470FBE20" w14:textId="77777777" w:rsidR="009B77BC" w:rsidRDefault="009B77BC" w:rsidP="009B77BC">
      <w:pPr>
        <w:pStyle w:val="ListParagraph"/>
        <w:widowControl w:val="0"/>
        <w:numPr>
          <w:ilvl w:val="0"/>
          <w:numId w:val="22"/>
        </w:numPr>
        <w:spacing w:line="240" w:lineRule="auto"/>
        <w:ind w:left="357" w:hanging="357"/>
        <w:contextualSpacing w:val="0"/>
        <w:jc w:val="both"/>
        <w:rPr>
          <w:color w:val="000000"/>
          <w:szCs w:val="24"/>
        </w:rPr>
      </w:pPr>
      <w:r>
        <w:rPr>
          <w:color w:val="000000"/>
          <w:szCs w:val="24"/>
        </w:rPr>
        <w:t>w</w:t>
      </w:r>
      <w:r w:rsidRPr="003F3FF3">
        <w:rPr>
          <w:color w:val="000000"/>
          <w:szCs w:val="24"/>
        </w:rPr>
        <w:t>ork is undertaken within established operational guidelines, systems and processes with limited guidance required in applying highly developed expertise to complex and</w:t>
      </w:r>
      <w:r>
        <w:rPr>
          <w:color w:val="000000"/>
          <w:szCs w:val="24"/>
        </w:rPr>
        <w:t xml:space="preserve"> challenging program activities; and</w:t>
      </w:r>
    </w:p>
    <w:p w14:paraId="51AAA385" w14:textId="7F103133" w:rsidR="00C64759" w:rsidRPr="003F3FF3" w:rsidRDefault="00C64759" w:rsidP="00C64759">
      <w:pPr>
        <w:pStyle w:val="ListParagraph"/>
        <w:widowControl w:val="0"/>
        <w:numPr>
          <w:ilvl w:val="0"/>
          <w:numId w:val="22"/>
        </w:numPr>
        <w:spacing w:line="240" w:lineRule="auto"/>
        <w:ind w:left="357" w:hanging="357"/>
        <w:contextualSpacing w:val="0"/>
        <w:jc w:val="both"/>
        <w:rPr>
          <w:color w:val="000000"/>
          <w:szCs w:val="24"/>
        </w:rPr>
      </w:pPr>
      <w:r>
        <w:rPr>
          <w:color w:val="000000"/>
          <w:szCs w:val="24"/>
        </w:rPr>
        <w:t>t</w:t>
      </w:r>
      <w:r w:rsidRPr="003F3FF3">
        <w:rPr>
          <w:color w:val="000000"/>
          <w:szCs w:val="24"/>
        </w:rPr>
        <w:t>he occupant exercises considerable independence in interpreting and evaluating the requirements and effectiveness of the operational program and service delivery according to the decision</w:t>
      </w:r>
      <w:r>
        <w:rPr>
          <w:color w:val="000000"/>
          <w:szCs w:val="24"/>
        </w:rPr>
        <w:t>-</w:t>
      </w:r>
      <w:r w:rsidRPr="003F3FF3">
        <w:rPr>
          <w:color w:val="000000"/>
          <w:szCs w:val="24"/>
        </w:rPr>
        <w:t>making framework and in providing solutions to meet service delivery requirements.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7BE6606A" w14:textId="77777777" w:rsidR="009B77BC" w:rsidRPr="00051241" w:rsidRDefault="009B77BC" w:rsidP="009B77BC">
      <w:pPr>
        <w:pStyle w:val="ListParagraph"/>
        <w:numPr>
          <w:ilvl w:val="0"/>
          <w:numId w:val="25"/>
        </w:numPr>
        <w:spacing w:line="240" w:lineRule="auto"/>
        <w:contextualSpacing w:val="0"/>
        <w:jc w:val="both"/>
      </w:pPr>
      <w:r>
        <w:rPr>
          <w:rFonts w:cs="Arial"/>
          <w:bCs/>
          <w:color w:val="000000"/>
          <w:szCs w:val="24"/>
        </w:rPr>
        <w:t>In depth k</w:t>
      </w:r>
      <w:r w:rsidRPr="006D5CCE">
        <w:rPr>
          <w:rFonts w:cs="Arial"/>
          <w:bCs/>
          <w:color w:val="000000"/>
          <w:szCs w:val="24"/>
        </w:rPr>
        <w:t xml:space="preserve">nowledge and understanding </w:t>
      </w:r>
      <w:r>
        <w:rPr>
          <w:rFonts w:cs="Arial"/>
          <w:bCs/>
          <w:color w:val="000000"/>
          <w:szCs w:val="24"/>
        </w:rPr>
        <w:t xml:space="preserve">of </w:t>
      </w:r>
      <w:r w:rsidRPr="009A6C28">
        <w:rPr>
          <w:rFonts w:cs="Arial"/>
          <w:szCs w:val="24"/>
        </w:rPr>
        <w:t xml:space="preserve">communication and stakeholder engagement particularly in an area of natural resource management, water management or agricultural sciences, </w:t>
      </w:r>
      <w:r w:rsidRPr="006D5CCE">
        <w:t>or demonstrated ability to rapidly acquire this knowledge</w:t>
      </w:r>
      <w:r w:rsidRPr="006D5CCE">
        <w:rPr>
          <w:rFonts w:cs="Arial"/>
          <w:bCs/>
          <w:color w:val="000000"/>
          <w:szCs w:val="24"/>
        </w:rPr>
        <w:t>.</w:t>
      </w:r>
    </w:p>
    <w:p w14:paraId="500DBC57" w14:textId="77777777" w:rsidR="009B77BC" w:rsidRPr="00051241" w:rsidRDefault="009B77BC" w:rsidP="009B77BC">
      <w:pPr>
        <w:pStyle w:val="ListParagraph"/>
        <w:numPr>
          <w:ilvl w:val="0"/>
          <w:numId w:val="25"/>
        </w:numPr>
        <w:spacing w:line="240" w:lineRule="auto"/>
        <w:contextualSpacing w:val="0"/>
        <w:jc w:val="both"/>
        <w:rPr>
          <w:rFonts w:cs="Arial"/>
          <w:szCs w:val="24"/>
        </w:rPr>
      </w:pPr>
      <w:r w:rsidRPr="00A4574A">
        <w:rPr>
          <w:szCs w:val="24"/>
        </w:rPr>
        <w:t>Significant</w:t>
      </w:r>
      <w:r>
        <w:rPr>
          <w:szCs w:val="24"/>
        </w:rPr>
        <w:t xml:space="preserve"> </w:t>
      </w:r>
      <w:r w:rsidRPr="00A4574A">
        <w:rPr>
          <w:szCs w:val="24"/>
        </w:rPr>
        <w:t xml:space="preserve">expertise in </w:t>
      </w:r>
      <w:r>
        <w:rPr>
          <w:szCs w:val="24"/>
        </w:rPr>
        <w:t>developing and implementing contemporary communications plans and strategies.</w:t>
      </w:r>
    </w:p>
    <w:p w14:paraId="39FF3CEF" w14:textId="77777777" w:rsidR="009B77BC" w:rsidRDefault="009B77BC" w:rsidP="009B77BC">
      <w:pPr>
        <w:pStyle w:val="ListParagraph"/>
        <w:numPr>
          <w:ilvl w:val="0"/>
          <w:numId w:val="25"/>
        </w:numPr>
        <w:spacing w:after="240" w:line="240" w:lineRule="auto"/>
        <w:contextualSpacing w:val="0"/>
        <w:jc w:val="both"/>
        <w:rPr>
          <w:rFonts w:cs="Arial"/>
          <w:szCs w:val="24"/>
        </w:rPr>
      </w:pPr>
      <w:r>
        <w:rPr>
          <w:rFonts w:cs="Arial"/>
          <w:szCs w:val="24"/>
        </w:rPr>
        <w:t>High level i</w:t>
      </w:r>
      <w:r w:rsidRPr="0084606C">
        <w:rPr>
          <w:rFonts w:cs="Arial"/>
          <w:szCs w:val="24"/>
        </w:rPr>
        <w:t>nterpersonal and communication skills demonstrating an ability to provide clear and authoritative oral and written advice, reports and recommendations for complex activities that are understood and accepted by others as resolving program and service delivery challenges</w:t>
      </w:r>
      <w:r>
        <w:rPr>
          <w:rFonts w:cs="Arial"/>
          <w:szCs w:val="24"/>
        </w:rPr>
        <w:t xml:space="preserve">; and expertise and </w:t>
      </w:r>
      <w:r w:rsidRPr="0084606C">
        <w:rPr>
          <w:rFonts w:cs="Arial"/>
          <w:szCs w:val="24"/>
        </w:rPr>
        <w:t xml:space="preserve">ability to liaise effectively with specialists, senior </w:t>
      </w:r>
      <w:proofErr w:type="gramStart"/>
      <w:r w:rsidRPr="0084606C">
        <w:rPr>
          <w:rFonts w:cs="Arial"/>
          <w:szCs w:val="24"/>
        </w:rPr>
        <w:t>staff</w:t>
      </w:r>
      <w:proofErr w:type="gramEnd"/>
      <w:r w:rsidRPr="0084606C">
        <w:rPr>
          <w:rFonts w:cs="Arial"/>
          <w:szCs w:val="24"/>
        </w:rPr>
        <w:t xml:space="preserve"> and stakeholders and </w:t>
      </w:r>
      <w:r>
        <w:rPr>
          <w:rFonts w:cs="Arial"/>
          <w:szCs w:val="24"/>
        </w:rPr>
        <w:t xml:space="preserve">to </w:t>
      </w:r>
      <w:r w:rsidRPr="0084606C">
        <w:rPr>
          <w:rFonts w:cs="Arial"/>
          <w:szCs w:val="24"/>
        </w:rPr>
        <w:t>negotiate outcomes that meet specified requirements.</w:t>
      </w:r>
    </w:p>
    <w:p w14:paraId="0FD162CF" w14:textId="77777777" w:rsidR="009B77BC" w:rsidRDefault="009B77BC" w:rsidP="009B77BC">
      <w:pPr>
        <w:pStyle w:val="ListParagraph"/>
        <w:numPr>
          <w:ilvl w:val="0"/>
          <w:numId w:val="25"/>
        </w:numPr>
        <w:spacing w:after="240" w:line="240" w:lineRule="auto"/>
        <w:contextualSpacing w:val="0"/>
        <w:jc w:val="both"/>
        <w:rPr>
          <w:rFonts w:cs="Arial"/>
          <w:szCs w:val="24"/>
        </w:rPr>
      </w:pPr>
      <w:r w:rsidRPr="0084606C">
        <w:rPr>
          <w:rFonts w:cs="Arial"/>
          <w:szCs w:val="24"/>
        </w:rPr>
        <w:t xml:space="preserve">Proven ability </w:t>
      </w:r>
      <w:r>
        <w:rPr>
          <w:rFonts w:cs="Arial"/>
          <w:szCs w:val="24"/>
        </w:rPr>
        <w:t>to identify</w:t>
      </w:r>
      <w:r w:rsidRPr="00B47DB4">
        <w:rPr>
          <w:rFonts w:cs="Arial"/>
          <w:szCs w:val="24"/>
        </w:rPr>
        <w:t xml:space="preserve">, define and develop options and recommendations to implement and improve relationship management and stakeholder engagement </w:t>
      </w:r>
      <w:r>
        <w:rPr>
          <w:rFonts w:cs="Arial"/>
          <w:szCs w:val="24"/>
        </w:rPr>
        <w:t>that</w:t>
      </w:r>
      <w:r w:rsidRPr="00B47DB4">
        <w:rPr>
          <w:rFonts w:cs="Arial"/>
          <w:szCs w:val="24"/>
        </w:rPr>
        <w:t xml:space="preserve"> support</w:t>
      </w:r>
      <w:r>
        <w:rPr>
          <w:rFonts w:cs="Arial"/>
          <w:szCs w:val="24"/>
        </w:rPr>
        <w:t>s</w:t>
      </w:r>
      <w:r w:rsidRPr="00B47DB4">
        <w:rPr>
          <w:rFonts w:cs="Arial"/>
          <w:szCs w:val="24"/>
        </w:rPr>
        <w:t xml:space="preserve"> the delivery of </w:t>
      </w:r>
      <w:r>
        <w:rPr>
          <w:rFonts w:cs="Arial"/>
          <w:szCs w:val="24"/>
        </w:rPr>
        <w:t xml:space="preserve">programs and/or services which may include responding to emerging or sensitive information or issues. </w:t>
      </w:r>
    </w:p>
    <w:p w14:paraId="6EC86BB3" w14:textId="77777777" w:rsidR="009B77BC" w:rsidRPr="002928EA" w:rsidRDefault="009B77BC" w:rsidP="009B77BC">
      <w:pPr>
        <w:pStyle w:val="ListParagraph"/>
        <w:numPr>
          <w:ilvl w:val="0"/>
          <w:numId w:val="25"/>
        </w:numPr>
        <w:spacing w:after="240" w:line="240" w:lineRule="auto"/>
        <w:contextualSpacing w:val="0"/>
        <w:jc w:val="both"/>
        <w:rPr>
          <w:rFonts w:cs="Arial"/>
          <w:szCs w:val="24"/>
        </w:rPr>
      </w:pPr>
      <w:r w:rsidRPr="002928EA">
        <w:rPr>
          <w:rFonts w:cs="Arial"/>
          <w:szCs w:val="24"/>
        </w:rPr>
        <w:t>Well-developed organisational skills with a proven capacity to work autonomously</w:t>
      </w:r>
      <w:r>
        <w:rPr>
          <w:rFonts w:cs="Arial"/>
          <w:szCs w:val="24"/>
        </w:rPr>
        <w:t xml:space="preserve"> as well as in a team to</w:t>
      </w:r>
      <w:r w:rsidRPr="002928EA">
        <w:rPr>
          <w:rFonts w:cs="Arial"/>
          <w:szCs w:val="24"/>
        </w:rPr>
        <w:t xml:space="preserve"> determine priorities and effectively address competing demands within set timeframes to achieve results.  </w:t>
      </w:r>
    </w:p>
    <w:p w14:paraId="125D251B" w14:textId="279C1A3A" w:rsidR="00B2568D" w:rsidRPr="009B77BC" w:rsidRDefault="00B2568D" w:rsidP="009B77BC">
      <w:pPr>
        <w:spacing w:before="240" w:line="240" w:lineRule="auto"/>
        <w:jc w:val="both"/>
        <w:rPr>
          <w:rFonts w:cs="Arial"/>
          <w:b/>
          <w:sz w:val="28"/>
          <w:szCs w:val="28"/>
        </w:rPr>
      </w:pPr>
      <w:r>
        <w:rPr>
          <w:rFonts w:cs="Arial"/>
          <w:b/>
          <w:sz w:val="28"/>
          <w:szCs w:val="28"/>
        </w:rPr>
        <w:t>Position Requirements</w:t>
      </w:r>
    </w:p>
    <w:p w14:paraId="28E31F3A" w14:textId="5BC822A7" w:rsidR="00CD42F8" w:rsidRPr="00B2568D" w:rsidRDefault="00CD42F8" w:rsidP="00A12351">
      <w:pPr>
        <w:spacing w:before="240" w:line="240" w:lineRule="auto"/>
        <w:jc w:val="both"/>
        <w:rPr>
          <w:rFonts w:cs="Arial"/>
          <w:b/>
          <w:szCs w:val="24"/>
        </w:rPr>
      </w:pPr>
      <w:r w:rsidRPr="00B2568D">
        <w:rPr>
          <w:rFonts w:cs="Arial"/>
          <w:b/>
          <w:szCs w:val="24"/>
        </w:rPr>
        <w:t>Essential Requirements</w:t>
      </w:r>
    </w:p>
    <w:p w14:paraId="3B703C3D" w14:textId="77777777" w:rsidR="00F36A96" w:rsidRPr="00F36A96" w:rsidRDefault="00F36A96" w:rsidP="00F36A96">
      <w:pPr>
        <w:pStyle w:val="ListParagraph"/>
        <w:numPr>
          <w:ilvl w:val="0"/>
          <w:numId w:val="11"/>
        </w:numPr>
        <w:tabs>
          <w:tab w:val="clear" w:pos="2835"/>
        </w:tabs>
        <w:spacing w:before="0" w:after="200"/>
        <w:ind w:left="426"/>
        <w:jc w:val="both"/>
        <w:rPr>
          <w:rFonts w:cs="Arial"/>
          <w:color w:val="000000"/>
          <w:szCs w:val="24"/>
        </w:rPr>
      </w:pPr>
      <w:r w:rsidRPr="00F36A96">
        <w:rPr>
          <w:rFonts w:cs="Arial"/>
          <w:color w:val="000000"/>
          <w:szCs w:val="24"/>
        </w:rPr>
        <w:t xml:space="preserve">A person is to provide evidence that they are vaccinated against COVID-19 or have an approved exemption. </w:t>
      </w:r>
    </w:p>
    <w:p w14:paraId="5BC3C2CE" w14:textId="6CE2D651" w:rsidR="00F36A96" w:rsidRPr="00F36A96" w:rsidRDefault="00F36A96" w:rsidP="00F36A96">
      <w:pPr>
        <w:ind w:left="397"/>
        <w:jc w:val="both"/>
        <w:rPr>
          <w:rFonts w:cs="Arial"/>
          <w:color w:val="000000"/>
          <w:szCs w:val="24"/>
        </w:rPr>
      </w:pPr>
      <w:r w:rsidRPr="00F36A96">
        <w:rPr>
          <w:rFonts w:cs="Arial"/>
          <w:color w:val="000000"/>
          <w:szCs w:val="24"/>
        </w:rPr>
        <w:t xml:space="preserve">A person is vaccinated against COVID-19 if the person has received all doses of a vaccine for COVID-19, necessary for the person to be issued with a vaccination certificate in respect of COVID-19 by the Australian Immunisation Register, or an equivalent document from a jurisdiction outside of Australia. </w:t>
      </w:r>
    </w:p>
    <w:p w14:paraId="00154017" w14:textId="3DA03E05" w:rsidR="00F36A96" w:rsidRPr="00F36A96" w:rsidRDefault="00F36A96" w:rsidP="00F36A96">
      <w:pPr>
        <w:ind w:left="397"/>
        <w:jc w:val="both"/>
        <w:rPr>
          <w:rFonts w:cs="Arial"/>
          <w:color w:val="000000"/>
          <w:szCs w:val="24"/>
        </w:rPr>
      </w:pPr>
      <w:r w:rsidRPr="00F36A96">
        <w:rPr>
          <w:rFonts w:cs="Arial"/>
          <w:color w:val="000000"/>
          <w:szCs w:val="24"/>
        </w:rPr>
        <w:t>A person may be granted an exemption from providing evidence that they are vaccinated against the disease where the person demonstrates –</w:t>
      </w:r>
    </w:p>
    <w:p w14:paraId="4A48715F" w14:textId="77777777" w:rsidR="00F36A96" w:rsidRPr="00F36A96" w:rsidRDefault="00F36A96" w:rsidP="00F36A96">
      <w:pPr>
        <w:pStyle w:val="paragraph"/>
        <w:numPr>
          <w:ilvl w:val="0"/>
          <w:numId w:val="16"/>
        </w:numPr>
        <w:spacing w:before="0" w:beforeAutospacing="0" w:after="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Medical contraindication</w:t>
      </w:r>
    </w:p>
    <w:p w14:paraId="58321A23" w14:textId="77777777" w:rsidR="00F36A96" w:rsidRPr="00F36A96" w:rsidRDefault="00F36A96" w:rsidP="00F36A96">
      <w:pPr>
        <w:shd w:val="clear" w:color="auto" w:fill="FFFFFF"/>
        <w:ind w:left="709"/>
        <w:jc w:val="both"/>
        <w:rPr>
          <w:rFonts w:cs="Arial"/>
          <w:color w:val="000000"/>
          <w:szCs w:val="24"/>
        </w:rPr>
      </w:pPr>
      <w:r w:rsidRPr="00F36A96">
        <w:rPr>
          <w:rFonts w:cs="Arial"/>
          <w:color w:val="000000"/>
          <w:szCs w:val="24"/>
        </w:rPr>
        <w:t xml:space="preserve">A person is unable to be vaccinated against the disease due to a medical contraindication if they: </w:t>
      </w:r>
    </w:p>
    <w:p w14:paraId="152182EA" w14:textId="0359A601" w:rsidR="00F36A96" w:rsidRPr="00F36A96" w:rsidRDefault="00F36A96" w:rsidP="00F36A96">
      <w:pPr>
        <w:pStyle w:val="ListParagraph"/>
        <w:numPr>
          <w:ilvl w:val="1"/>
          <w:numId w:val="14"/>
        </w:numPr>
        <w:shd w:val="clear" w:color="auto" w:fill="FFFFFF"/>
        <w:tabs>
          <w:tab w:val="clear" w:pos="2835"/>
        </w:tabs>
        <w:autoSpaceDE w:val="0"/>
        <w:autoSpaceDN w:val="0"/>
        <w:spacing w:before="0" w:after="0" w:line="240" w:lineRule="auto"/>
        <w:ind w:left="993"/>
        <w:jc w:val="both"/>
        <w:rPr>
          <w:rFonts w:cs="Arial"/>
          <w:color w:val="000000"/>
          <w:szCs w:val="24"/>
        </w:rPr>
      </w:pPr>
      <w:r w:rsidRPr="00F36A96">
        <w:rPr>
          <w:rFonts w:cs="Arial"/>
          <w:color w:val="000000"/>
          <w:szCs w:val="24"/>
        </w:rPr>
        <w:t xml:space="preserve">provide evidence in a form provided and accepted by the Head of Agency from a medical practitioner (as defined by the Australian Immunisation Register as a medical practitioner </w:t>
      </w:r>
      <w:hyperlink r:id="rId11" w:anchor="a3" w:history="1">
        <w:r w:rsidRPr="00F36A96">
          <w:rPr>
            <w:rFonts w:cs="Arial"/>
            <w:szCs w:val="24"/>
          </w:rPr>
          <w:t>who can grant a medical exemption</w:t>
        </w:r>
      </w:hyperlink>
      <w:r w:rsidRPr="00F36A96">
        <w:rPr>
          <w:rFonts w:cs="Arial"/>
          <w:color w:val="000000"/>
          <w:szCs w:val="24"/>
        </w:rPr>
        <w:t>) which certifies that the person has a medical contraindication that prevents them from being vaccinated against the disease.</w:t>
      </w:r>
    </w:p>
    <w:p w14:paraId="41A80873" w14:textId="77777777" w:rsidR="00F36A96" w:rsidRPr="00F36A96" w:rsidRDefault="00F36A96" w:rsidP="00F36A96">
      <w:pPr>
        <w:pStyle w:val="ListParagraph"/>
        <w:shd w:val="clear" w:color="auto" w:fill="FFFFFF"/>
        <w:spacing w:after="0"/>
        <w:ind w:left="993" w:firstLine="720"/>
        <w:jc w:val="both"/>
        <w:rPr>
          <w:rFonts w:cs="Arial"/>
          <w:b/>
          <w:bCs/>
          <w:color w:val="000000"/>
          <w:szCs w:val="24"/>
        </w:rPr>
      </w:pPr>
      <w:r w:rsidRPr="00F36A96">
        <w:rPr>
          <w:rFonts w:cs="Arial"/>
          <w:b/>
          <w:bCs/>
          <w:color w:val="000000"/>
          <w:szCs w:val="24"/>
        </w:rPr>
        <w:t>Or</w:t>
      </w:r>
    </w:p>
    <w:p w14:paraId="6658FB84" w14:textId="2D8AC493" w:rsidR="00F36A96" w:rsidRPr="00F36A96" w:rsidRDefault="00F36A96" w:rsidP="00F36A96">
      <w:pPr>
        <w:pStyle w:val="ListParagraph"/>
        <w:numPr>
          <w:ilvl w:val="1"/>
          <w:numId w:val="14"/>
        </w:numPr>
        <w:shd w:val="clear" w:color="auto" w:fill="FFFFFF"/>
        <w:tabs>
          <w:tab w:val="clear" w:pos="2835"/>
        </w:tabs>
        <w:autoSpaceDE w:val="0"/>
        <w:autoSpaceDN w:val="0"/>
        <w:spacing w:before="0" w:line="240" w:lineRule="auto"/>
        <w:ind w:left="993"/>
        <w:jc w:val="both"/>
        <w:rPr>
          <w:rFonts w:cs="Arial"/>
          <w:color w:val="000000"/>
          <w:szCs w:val="24"/>
        </w:rPr>
      </w:pPr>
      <w:r w:rsidRPr="00F36A96">
        <w:rPr>
          <w:rFonts w:cs="Arial"/>
          <w:color w:val="000000"/>
          <w:szCs w:val="24"/>
        </w:rPr>
        <w:t>have a medical exemption, that applies to the vaccinations for the disease, that has been recorded on the Australian Immunisation Register, operated by or on behalf of the Commonwealth Government.</w:t>
      </w:r>
    </w:p>
    <w:p w14:paraId="7EB5EBB0" w14:textId="77777777" w:rsidR="00F36A96" w:rsidRPr="00F36A96" w:rsidRDefault="00F36A96" w:rsidP="00FD067E">
      <w:pPr>
        <w:pStyle w:val="paragraph"/>
        <w:numPr>
          <w:ilvl w:val="0"/>
          <w:numId w:val="16"/>
        </w:numPr>
        <w:spacing w:before="0" w:beforeAutospacing="0" w:after="12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Exceptional circumstances</w:t>
      </w:r>
    </w:p>
    <w:p w14:paraId="241FBEFE" w14:textId="71A2C5A0" w:rsidR="00F36A96" w:rsidRDefault="00F36A96" w:rsidP="00A04D5D">
      <w:pPr>
        <w:pStyle w:val="paragraph"/>
        <w:spacing w:before="0" w:beforeAutospacing="0" w:after="240" w:afterAutospacing="0"/>
        <w:ind w:left="1418" w:hanging="709"/>
        <w:jc w:val="both"/>
        <w:textAlignment w:val="baseline"/>
        <w:rPr>
          <w:rFonts w:ascii="Gill Sans MT" w:hAnsi="Gill Sans MT" w:cs="Arial"/>
          <w:color w:val="000000"/>
          <w:lang w:eastAsia="en-US"/>
        </w:rPr>
      </w:pPr>
      <w:r w:rsidRPr="00F36A96">
        <w:rPr>
          <w:rFonts w:ascii="Gill Sans MT" w:hAnsi="Gill Sans MT" w:cs="Arial"/>
          <w:color w:val="000000"/>
          <w:lang w:eastAsia="en-US"/>
        </w:rPr>
        <w:t xml:space="preserve">Demonstrated to the satisfaction of the Head of Agency. </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1F8BFA71" w14:textId="77777777" w:rsidR="009B77BC" w:rsidRPr="00BA1463" w:rsidRDefault="009B77BC" w:rsidP="009B77BC">
      <w:pPr>
        <w:pStyle w:val="ListParagraph"/>
        <w:numPr>
          <w:ilvl w:val="0"/>
          <w:numId w:val="11"/>
        </w:numPr>
        <w:spacing w:after="240"/>
        <w:contextualSpacing w:val="0"/>
        <w:rPr>
          <w:b/>
        </w:rPr>
      </w:pPr>
      <w:r>
        <w:t xml:space="preserve">Relevant tertiary qualifications in natural resource management, environmental management, </w:t>
      </w:r>
      <w:proofErr w:type="gramStart"/>
      <w:r>
        <w:t>science</w:t>
      </w:r>
      <w:proofErr w:type="gramEnd"/>
      <w:r>
        <w:t xml:space="preserve"> or communications.</w:t>
      </w:r>
    </w:p>
    <w:p w14:paraId="15DE719B" w14:textId="6F589470" w:rsidR="00F53A56" w:rsidRPr="009B77BC" w:rsidRDefault="009B77BC" w:rsidP="009B77BC">
      <w:pPr>
        <w:pStyle w:val="ListParagraph"/>
        <w:numPr>
          <w:ilvl w:val="0"/>
          <w:numId w:val="11"/>
        </w:numPr>
        <w:spacing w:after="240"/>
        <w:contextualSpacing w:val="0"/>
        <w:rPr>
          <w:b/>
        </w:rPr>
      </w:pPr>
      <w:r>
        <w:t>A current motor vehicle driver’s licence.</w:t>
      </w: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78422882" w14:textId="77777777" w:rsidR="00AB5D50" w:rsidRPr="00AC157D" w:rsidRDefault="00AB5D50" w:rsidP="00AB5D50">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D190E39" w14:textId="77777777" w:rsidR="00AB5D50" w:rsidRPr="00AC157D" w:rsidRDefault="00AB5D50" w:rsidP="00AB5D50">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65435215" w14:textId="77777777" w:rsidR="00AB5D50" w:rsidRPr="00AC157D" w:rsidRDefault="00AB5D50" w:rsidP="00AB5D50">
      <w:pPr>
        <w:spacing w:line="240" w:lineRule="auto"/>
        <w:jc w:val="both"/>
        <w:rPr>
          <w:rFonts w:cs="Arial"/>
          <w:color w:val="000000"/>
          <w:szCs w:val="24"/>
        </w:rPr>
      </w:pPr>
      <w:r w:rsidRPr="00AC157D">
        <w:rPr>
          <w:rFonts w:cs="Arial"/>
          <w:color w:val="000000"/>
          <w:szCs w:val="24"/>
        </w:rPr>
        <w:t xml:space="preserve">The Department’s website at </w:t>
      </w:r>
      <w:hyperlink r:id="rId12"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3"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default" r:id="rId14"/>
      <w:footerReference w:type="default" r:id="rId15"/>
      <w:footerReference w:type="first" r:id="rId16"/>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F271" w14:textId="77777777" w:rsidR="00A22C8E" w:rsidRDefault="00A22C8E" w:rsidP="00BC49A5">
      <w:r>
        <w:separator/>
      </w:r>
    </w:p>
  </w:endnote>
  <w:endnote w:type="continuationSeparator" w:id="0">
    <w:p w14:paraId="0ADE26F7" w14:textId="77777777" w:rsidR="00A22C8E" w:rsidRDefault="00A22C8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695635CA" w:rsidR="007F65DC" w:rsidRPr="007F65DC" w:rsidRDefault="007F65DC" w:rsidP="00E42668">
    <w:pPr>
      <w:pStyle w:val="Footer"/>
      <w:rPr>
        <w:sz w:val="18"/>
        <w:szCs w:val="18"/>
      </w:rPr>
    </w:pPr>
    <w:r w:rsidRPr="007F65DC">
      <w:rPr>
        <w:sz w:val="18"/>
        <w:szCs w:val="18"/>
      </w:rPr>
      <w:t>Revision Date</w:t>
    </w:r>
    <w:r w:rsidR="00CB6247">
      <w:rPr>
        <w:sz w:val="18"/>
        <w:szCs w:val="18"/>
      </w:rPr>
      <w:t>; 10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07E6" w14:textId="77777777" w:rsidR="00A22C8E" w:rsidRDefault="00A22C8E" w:rsidP="00BC49A5">
      <w:r>
        <w:separator/>
      </w:r>
    </w:p>
  </w:footnote>
  <w:footnote w:type="continuationSeparator" w:id="0">
    <w:p w14:paraId="1DE9A133" w14:textId="77777777" w:rsidR="00A22C8E" w:rsidRDefault="00A22C8E"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5943D5"/>
    <w:multiLevelType w:val="hybridMultilevel"/>
    <w:tmpl w:val="2EAE4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2002B0F"/>
    <w:multiLevelType w:val="hybridMultilevel"/>
    <w:tmpl w:val="4E28A7A2"/>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918631A"/>
    <w:multiLevelType w:val="hybridMultilevel"/>
    <w:tmpl w:val="62002F10"/>
    <w:lvl w:ilvl="0" w:tplc="0C09000F">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652551"/>
    <w:multiLevelType w:val="hybridMultilevel"/>
    <w:tmpl w:val="AFDE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1"/>
  </w:num>
  <w:num w:numId="4">
    <w:abstractNumId w:val="2"/>
  </w:num>
  <w:num w:numId="5">
    <w:abstractNumId w:val="6"/>
  </w:num>
  <w:num w:numId="6">
    <w:abstractNumId w:val="9"/>
  </w:num>
  <w:num w:numId="7">
    <w:abstractNumId w:val="1"/>
  </w:num>
  <w:num w:numId="8">
    <w:abstractNumId w:val="10"/>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8"/>
  </w:num>
  <w:num w:numId="18">
    <w:abstractNumId w:val="21"/>
  </w:num>
  <w:num w:numId="19">
    <w:abstractNumId w:val="5"/>
  </w:num>
  <w:num w:numId="20">
    <w:abstractNumId w:val="12"/>
  </w:num>
  <w:num w:numId="21">
    <w:abstractNumId w:val="16"/>
  </w:num>
  <w:num w:numId="22">
    <w:abstractNumId w:val="24"/>
  </w:num>
  <w:num w:numId="23">
    <w:abstractNumId w:val="23"/>
  </w:num>
  <w:num w:numId="24">
    <w:abstractNumId w:val="20"/>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A687B"/>
    <w:rsid w:val="000C63C9"/>
    <w:rsid w:val="000F204A"/>
    <w:rsid w:val="00104441"/>
    <w:rsid w:val="001165AA"/>
    <w:rsid w:val="0016305A"/>
    <w:rsid w:val="00185A95"/>
    <w:rsid w:val="00185BDA"/>
    <w:rsid w:val="00192887"/>
    <w:rsid w:val="001947A1"/>
    <w:rsid w:val="001963E4"/>
    <w:rsid w:val="001C06F8"/>
    <w:rsid w:val="001E70C1"/>
    <w:rsid w:val="001E7B7E"/>
    <w:rsid w:val="00204218"/>
    <w:rsid w:val="0022115A"/>
    <w:rsid w:val="002533F2"/>
    <w:rsid w:val="00256B0A"/>
    <w:rsid w:val="00263E12"/>
    <w:rsid w:val="002831BF"/>
    <w:rsid w:val="00287BE7"/>
    <w:rsid w:val="002A0C2C"/>
    <w:rsid w:val="002A584C"/>
    <w:rsid w:val="002B5214"/>
    <w:rsid w:val="003058D6"/>
    <w:rsid w:val="00331842"/>
    <w:rsid w:val="00335B23"/>
    <w:rsid w:val="003420FF"/>
    <w:rsid w:val="00351B4D"/>
    <w:rsid w:val="003669A2"/>
    <w:rsid w:val="00371F59"/>
    <w:rsid w:val="00391075"/>
    <w:rsid w:val="003951E9"/>
    <w:rsid w:val="003A6246"/>
    <w:rsid w:val="003B0B94"/>
    <w:rsid w:val="003C5DE2"/>
    <w:rsid w:val="003E4A5D"/>
    <w:rsid w:val="003F442E"/>
    <w:rsid w:val="003F7D4A"/>
    <w:rsid w:val="00411FA3"/>
    <w:rsid w:val="00417933"/>
    <w:rsid w:val="004707E8"/>
    <w:rsid w:val="00480850"/>
    <w:rsid w:val="00485CA0"/>
    <w:rsid w:val="00486C56"/>
    <w:rsid w:val="00490402"/>
    <w:rsid w:val="004F2DAF"/>
    <w:rsid w:val="004F41AE"/>
    <w:rsid w:val="005352DE"/>
    <w:rsid w:val="00542542"/>
    <w:rsid w:val="00543CF9"/>
    <w:rsid w:val="00547824"/>
    <w:rsid w:val="00556E31"/>
    <w:rsid w:val="005601E2"/>
    <w:rsid w:val="005D5969"/>
    <w:rsid w:val="005F27AA"/>
    <w:rsid w:val="00600395"/>
    <w:rsid w:val="00613C54"/>
    <w:rsid w:val="00642E5D"/>
    <w:rsid w:val="00655B5F"/>
    <w:rsid w:val="00685E09"/>
    <w:rsid w:val="006A6A88"/>
    <w:rsid w:val="006C547E"/>
    <w:rsid w:val="006D23E1"/>
    <w:rsid w:val="006D2B77"/>
    <w:rsid w:val="006F2AF5"/>
    <w:rsid w:val="006F6850"/>
    <w:rsid w:val="00710239"/>
    <w:rsid w:val="00725B28"/>
    <w:rsid w:val="00771662"/>
    <w:rsid w:val="0079487D"/>
    <w:rsid w:val="007C2B83"/>
    <w:rsid w:val="007C6A47"/>
    <w:rsid w:val="007E7D43"/>
    <w:rsid w:val="007F65DC"/>
    <w:rsid w:val="007F73E6"/>
    <w:rsid w:val="0085499D"/>
    <w:rsid w:val="00855A41"/>
    <w:rsid w:val="008732A5"/>
    <w:rsid w:val="0089060C"/>
    <w:rsid w:val="008A422F"/>
    <w:rsid w:val="008B0AF3"/>
    <w:rsid w:val="008F1AEF"/>
    <w:rsid w:val="008F3009"/>
    <w:rsid w:val="00900182"/>
    <w:rsid w:val="0091057A"/>
    <w:rsid w:val="0093612C"/>
    <w:rsid w:val="00963612"/>
    <w:rsid w:val="00965A0F"/>
    <w:rsid w:val="00997371"/>
    <w:rsid w:val="009A0473"/>
    <w:rsid w:val="009A65F9"/>
    <w:rsid w:val="009B257D"/>
    <w:rsid w:val="009B4518"/>
    <w:rsid w:val="009B77BC"/>
    <w:rsid w:val="009D522C"/>
    <w:rsid w:val="009E18B9"/>
    <w:rsid w:val="00A04D5D"/>
    <w:rsid w:val="00A12351"/>
    <w:rsid w:val="00A22C8E"/>
    <w:rsid w:val="00A27736"/>
    <w:rsid w:val="00A44F84"/>
    <w:rsid w:val="00A4574A"/>
    <w:rsid w:val="00A55DB7"/>
    <w:rsid w:val="00A7577E"/>
    <w:rsid w:val="00A83370"/>
    <w:rsid w:val="00A83E16"/>
    <w:rsid w:val="00A93F9C"/>
    <w:rsid w:val="00AA62D8"/>
    <w:rsid w:val="00AB01F5"/>
    <w:rsid w:val="00AB5D50"/>
    <w:rsid w:val="00AC0645"/>
    <w:rsid w:val="00AC0A6D"/>
    <w:rsid w:val="00AC157D"/>
    <w:rsid w:val="00AC6312"/>
    <w:rsid w:val="00AF1E81"/>
    <w:rsid w:val="00B232E2"/>
    <w:rsid w:val="00B2568D"/>
    <w:rsid w:val="00B47EB2"/>
    <w:rsid w:val="00B6253B"/>
    <w:rsid w:val="00B66A42"/>
    <w:rsid w:val="00B75281"/>
    <w:rsid w:val="00BA4EC6"/>
    <w:rsid w:val="00BB79E6"/>
    <w:rsid w:val="00BC49A5"/>
    <w:rsid w:val="00BD238B"/>
    <w:rsid w:val="00BE0907"/>
    <w:rsid w:val="00BF28DD"/>
    <w:rsid w:val="00C43CCC"/>
    <w:rsid w:val="00C64759"/>
    <w:rsid w:val="00C96242"/>
    <w:rsid w:val="00CB6247"/>
    <w:rsid w:val="00CC6B72"/>
    <w:rsid w:val="00CD42F8"/>
    <w:rsid w:val="00D0096D"/>
    <w:rsid w:val="00D36050"/>
    <w:rsid w:val="00D627F0"/>
    <w:rsid w:val="00D97EBA"/>
    <w:rsid w:val="00DA5C52"/>
    <w:rsid w:val="00DC24FC"/>
    <w:rsid w:val="00DD1205"/>
    <w:rsid w:val="00DE517B"/>
    <w:rsid w:val="00DF0BB8"/>
    <w:rsid w:val="00DF230C"/>
    <w:rsid w:val="00E2671B"/>
    <w:rsid w:val="00E3049F"/>
    <w:rsid w:val="00E42668"/>
    <w:rsid w:val="00E537CB"/>
    <w:rsid w:val="00E77E6F"/>
    <w:rsid w:val="00E96058"/>
    <w:rsid w:val="00E97F1E"/>
    <w:rsid w:val="00EB220A"/>
    <w:rsid w:val="00ED325E"/>
    <w:rsid w:val="00F2463C"/>
    <w:rsid w:val="00F36A96"/>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e.ta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vicesaustralia.gov.au/individuals/services/medicare/australian-immunisation-register/what-register/immunisation-medical-exemp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3.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5</dc:title>
  <dc:creator>Molhuysen, Jodi</dc:creator>
  <cp:lastModifiedBy>Wilson, Anna</cp:lastModifiedBy>
  <cp:revision>2</cp:revision>
  <dcterms:created xsi:type="dcterms:W3CDTF">2022-03-15T06:23:00Z</dcterms:created>
  <dcterms:modified xsi:type="dcterms:W3CDTF">2022-03-15T06:23:00Z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