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49561" w14:textId="58B27EC1" w:rsidR="00845111" w:rsidRDefault="007D71D8" w:rsidP="007912D2">
      <w:pPr>
        <w:pStyle w:val="Heading1"/>
      </w:pPr>
      <w:r>
        <w:t>Tasmanian Electoral Commission</w:t>
      </w:r>
    </w:p>
    <w:p w14:paraId="3523A7F8" w14:textId="63390D2E" w:rsidR="00845111" w:rsidRDefault="00845111" w:rsidP="007912D2">
      <w:pPr>
        <w:pStyle w:val="Heading2centre"/>
      </w:pPr>
      <w:r w:rsidRPr="008F31D4">
        <w:t xml:space="preserve">Statement of Duties – </w:t>
      </w:r>
      <w:r w:rsidR="00494DB1">
        <w:t>April</w:t>
      </w:r>
      <w:r w:rsidR="00AC57AD">
        <w:t xml:space="preserve"> </w:t>
      </w:r>
      <w:r w:rsidR="007D71D8">
        <w:t>2021</w:t>
      </w:r>
    </w:p>
    <w:tbl>
      <w:tblPr>
        <w:tblW w:w="0" w:type="auto"/>
        <w:tblBorders>
          <w:insideH w:val="single" w:sz="4" w:space="0" w:color="FFFFFF"/>
          <w:insideV w:val="single" w:sz="4" w:space="0" w:color="FFFFFF"/>
        </w:tblBorders>
        <w:shd w:val="clear" w:color="auto" w:fill="EEECE1"/>
        <w:tblCellMar>
          <w:top w:w="28" w:type="dxa"/>
          <w:bottom w:w="28" w:type="dxa"/>
        </w:tblCellMar>
        <w:tblLook w:val="04A0" w:firstRow="1" w:lastRow="0" w:firstColumn="1" w:lastColumn="0" w:noHBand="0" w:noVBand="1"/>
      </w:tblPr>
      <w:tblGrid>
        <w:gridCol w:w="3311"/>
        <w:gridCol w:w="6093"/>
      </w:tblGrid>
      <w:tr w:rsidR="00EE50F8" w:rsidRPr="00005DBB" w14:paraId="73E154E5" w14:textId="77777777" w:rsidTr="00EE50F8">
        <w:trPr>
          <w:tblHeader/>
        </w:trPr>
        <w:tc>
          <w:tcPr>
            <w:tcW w:w="3369" w:type="dxa"/>
            <w:shd w:val="clear" w:color="auto" w:fill="EEECE1"/>
            <w:vAlign w:val="center"/>
          </w:tcPr>
          <w:p w14:paraId="33EFA724" w14:textId="77777777" w:rsidR="00005DBB" w:rsidRPr="00B9618A" w:rsidRDefault="00005DBB" w:rsidP="00005DBB">
            <w:pPr>
              <w:pStyle w:val="Heading3table"/>
            </w:pPr>
            <w:r w:rsidRPr="00B9618A">
              <w:t>Title</w:t>
            </w:r>
          </w:p>
        </w:tc>
        <w:tc>
          <w:tcPr>
            <w:tcW w:w="6251" w:type="dxa"/>
            <w:shd w:val="clear" w:color="auto" w:fill="EEECE1"/>
            <w:vAlign w:val="center"/>
          </w:tcPr>
          <w:p w14:paraId="0BEBE5F3" w14:textId="699C43CA" w:rsidR="00005DBB" w:rsidRPr="00005DBB" w:rsidRDefault="00954FED" w:rsidP="00995F4A">
            <w:pPr>
              <w:pStyle w:val="Normaltable"/>
            </w:pPr>
            <w:r>
              <w:t>Policy and Program</w:t>
            </w:r>
            <w:r w:rsidR="00E96F2D">
              <w:t xml:space="preserve"> </w:t>
            </w:r>
            <w:r w:rsidR="00FE1F59">
              <w:t>Officer</w:t>
            </w:r>
          </w:p>
        </w:tc>
      </w:tr>
      <w:tr w:rsidR="00EE50F8" w:rsidRPr="00005DBB" w14:paraId="229F3E00" w14:textId="77777777" w:rsidTr="00EE50F8">
        <w:trPr>
          <w:tblHeader/>
        </w:trPr>
        <w:tc>
          <w:tcPr>
            <w:tcW w:w="3369" w:type="dxa"/>
            <w:shd w:val="clear" w:color="auto" w:fill="EEECE1"/>
            <w:vAlign w:val="center"/>
          </w:tcPr>
          <w:p w14:paraId="2682C92F" w14:textId="77777777" w:rsidR="00005DBB" w:rsidRPr="00B9618A" w:rsidRDefault="00005DBB" w:rsidP="00005DBB">
            <w:pPr>
              <w:pStyle w:val="Heading3table"/>
            </w:pPr>
            <w:r w:rsidRPr="00B9618A">
              <w:t>Number</w:t>
            </w:r>
          </w:p>
        </w:tc>
        <w:tc>
          <w:tcPr>
            <w:tcW w:w="6251" w:type="dxa"/>
            <w:shd w:val="clear" w:color="auto" w:fill="EEECE1"/>
            <w:vAlign w:val="center"/>
          </w:tcPr>
          <w:p w14:paraId="026CCA73" w14:textId="045ED680" w:rsidR="00005DBB" w:rsidRPr="00271DCE" w:rsidRDefault="00494DB1" w:rsidP="00005DBB">
            <w:pPr>
              <w:pStyle w:val="Normaltable"/>
              <w:rPr>
                <w:highlight w:val="yellow"/>
              </w:rPr>
            </w:pPr>
            <w:r w:rsidRPr="00494DB1">
              <w:t>357357</w:t>
            </w:r>
          </w:p>
        </w:tc>
      </w:tr>
      <w:tr w:rsidR="00EE50F8" w:rsidRPr="00005DBB" w14:paraId="332D8E0F" w14:textId="77777777" w:rsidTr="00EE50F8">
        <w:trPr>
          <w:tblHeader/>
        </w:trPr>
        <w:tc>
          <w:tcPr>
            <w:tcW w:w="3369" w:type="dxa"/>
            <w:shd w:val="clear" w:color="auto" w:fill="EEECE1"/>
            <w:vAlign w:val="center"/>
          </w:tcPr>
          <w:p w14:paraId="521A3D86" w14:textId="77777777" w:rsidR="00005DBB" w:rsidRPr="00B9618A" w:rsidRDefault="00005DBB" w:rsidP="00005DBB">
            <w:pPr>
              <w:pStyle w:val="Heading3table"/>
            </w:pPr>
            <w:r w:rsidRPr="00B9618A">
              <w:t>Award</w:t>
            </w:r>
          </w:p>
        </w:tc>
        <w:tc>
          <w:tcPr>
            <w:tcW w:w="6251" w:type="dxa"/>
            <w:shd w:val="clear" w:color="auto" w:fill="EEECE1"/>
            <w:vAlign w:val="center"/>
          </w:tcPr>
          <w:p w14:paraId="53B71F03" w14:textId="77777777" w:rsidR="00005DBB" w:rsidRPr="00005DBB" w:rsidRDefault="00AB1123" w:rsidP="00005DBB">
            <w:pPr>
              <w:pStyle w:val="Normaltable"/>
            </w:pPr>
            <w:r>
              <w:t>Tasmanian State Service Award</w:t>
            </w:r>
          </w:p>
        </w:tc>
      </w:tr>
      <w:tr w:rsidR="00EE50F8" w:rsidRPr="00005DBB" w14:paraId="6539262D" w14:textId="77777777" w:rsidTr="00EE50F8">
        <w:trPr>
          <w:tblHeader/>
        </w:trPr>
        <w:tc>
          <w:tcPr>
            <w:tcW w:w="3369" w:type="dxa"/>
            <w:shd w:val="clear" w:color="auto" w:fill="EEECE1"/>
            <w:vAlign w:val="center"/>
          </w:tcPr>
          <w:p w14:paraId="75AF925D" w14:textId="77777777" w:rsidR="00005DBB" w:rsidRPr="00B9618A" w:rsidRDefault="00005DBB" w:rsidP="00005DBB">
            <w:pPr>
              <w:pStyle w:val="Heading3table"/>
            </w:pPr>
            <w:r w:rsidRPr="00B9618A">
              <w:t>Classification</w:t>
            </w:r>
          </w:p>
        </w:tc>
        <w:tc>
          <w:tcPr>
            <w:tcW w:w="6251" w:type="dxa"/>
            <w:shd w:val="clear" w:color="auto" w:fill="EEECE1"/>
            <w:vAlign w:val="center"/>
          </w:tcPr>
          <w:p w14:paraId="6B8EED79" w14:textId="2AE19312" w:rsidR="00005DBB" w:rsidRPr="00005DBB" w:rsidRDefault="00656073" w:rsidP="003D79B8">
            <w:pPr>
              <w:pStyle w:val="Normaltable"/>
            </w:pPr>
            <w:r>
              <w:t xml:space="preserve">General Stream </w:t>
            </w:r>
            <w:r w:rsidR="00AB1123">
              <w:t xml:space="preserve">Band </w:t>
            </w:r>
            <w:r w:rsidR="003D79B8">
              <w:t>4</w:t>
            </w:r>
          </w:p>
        </w:tc>
      </w:tr>
      <w:tr w:rsidR="00EE50F8" w:rsidRPr="00005DBB" w14:paraId="081D1C85" w14:textId="77777777" w:rsidTr="00EE50F8">
        <w:trPr>
          <w:tblHeader/>
        </w:trPr>
        <w:tc>
          <w:tcPr>
            <w:tcW w:w="3369" w:type="dxa"/>
            <w:shd w:val="clear" w:color="auto" w:fill="EEECE1"/>
            <w:vAlign w:val="center"/>
          </w:tcPr>
          <w:p w14:paraId="5C7A89DA" w14:textId="77777777" w:rsidR="00005DBB" w:rsidRPr="00B9618A" w:rsidRDefault="00005DBB" w:rsidP="00005DBB">
            <w:pPr>
              <w:pStyle w:val="Heading3table"/>
            </w:pPr>
            <w:r w:rsidRPr="00B9618A">
              <w:t>Output Group</w:t>
            </w:r>
          </w:p>
        </w:tc>
        <w:tc>
          <w:tcPr>
            <w:tcW w:w="6251" w:type="dxa"/>
            <w:shd w:val="clear" w:color="auto" w:fill="EEECE1"/>
            <w:vAlign w:val="center"/>
          </w:tcPr>
          <w:p w14:paraId="6407538C" w14:textId="77777777" w:rsidR="00005DBB" w:rsidRPr="00005DBB" w:rsidRDefault="00AB1123" w:rsidP="00005DBB">
            <w:pPr>
              <w:pStyle w:val="Normaltable"/>
            </w:pPr>
            <w:r>
              <w:t>Tasmanian Electoral Commission</w:t>
            </w:r>
          </w:p>
        </w:tc>
      </w:tr>
      <w:tr w:rsidR="00EE50F8" w:rsidRPr="00005DBB" w14:paraId="207C36E9" w14:textId="77777777" w:rsidTr="00EE50F8">
        <w:trPr>
          <w:tblHeader/>
        </w:trPr>
        <w:tc>
          <w:tcPr>
            <w:tcW w:w="3369" w:type="dxa"/>
            <w:shd w:val="clear" w:color="auto" w:fill="EEECE1"/>
            <w:vAlign w:val="center"/>
          </w:tcPr>
          <w:p w14:paraId="5FDBDB0E" w14:textId="77777777" w:rsidR="00005DBB" w:rsidRPr="00B9618A" w:rsidRDefault="00005DBB" w:rsidP="00005DBB">
            <w:pPr>
              <w:pStyle w:val="Heading3table"/>
            </w:pPr>
            <w:r w:rsidRPr="00B9618A">
              <w:t>Full Time Equivalent</w:t>
            </w:r>
          </w:p>
        </w:tc>
        <w:tc>
          <w:tcPr>
            <w:tcW w:w="6251" w:type="dxa"/>
            <w:shd w:val="clear" w:color="auto" w:fill="EEECE1"/>
            <w:vAlign w:val="center"/>
          </w:tcPr>
          <w:p w14:paraId="106F7F88" w14:textId="3B6EB129" w:rsidR="00005DBB" w:rsidRPr="00005DBB" w:rsidRDefault="00304930" w:rsidP="00005DBB">
            <w:pPr>
              <w:pStyle w:val="Normaltable"/>
            </w:pPr>
            <w:r>
              <w:t>1.0</w:t>
            </w:r>
            <w:r w:rsidR="00AB1123">
              <w:t xml:space="preserve"> FTE</w:t>
            </w:r>
          </w:p>
        </w:tc>
      </w:tr>
      <w:tr w:rsidR="00EE50F8" w:rsidRPr="00005DBB" w14:paraId="00A8D062" w14:textId="77777777" w:rsidTr="00EE50F8">
        <w:trPr>
          <w:tblHeader/>
        </w:trPr>
        <w:tc>
          <w:tcPr>
            <w:tcW w:w="3369" w:type="dxa"/>
            <w:shd w:val="clear" w:color="auto" w:fill="EEECE1"/>
            <w:vAlign w:val="center"/>
          </w:tcPr>
          <w:p w14:paraId="58534C74" w14:textId="77777777" w:rsidR="00005DBB" w:rsidRPr="00B9618A" w:rsidRDefault="00005DBB" w:rsidP="00005DBB">
            <w:pPr>
              <w:pStyle w:val="Heading3table"/>
            </w:pPr>
            <w:r w:rsidRPr="00B9618A">
              <w:t>Division</w:t>
            </w:r>
          </w:p>
        </w:tc>
        <w:tc>
          <w:tcPr>
            <w:tcW w:w="6251" w:type="dxa"/>
            <w:shd w:val="clear" w:color="auto" w:fill="EEECE1"/>
            <w:vAlign w:val="center"/>
          </w:tcPr>
          <w:p w14:paraId="0EA8E6BE" w14:textId="163D94C8" w:rsidR="00005DBB" w:rsidRPr="00005DBB" w:rsidRDefault="00700CDB" w:rsidP="00995F4A">
            <w:pPr>
              <w:pStyle w:val="Normaltable"/>
            </w:pPr>
            <w:r>
              <w:t>Elections and Referendums</w:t>
            </w:r>
          </w:p>
        </w:tc>
      </w:tr>
      <w:tr w:rsidR="00EE50F8" w:rsidRPr="00005DBB" w14:paraId="25B866C6" w14:textId="77777777" w:rsidTr="00EE50F8">
        <w:trPr>
          <w:tblHeader/>
        </w:trPr>
        <w:tc>
          <w:tcPr>
            <w:tcW w:w="3369" w:type="dxa"/>
            <w:shd w:val="clear" w:color="auto" w:fill="EEECE1"/>
            <w:vAlign w:val="center"/>
          </w:tcPr>
          <w:p w14:paraId="674EEC68" w14:textId="77777777" w:rsidR="00005DBB" w:rsidRPr="00B9618A" w:rsidRDefault="00005DBB" w:rsidP="00005DBB">
            <w:pPr>
              <w:pStyle w:val="Heading3table"/>
            </w:pPr>
            <w:r w:rsidRPr="00B9618A">
              <w:t>Branch</w:t>
            </w:r>
          </w:p>
        </w:tc>
        <w:tc>
          <w:tcPr>
            <w:tcW w:w="6251" w:type="dxa"/>
            <w:shd w:val="clear" w:color="auto" w:fill="EEECE1"/>
            <w:vAlign w:val="center"/>
          </w:tcPr>
          <w:p w14:paraId="59D04373" w14:textId="1B106FC4" w:rsidR="00005DBB" w:rsidRPr="00005DBB" w:rsidRDefault="00700CDB" w:rsidP="00005DBB">
            <w:pPr>
              <w:pStyle w:val="Normaltable"/>
            </w:pPr>
            <w:r>
              <w:t>Policy</w:t>
            </w:r>
          </w:p>
        </w:tc>
      </w:tr>
      <w:tr w:rsidR="00EE50F8" w:rsidRPr="00005DBB" w14:paraId="149C5AE0" w14:textId="77777777" w:rsidTr="00EE50F8">
        <w:trPr>
          <w:tblHeader/>
        </w:trPr>
        <w:tc>
          <w:tcPr>
            <w:tcW w:w="3369" w:type="dxa"/>
            <w:shd w:val="clear" w:color="auto" w:fill="EEECE1"/>
            <w:vAlign w:val="center"/>
          </w:tcPr>
          <w:p w14:paraId="2E4B8529" w14:textId="77777777" w:rsidR="00005DBB" w:rsidRPr="00B9618A" w:rsidRDefault="00005DBB" w:rsidP="00005DBB">
            <w:pPr>
              <w:pStyle w:val="Heading3table"/>
            </w:pPr>
            <w:r w:rsidRPr="00B9618A">
              <w:t>Supervisor</w:t>
            </w:r>
          </w:p>
        </w:tc>
        <w:tc>
          <w:tcPr>
            <w:tcW w:w="6251" w:type="dxa"/>
            <w:shd w:val="clear" w:color="auto" w:fill="EEECE1"/>
            <w:vAlign w:val="center"/>
          </w:tcPr>
          <w:p w14:paraId="22403775" w14:textId="400E0F15" w:rsidR="00005DBB" w:rsidRPr="00EE50F8" w:rsidRDefault="00657861" w:rsidP="00502E37">
            <w:pPr>
              <w:pStyle w:val="Normaltable"/>
              <w:rPr>
                <w:rFonts w:cs="Arial"/>
              </w:rPr>
            </w:pPr>
            <w:r>
              <w:rPr>
                <w:rFonts w:cs="Arial"/>
              </w:rPr>
              <w:t>Senior Policy Officer</w:t>
            </w:r>
          </w:p>
        </w:tc>
      </w:tr>
      <w:tr w:rsidR="00EE50F8" w:rsidRPr="00005DBB" w14:paraId="08D977A2" w14:textId="77777777" w:rsidTr="00EE50F8">
        <w:trPr>
          <w:tblHeader/>
        </w:trPr>
        <w:tc>
          <w:tcPr>
            <w:tcW w:w="3369" w:type="dxa"/>
            <w:shd w:val="clear" w:color="auto" w:fill="EEECE1"/>
            <w:vAlign w:val="center"/>
          </w:tcPr>
          <w:p w14:paraId="4D56EEE8" w14:textId="77777777" w:rsidR="00005DBB" w:rsidRPr="00B9618A" w:rsidRDefault="00005DBB" w:rsidP="00005DBB">
            <w:pPr>
              <w:pStyle w:val="Heading3table"/>
            </w:pPr>
            <w:r w:rsidRPr="00B9618A">
              <w:t>Direct Reports</w:t>
            </w:r>
          </w:p>
        </w:tc>
        <w:tc>
          <w:tcPr>
            <w:tcW w:w="6251" w:type="dxa"/>
            <w:shd w:val="clear" w:color="auto" w:fill="EEECE1"/>
            <w:vAlign w:val="center"/>
          </w:tcPr>
          <w:p w14:paraId="1B182894" w14:textId="766578AF" w:rsidR="00005DBB" w:rsidRPr="00EE50F8" w:rsidRDefault="007D71D8" w:rsidP="00005DBB">
            <w:pPr>
              <w:pStyle w:val="Normaltable"/>
              <w:rPr>
                <w:rFonts w:cs="Arial"/>
              </w:rPr>
            </w:pPr>
            <w:r>
              <w:rPr>
                <w:rFonts w:cs="Arial"/>
              </w:rPr>
              <w:t xml:space="preserve">Nil </w:t>
            </w:r>
          </w:p>
        </w:tc>
      </w:tr>
      <w:tr w:rsidR="00EE50F8" w:rsidRPr="00005DBB" w14:paraId="7BFAE0BD" w14:textId="77777777" w:rsidTr="00EE50F8">
        <w:trPr>
          <w:tblHeader/>
        </w:trPr>
        <w:tc>
          <w:tcPr>
            <w:tcW w:w="3369" w:type="dxa"/>
            <w:shd w:val="clear" w:color="auto" w:fill="EEECE1"/>
            <w:vAlign w:val="center"/>
          </w:tcPr>
          <w:p w14:paraId="19CF285E" w14:textId="77777777" w:rsidR="00005DBB" w:rsidRPr="00B9618A" w:rsidRDefault="00005DBB" w:rsidP="00005DBB">
            <w:pPr>
              <w:pStyle w:val="Heading3table"/>
            </w:pPr>
            <w:r w:rsidRPr="00B9618A">
              <w:t>Location</w:t>
            </w:r>
          </w:p>
        </w:tc>
        <w:tc>
          <w:tcPr>
            <w:tcW w:w="6251" w:type="dxa"/>
            <w:shd w:val="clear" w:color="auto" w:fill="EEECE1"/>
            <w:vAlign w:val="center"/>
          </w:tcPr>
          <w:p w14:paraId="3B4C5F90" w14:textId="77777777" w:rsidR="00005DBB" w:rsidRPr="00EE50F8" w:rsidRDefault="00AB1123" w:rsidP="00005DBB">
            <w:pPr>
              <w:pStyle w:val="Normaltable"/>
              <w:rPr>
                <w:rFonts w:cs="Arial"/>
              </w:rPr>
            </w:pPr>
            <w:r>
              <w:rPr>
                <w:rFonts w:cs="Arial"/>
              </w:rPr>
              <w:t>Moonah</w:t>
            </w:r>
          </w:p>
        </w:tc>
      </w:tr>
      <w:tr w:rsidR="00EE50F8" w:rsidRPr="00005DBB" w14:paraId="1359ACD4" w14:textId="77777777" w:rsidTr="00EE50F8">
        <w:trPr>
          <w:tblHeader/>
        </w:trPr>
        <w:tc>
          <w:tcPr>
            <w:tcW w:w="3369" w:type="dxa"/>
            <w:shd w:val="clear" w:color="auto" w:fill="EEECE1"/>
            <w:vAlign w:val="center"/>
          </w:tcPr>
          <w:p w14:paraId="628CB329" w14:textId="77777777" w:rsidR="00005DBB" w:rsidRPr="00B9618A" w:rsidRDefault="00005DBB" w:rsidP="00005DBB">
            <w:pPr>
              <w:pStyle w:val="Heading3table"/>
            </w:pPr>
            <w:r w:rsidRPr="00B9618A">
              <w:t>Terms of Employment</w:t>
            </w:r>
          </w:p>
        </w:tc>
        <w:tc>
          <w:tcPr>
            <w:tcW w:w="6251" w:type="dxa"/>
            <w:shd w:val="clear" w:color="auto" w:fill="EEECE1"/>
            <w:vAlign w:val="center"/>
          </w:tcPr>
          <w:p w14:paraId="4AC21984" w14:textId="4C95C089" w:rsidR="00005DBB" w:rsidRPr="00005DBB" w:rsidRDefault="00657861" w:rsidP="00494DB1">
            <w:pPr>
              <w:pStyle w:val="Normaltable"/>
            </w:pPr>
            <w:r>
              <w:t>Fixed term</w:t>
            </w:r>
            <w:r w:rsidR="007D71D8">
              <w:t>, full-time</w:t>
            </w:r>
            <w:r w:rsidR="00D325D7">
              <w:t xml:space="preserve"> until 31 December 2022</w:t>
            </w:r>
            <w:r w:rsidR="00494DB1">
              <w:t xml:space="preserve">, </w:t>
            </w:r>
            <w:r w:rsidR="007D71D8">
              <w:t>73.50 hours p</w:t>
            </w:r>
            <w:r w:rsidR="00494DB1">
              <w:t xml:space="preserve">er fortnight. </w:t>
            </w:r>
            <w:r w:rsidR="00656073">
              <w:t>Some intrastate travel may be required.</w:t>
            </w:r>
            <w:r w:rsidR="007D71D8">
              <w:t xml:space="preserve"> </w:t>
            </w:r>
          </w:p>
        </w:tc>
      </w:tr>
      <w:tr w:rsidR="00EE50F8" w:rsidRPr="00005DBB" w14:paraId="4467BA99" w14:textId="77777777" w:rsidTr="00EE50F8">
        <w:trPr>
          <w:tblHeader/>
        </w:trPr>
        <w:tc>
          <w:tcPr>
            <w:tcW w:w="3369" w:type="dxa"/>
            <w:shd w:val="clear" w:color="auto" w:fill="EEECE1"/>
            <w:vAlign w:val="center"/>
          </w:tcPr>
          <w:p w14:paraId="72480C9E" w14:textId="77777777" w:rsidR="00005DBB" w:rsidRPr="00B9618A" w:rsidRDefault="00005DBB" w:rsidP="00005DBB">
            <w:pPr>
              <w:pStyle w:val="Heading3table"/>
            </w:pPr>
            <w:r w:rsidRPr="00B9618A">
              <w:t>Position category and funding</w:t>
            </w:r>
          </w:p>
        </w:tc>
        <w:tc>
          <w:tcPr>
            <w:tcW w:w="6251" w:type="dxa"/>
            <w:shd w:val="clear" w:color="auto" w:fill="EEECE1"/>
            <w:vAlign w:val="center"/>
          </w:tcPr>
          <w:p w14:paraId="5118EDCD" w14:textId="0C0D40C8" w:rsidR="00005DBB" w:rsidRPr="00995F4A" w:rsidRDefault="00657861" w:rsidP="00494DB1">
            <w:pPr>
              <w:pStyle w:val="Normaltable"/>
            </w:pPr>
            <w:r>
              <w:t xml:space="preserve">Fixed term </w:t>
            </w:r>
            <w:r w:rsidR="007D71D8">
              <w:t>position.  C</w:t>
            </w:r>
            <w:r w:rsidR="007912D2">
              <w:t>ost c</w:t>
            </w:r>
            <w:r w:rsidR="007D71D8">
              <w:t xml:space="preserve">ode: </w:t>
            </w:r>
            <w:r w:rsidR="00494DB1">
              <w:t>R086</w:t>
            </w:r>
          </w:p>
        </w:tc>
      </w:tr>
    </w:tbl>
    <w:p w14:paraId="242F0A4B" w14:textId="77777777" w:rsidR="00656073" w:rsidRDefault="00656073" w:rsidP="00F71D29">
      <w:pPr>
        <w:pStyle w:val="Heading2"/>
      </w:pPr>
    </w:p>
    <w:p w14:paraId="5A6E535A" w14:textId="0A601C6C" w:rsidR="008702FF" w:rsidRPr="008702FF" w:rsidRDefault="008702FF" w:rsidP="00F71D29">
      <w:pPr>
        <w:pStyle w:val="Heading2"/>
        <w:rPr>
          <w:bCs w:val="0"/>
        </w:rPr>
      </w:pPr>
      <w:r w:rsidRPr="008702FF">
        <w:t>The Department of Justice</w:t>
      </w:r>
    </w:p>
    <w:p w14:paraId="55808061" w14:textId="77777777" w:rsidR="00CE3850" w:rsidRDefault="008702FF" w:rsidP="00CE3850">
      <w:pPr>
        <w:pStyle w:val="Heading3"/>
      </w:pPr>
      <w:r w:rsidRPr="00CE3850">
        <w:t>Aim</w:t>
      </w:r>
      <w:r w:rsidRPr="008702FF">
        <w:t xml:space="preserve"> </w:t>
      </w:r>
    </w:p>
    <w:p w14:paraId="3DC9FD87" w14:textId="77777777" w:rsidR="008702FF" w:rsidRPr="008702FF" w:rsidRDefault="008702FF" w:rsidP="00996CC1">
      <w:pPr>
        <w:tabs>
          <w:tab w:val="left" w:pos="3750"/>
        </w:tabs>
        <w:rPr>
          <w:sz w:val="22"/>
          <w:szCs w:val="22"/>
        </w:rPr>
      </w:pPr>
      <w:r w:rsidRPr="008702FF">
        <w:rPr>
          <w:sz w:val="22"/>
          <w:szCs w:val="22"/>
        </w:rPr>
        <w:t>A safe, fair and just Tasmania.</w:t>
      </w:r>
    </w:p>
    <w:p w14:paraId="090FFA4A" w14:textId="77777777" w:rsidR="00CE3850" w:rsidRDefault="00CE3850" w:rsidP="00CE3850">
      <w:pPr>
        <w:pStyle w:val="Heading3"/>
      </w:pPr>
      <w:r>
        <w:t>Purpose</w:t>
      </w:r>
    </w:p>
    <w:p w14:paraId="45019EFB" w14:textId="77777777" w:rsidR="008702FF" w:rsidRPr="00485CD6" w:rsidRDefault="00CE3850" w:rsidP="008702FF">
      <w:pPr>
        <w:rPr>
          <w:sz w:val="22"/>
          <w:szCs w:val="22"/>
        </w:rPr>
      </w:pPr>
      <w:r w:rsidRPr="00485CD6">
        <w:rPr>
          <w:sz w:val="22"/>
          <w:szCs w:val="22"/>
        </w:rPr>
        <w:t>T</w:t>
      </w:r>
      <w:r w:rsidR="008702FF" w:rsidRPr="00485CD6">
        <w:rPr>
          <w:sz w:val="22"/>
          <w:szCs w:val="22"/>
        </w:rPr>
        <w:t>o support the Tasmanian Governmen</w:t>
      </w:r>
      <w:r w:rsidRPr="00485CD6">
        <w:rPr>
          <w:sz w:val="22"/>
          <w:szCs w:val="22"/>
        </w:rPr>
        <w:t>t to promote the rule of law by</w:t>
      </w:r>
    </w:p>
    <w:p w14:paraId="6A3CE291" w14:textId="77777777" w:rsidR="008702FF" w:rsidRPr="00485CD6" w:rsidRDefault="00CE3850" w:rsidP="00B2128A">
      <w:pPr>
        <w:numPr>
          <w:ilvl w:val="0"/>
          <w:numId w:val="4"/>
        </w:numPr>
        <w:rPr>
          <w:sz w:val="22"/>
          <w:szCs w:val="22"/>
        </w:rPr>
      </w:pPr>
      <w:r w:rsidRPr="00485CD6">
        <w:rPr>
          <w:sz w:val="22"/>
          <w:szCs w:val="22"/>
        </w:rPr>
        <w:t>e</w:t>
      </w:r>
      <w:r w:rsidR="008702FF" w:rsidRPr="00485CD6">
        <w:rPr>
          <w:sz w:val="22"/>
          <w:szCs w:val="22"/>
        </w:rPr>
        <w:t>nsuring an effective, efficien</w:t>
      </w:r>
      <w:r w:rsidRPr="00485CD6">
        <w:rPr>
          <w:sz w:val="22"/>
          <w:szCs w:val="22"/>
        </w:rPr>
        <w:t>t and accessible justice system.</w:t>
      </w:r>
    </w:p>
    <w:p w14:paraId="3CCCB748" w14:textId="77777777" w:rsidR="008702FF" w:rsidRPr="00485CD6" w:rsidRDefault="00CE3850" w:rsidP="00B2128A">
      <w:pPr>
        <w:numPr>
          <w:ilvl w:val="0"/>
          <w:numId w:val="4"/>
        </w:numPr>
        <w:rPr>
          <w:sz w:val="22"/>
          <w:szCs w:val="22"/>
        </w:rPr>
      </w:pPr>
      <w:r w:rsidRPr="00485CD6">
        <w:rPr>
          <w:sz w:val="22"/>
          <w:szCs w:val="22"/>
        </w:rPr>
        <w:t>protecting and respecting rights.</w:t>
      </w:r>
    </w:p>
    <w:p w14:paraId="14A0207F" w14:textId="77777777" w:rsidR="008702FF" w:rsidRPr="00485CD6" w:rsidRDefault="00CE3850" w:rsidP="00B2128A">
      <w:pPr>
        <w:numPr>
          <w:ilvl w:val="0"/>
          <w:numId w:val="4"/>
        </w:numPr>
        <w:rPr>
          <w:sz w:val="22"/>
          <w:szCs w:val="22"/>
        </w:rPr>
      </w:pPr>
      <w:r w:rsidRPr="00485CD6">
        <w:rPr>
          <w:sz w:val="22"/>
          <w:szCs w:val="22"/>
        </w:rPr>
        <w:t>improving laws.</w:t>
      </w:r>
    </w:p>
    <w:p w14:paraId="5E0B6BB8" w14:textId="77777777" w:rsidR="008702FF" w:rsidRPr="00485CD6" w:rsidRDefault="00CE3850" w:rsidP="00B2128A">
      <w:pPr>
        <w:numPr>
          <w:ilvl w:val="0"/>
          <w:numId w:val="4"/>
        </w:numPr>
        <w:rPr>
          <w:sz w:val="22"/>
          <w:szCs w:val="22"/>
        </w:rPr>
      </w:pPr>
      <w:r w:rsidRPr="00485CD6">
        <w:rPr>
          <w:sz w:val="22"/>
          <w:szCs w:val="22"/>
        </w:rPr>
        <w:t>i</w:t>
      </w:r>
      <w:r w:rsidR="008702FF" w:rsidRPr="00485CD6">
        <w:rPr>
          <w:sz w:val="22"/>
          <w:szCs w:val="22"/>
        </w:rPr>
        <w:t>nfluencing positive behaviour and enforcing responsibilities.</w:t>
      </w:r>
    </w:p>
    <w:p w14:paraId="77306BE6" w14:textId="77777777" w:rsidR="00CE3850" w:rsidRPr="00656073" w:rsidRDefault="00CE3850" w:rsidP="00CE3850">
      <w:pPr>
        <w:rPr>
          <w:sz w:val="22"/>
          <w:szCs w:val="22"/>
        </w:rPr>
      </w:pPr>
      <w:r w:rsidRPr="00656073">
        <w:rPr>
          <w:sz w:val="22"/>
          <w:szCs w:val="22"/>
        </w:rPr>
        <w:t xml:space="preserve">Visit the </w:t>
      </w:r>
      <w:hyperlink r:id="rId7" w:history="1">
        <w:r w:rsidRPr="00656073">
          <w:rPr>
            <w:rStyle w:val="Hyperlink"/>
            <w:sz w:val="22"/>
            <w:szCs w:val="22"/>
          </w:rPr>
          <w:t>Department of Justice website</w:t>
        </w:r>
      </w:hyperlink>
      <w:r w:rsidRPr="00656073">
        <w:rPr>
          <w:sz w:val="22"/>
          <w:szCs w:val="22"/>
        </w:rPr>
        <w:t xml:space="preserve"> for more information. </w:t>
      </w:r>
    </w:p>
    <w:p w14:paraId="17A852A4" w14:textId="77777777" w:rsidR="00C322B8" w:rsidRDefault="00CE3850" w:rsidP="00CE3850">
      <w:pPr>
        <w:pStyle w:val="Heading2"/>
      </w:pPr>
      <w:r w:rsidRPr="00CE3850">
        <w:lastRenderedPageBreak/>
        <w:t>Division</w:t>
      </w:r>
      <w:r w:rsidR="00FA5ACF">
        <w:t>al Information</w:t>
      </w:r>
    </w:p>
    <w:p w14:paraId="75908184" w14:textId="77777777" w:rsidR="007D71D8" w:rsidRPr="00014A4C" w:rsidRDefault="007D71D8" w:rsidP="007D71D8">
      <w:pPr>
        <w:spacing w:before="80" w:after="80"/>
        <w:ind w:right="-2"/>
        <w:jc w:val="both"/>
        <w:rPr>
          <w:rFonts w:cs="Arial"/>
          <w:sz w:val="22"/>
          <w:szCs w:val="22"/>
        </w:rPr>
      </w:pPr>
      <w:r w:rsidRPr="00014A4C">
        <w:rPr>
          <w:rFonts w:cs="Arial"/>
          <w:sz w:val="22"/>
          <w:szCs w:val="22"/>
        </w:rPr>
        <w:t>The purpose of the Tasmanian Electoral Commission is to provide independent, impartial and high-quality electoral services to the people of Tasmania.</w:t>
      </w:r>
    </w:p>
    <w:p w14:paraId="43C5AB99" w14:textId="77777777" w:rsidR="007D71D8" w:rsidRPr="00271DCE" w:rsidRDefault="007D71D8" w:rsidP="007D71D8">
      <w:pPr>
        <w:spacing w:before="80" w:after="80"/>
        <w:ind w:right="-2"/>
        <w:jc w:val="both"/>
        <w:rPr>
          <w:rFonts w:cs="Arial"/>
          <w:sz w:val="22"/>
          <w:szCs w:val="22"/>
        </w:rPr>
      </w:pPr>
      <w:r w:rsidRPr="00271DCE">
        <w:rPr>
          <w:rFonts w:cs="Arial"/>
          <w:sz w:val="22"/>
          <w:szCs w:val="22"/>
        </w:rPr>
        <w:t>Our vision is to maintain confidence in the integrity of Tasmania’s electoral processes and make it simple for people to understand and participate.</w:t>
      </w:r>
    </w:p>
    <w:p w14:paraId="1154F629" w14:textId="77777777" w:rsidR="007D71D8" w:rsidRPr="00271DCE" w:rsidRDefault="007D71D8" w:rsidP="007D71D8">
      <w:pPr>
        <w:spacing w:before="80" w:after="80"/>
        <w:ind w:right="-2"/>
        <w:jc w:val="both"/>
        <w:rPr>
          <w:rFonts w:cs="Arial"/>
          <w:sz w:val="22"/>
          <w:szCs w:val="22"/>
        </w:rPr>
      </w:pPr>
      <w:r w:rsidRPr="00271DCE">
        <w:rPr>
          <w:rFonts w:cs="Arial"/>
          <w:sz w:val="22"/>
          <w:szCs w:val="22"/>
        </w:rPr>
        <w:t xml:space="preserve">We have a strong culture of respect, collaboration and integrity within our team, embracing an adaptable and supportive approach to electoral management. </w:t>
      </w:r>
    </w:p>
    <w:p w14:paraId="037433C0" w14:textId="4C95DFBE" w:rsidR="007D71D8" w:rsidRPr="00014A4C" w:rsidRDefault="007D71D8" w:rsidP="007D71D8">
      <w:pPr>
        <w:spacing w:before="80" w:after="80"/>
        <w:ind w:right="-2"/>
        <w:jc w:val="both"/>
        <w:rPr>
          <w:rFonts w:cs="Arial"/>
          <w:sz w:val="22"/>
          <w:szCs w:val="22"/>
        </w:rPr>
      </w:pPr>
      <w:r w:rsidRPr="00271DCE">
        <w:rPr>
          <w:rFonts w:cs="Arial"/>
          <w:sz w:val="22"/>
          <w:szCs w:val="22"/>
        </w:rPr>
        <w:t xml:space="preserve">For more information about the Tasmanian Electoral Commission please visit the </w:t>
      </w:r>
      <w:hyperlink r:id="rId8" w:history="1">
        <w:r w:rsidRPr="00271DCE">
          <w:rPr>
            <w:rStyle w:val="Hyperlink"/>
            <w:rFonts w:cs="Arial"/>
            <w:sz w:val="22"/>
            <w:szCs w:val="22"/>
          </w:rPr>
          <w:t>TEC website</w:t>
        </w:r>
      </w:hyperlink>
    </w:p>
    <w:p w14:paraId="2CB5557D" w14:textId="77777777" w:rsidR="00485CD6" w:rsidRDefault="00485CD6" w:rsidP="007D71D8">
      <w:pPr>
        <w:spacing w:before="80" w:after="80"/>
        <w:ind w:right="-2"/>
        <w:jc w:val="both"/>
        <w:rPr>
          <w:rFonts w:cs="Arial"/>
          <w:sz w:val="22"/>
          <w:szCs w:val="22"/>
        </w:rPr>
      </w:pPr>
    </w:p>
    <w:p w14:paraId="04AB2536" w14:textId="77777777" w:rsidR="0095272E" w:rsidRDefault="0095272E" w:rsidP="00F71D29">
      <w:pPr>
        <w:pStyle w:val="Heading2"/>
      </w:pPr>
      <w:r>
        <w:t>About the position</w:t>
      </w:r>
    </w:p>
    <w:p w14:paraId="34BF423D" w14:textId="77777777" w:rsidR="00347B75" w:rsidRDefault="00C322B8" w:rsidP="0095272E">
      <w:pPr>
        <w:pStyle w:val="Heading3"/>
      </w:pPr>
      <w:r w:rsidRPr="00F71D29">
        <w:t>Objective</w:t>
      </w:r>
    </w:p>
    <w:p w14:paraId="285CEBCA" w14:textId="2AD3E897" w:rsidR="00B00073" w:rsidRPr="00E96F2D" w:rsidRDefault="00AB1123" w:rsidP="00B00073">
      <w:pPr>
        <w:rPr>
          <w:sz w:val="22"/>
          <w:szCs w:val="22"/>
        </w:rPr>
      </w:pPr>
      <w:r w:rsidRPr="00485CD6">
        <w:rPr>
          <w:sz w:val="22"/>
          <w:szCs w:val="22"/>
        </w:rPr>
        <w:t xml:space="preserve">This position contributes to the efficient operation of the Tasmanian Electoral Commission by providing </w:t>
      </w:r>
      <w:r w:rsidRPr="00E96F2D">
        <w:rPr>
          <w:sz w:val="22"/>
          <w:szCs w:val="22"/>
        </w:rPr>
        <w:t xml:space="preserve">policy and research </w:t>
      </w:r>
      <w:r w:rsidR="00657861" w:rsidRPr="00E96F2D">
        <w:rPr>
          <w:sz w:val="22"/>
          <w:szCs w:val="22"/>
        </w:rPr>
        <w:t xml:space="preserve">support </w:t>
      </w:r>
      <w:r w:rsidRPr="00E96F2D">
        <w:rPr>
          <w:sz w:val="22"/>
          <w:szCs w:val="22"/>
        </w:rPr>
        <w:t xml:space="preserve">in relation to electoral issues and </w:t>
      </w:r>
      <w:r w:rsidR="00E96F2D" w:rsidRPr="003D79B8">
        <w:rPr>
          <w:rFonts w:cstheme="majorHAnsi"/>
          <w:sz w:val="22"/>
        </w:rPr>
        <w:t>to support the development and implementation of a plan to improve access to election services by electors who may encounter challenges due to having a disability and/or diverse cultural and/or linguistic backgrounds</w:t>
      </w:r>
      <w:r w:rsidRPr="00E96F2D">
        <w:rPr>
          <w:sz w:val="22"/>
          <w:szCs w:val="22"/>
        </w:rPr>
        <w:t>.</w:t>
      </w:r>
    </w:p>
    <w:p w14:paraId="0A1C0EF2" w14:textId="77777777" w:rsidR="00485CD6" w:rsidRPr="00485CD6" w:rsidRDefault="00485CD6" w:rsidP="00B00073">
      <w:pPr>
        <w:rPr>
          <w:sz w:val="22"/>
          <w:szCs w:val="22"/>
        </w:rPr>
      </w:pPr>
    </w:p>
    <w:p w14:paraId="0FCE5EC1" w14:textId="77777777" w:rsidR="00855A64" w:rsidRPr="00F71D29" w:rsidRDefault="00C322B8" w:rsidP="0095272E">
      <w:pPr>
        <w:pStyle w:val="Heading3"/>
      </w:pPr>
      <w:r w:rsidRPr="00F71D29">
        <w:t>Duties</w:t>
      </w:r>
    </w:p>
    <w:p w14:paraId="2E4F88C8" w14:textId="1E8EB489" w:rsidR="00E96F2D" w:rsidRPr="003D79B8" w:rsidRDefault="00D325D7" w:rsidP="00D325D7">
      <w:pPr>
        <w:pStyle w:val="ListParagraph"/>
        <w:numPr>
          <w:ilvl w:val="0"/>
          <w:numId w:val="29"/>
        </w:numPr>
        <w:rPr>
          <w:sz w:val="22"/>
          <w:szCs w:val="22"/>
          <w:lang w:eastAsia="en-GB"/>
        </w:rPr>
      </w:pPr>
      <w:r w:rsidRPr="00D325D7">
        <w:rPr>
          <w:sz w:val="22"/>
          <w:szCs w:val="22"/>
          <w:lang w:val="en-GB" w:eastAsia="en-AU"/>
        </w:rPr>
        <w:t>Conduct research into legal and policy issues</w:t>
      </w:r>
      <w:r w:rsidR="0015286B">
        <w:rPr>
          <w:sz w:val="22"/>
          <w:szCs w:val="22"/>
          <w:lang w:val="en-GB" w:eastAsia="en-AU"/>
        </w:rPr>
        <w:t xml:space="preserve"> and assist with the </w:t>
      </w:r>
      <w:r w:rsidR="0015286B" w:rsidRPr="0015286B">
        <w:rPr>
          <w:sz w:val="22"/>
          <w:szCs w:val="22"/>
          <w:lang w:val="en-GB" w:eastAsia="en-AU"/>
        </w:rPr>
        <w:t>develop</w:t>
      </w:r>
      <w:r w:rsidR="0015286B">
        <w:rPr>
          <w:sz w:val="22"/>
          <w:szCs w:val="22"/>
          <w:lang w:val="en-GB" w:eastAsia="en-AU"/>
        </w:rPr>
        <w:t>ment of</w:t>
      </w:r>
      <w:r w:rsidR="0015286B" w:rsidRPr="0015286B">
        <w:rPr>
          <w:sz w:val="22"/>
          <w:szCs w:val="22"/>
          <w:lang w:val="en-GB" w:eastAsia="en-AU"/>
        </w:rPr>
        <w:t xml:space="preserve"> a </w:t>
      </w:r>
      <w:r w:rsidR="0015286B" w:rsidRPr="003D79B8">
        <w:rPr>
          <w:rFonts w:cstheme="majorHAnsi"/>
          <w:sz w:val="22"/>
          <w:szCs w:val="22"/>
        </w:rPr>
        <w:t xml:space="preserve">plan that includes new strategies, policies and procedures to assist </w:t>
      </w:r>
      <w:r w:rsidR="0015286B">
        <w:rPr>
          <w:rFonts w:cstheme="majorHAnsi"/>
          <w:sz w:val="22"/>
          <w:szCs w:val="22"/>
        </w:rPr>
        <w:t>electors who may have challenges accessing electoral services</w:t>
      </w:r>
      <w:r w:rsidRPr="0015286B">
        <w:rPr>
          <w:sz w:val="22"/>
          <w:szCs w:val="22"/>
          <w:lang w:val="en-GB" w:eastAsia="en-AU"/>
        </w:rPr>
        <w:t xml:space="preserve"> </w:t>
      </w:r>
    </w:p>
    <w:p w14:paraId="5978B7E2" w14:textId="0C7AA74D" w:rsidR="00D325D7" w:rsidRPr="003D79B8" w:rsidRDefault="0015286B" w:rsidP="00D325D7">
      <w:pPr>
        <w:pStyle w:val="ListParagraph"/>
        <w:numPr>
          <w:ilvl w:val="0"/>
          <w:numId w:val="29"/>
        </w:numPr>
        <w:rPr>
          <w:sz w:val="22"/>
          <w:szCs w:val="22"/>
          <w:lang w:eastAsia="en-GB"/>
        </w:rPr>
      </w:pPr>
      <w:r>
        <w:rPr>
          <w:sz w:val="22"/>
          <w:szCs w:val="22"/>
          <w:lang w:val="en-GB" w:eastAsia="en-AU"/>
        </w:rPr>
        <w:t>C</w:t>
      </w:r>
      <w:r w:rsidR="00E96F2D" w:rsidRPr="0015286B">
        <w:rPr>
          <w:sz w:val="22"/>
          <w:szCs w:val="22"/>
          <w:lang w:val="en-GB" w:eastAsia="en-AU"/>
        </w:rPr>
        <w:t>onsult and liai</w:t>
      </w:r>
      <w:r>
        <w:rPr>
          <w:sz w:val="22"/>
          <w:szCs w:val="22"/>
          <w:lang w:val="en-GB" w:eastAsia="en-AU"/>
        </w:rPr>
        <w:t>se</w:t>
      </w:r>
      <w:r w:rsidR="00E96F2D" w:rsidRPr="0015286B">
        <w:rPr>
          <w:sz w:val="22"/>
          <w:szCs w:val="22"/>
          <w:lang w:val="en-GB" w:eastAsia="en-AU"/>
        </w:rPr>
        <w:t xml:space="preserve"> with </w:t>
      </w:r>
      <w:r w:rsidRPr="003D79B8">
        <w:rPr>
          <w:rFonts w:cstheme="majorHAnsi"/>
          <w:sz w:val="22"/>
          <w:szCs w:val="22"/>
        </w:rPr>
        <w:t>groups or agencies that represent and/or provide services to people with disability and diverse cultural and linguistic backgrounds</w:t>
      </w:r>
      <w:r w:rsidR="00D325D7" w:rsidRPr="0015286B">
        <w:rPr>
          <w:sz w:val="22"/>
          <w:szCs w:val="22"/>
          <w:lang w:eastAsia="en-GB"/>
        </w:rPr>
        <w:t>.</w:t>
      </w:r>
    </w:p>
    <w:p w14:paraId="07332E13" w14:textId="77777777" w:rsidR="00D325D7" w:rsidRPr="00D325D7" w:rsidRDefault="00D325D7" w:rsidP="00D325D7">
      <w:pPr>
        <w:pStyle w:val="ListParagraph"/>
        <w:numPr>
          <w:ilvl w:val="0"/>
          <w:numId w:val="29"/>
        </w:numPr>
        <w:rPr>
          <w:sz w:val="22"/>
          <w:szCs w:val="22"/>
          <w:lang w:val="en-GB" w:eastAsia="en-AU"/>
        </w:rPr>
      </w:pPr>
      <w:r w:rsidRPr="00D325D7">
        <w:rPr>
          <w:sz w:val="22"/>
          <w:szCs w:val="22"/>
          <w:lang w:val="en-GB" w:eastAsia="en-AU"/>
        </w:rPr>
        <w:t xml:space="preserve">Provide advice and assistance to the Senior Policy Officer, Electoral Commissioner (EC), Deputy Electoral Commissioner (DEC) and other staff on electoral complaints and queries. </w:t>
      </w:r>
    </w:p>
    <w:p w14:paraId="517B41A1" w14:textId="77777777" w:rsidR="00D325D7" w:rsidRPr="00D325D7" w:rsidRDefault="00D325D7" w:rsidP="00D325D7">
      <w:pPr>
        <w:pStyle w:val="ListParagraph"/>
        <w:numPr>
          <w:ilvl w:val="0"/>
          <w:numId w:val="29"/>
        </w:numPr>
        <w:rPr>
          <w:sz w:val="22"/>
          <w:szCs w:val="22"/>
          <w:lang w:val="en-GB" w:eastAsia="en-AU"/>
        </w:rPr>
      </w:pPr>
      <w:r w:rsidRPr="00D325D7">
        <w:rPr>
          <w:sz w:val="22"/>
          <w:szCs w:val="22"/>
          <w:lang w:val="en-GB" w:eastAsia="en-AU"/>
        </w:rPr>
        <w:t xml:space="preserve">Provide assistance with the management of the political party register. </w:t>
      </w:r>
    </w:p>
    <w:p w14:paraId="00919635" w14:textId="307C3493" w:rsidR="00D325D7" w:rsidRPr="00AC57AD" w:rsidRDefault="00723D13" w:rsidP="003D79B8">
      <w:pPr>
        <w:pStyle w:val="ListParagraph"/>
        <w:numPr>
          <w:ilvl w:val="0"/>
          <w:numId w:val="29"/>
        </w:numPr>
        <w:rPr>
          <w:sz w:val="22"/>
          <w:szCs w:val="22"/>
          <w:lang w:val="en-GB" w:eastAsia="en-AU"/>
        </w:rPr>
      </w:pPr>
      <w:r>
        <w:rPr>
          <w:sz w:val="22"/>
          <w:szCs w:val="22"/>
          <w:lang w:val="en-GB" w:eastAsia="en-AU"/>
        </w:rPr>
        <w:t>Preparation</w:t>
      </w:r>
      <w:r w:rsidR="00D325D7" w:rsidRPr="00D325D7">
        <w:rPr>
          <w:sz w:val="22"/>
          <w:szCs w:val="22"/>
          <w:lang w:val="en-GB" w:eastAsia="en-AU"/>
        </w:rPr>
        <w:t xml:space="preserve"> of briefing material, policy papers, research reports and other material on electoral issues</w:t>
      </w:r>
      <w:r w:rsidR="003D79B8">
        <w:rPr>
          <w:sz w:val="22"/>
          <w:szCs w:val="22"/>
          <w:lang w:val="en-GB" w:eastAsia="en-AU"/>
        </w:rPr>
        <w:t>.</w:t>
      </w:r>
      <w:r w:rsidR="00D325D7" w:rsidRPr="00AC57AD">
        <w:rPr>
          <w:i/>
          <w:iCs/>
          <w:sz w:val="22"/>
          <w:szCs w:val="22"/>
          <w:lang w:val="en-GB" w:eastAsia="en-AU"/>
        </w:rPr>
        <w:t xml:space="preserve"> </w:t>
      </w:r>
    </w:p>
    <w:p w14:paraId="7D40229D" w14:textId="77777777" w:rsidR="00B00073" w:rsidRPr="00402FBA" w:rsidRDefault="00B00073" w:rsidP="00014A4C">
      <w:pPr>
        <w:pStyle w:val="ListBullet"/>
      </w:pPr>
    </w:p>
    <w:p w14:paraId="207CE7FC" w14:textId="4D362D3B" w:rsidR="00CD40EF" w:rsidRDefault="00C322B8" w:rsidP="0095272E">
      <w:pPr>
        <w:pStyle w:val="Heading3"/>
      </w:pPr>
      <w:r w:rsidRPr="0027445A">
        <w:t>Level of responsibility</w:t>
      </w:r>
    </w:p>
    <w:p w14:paraId="32721031" w14:textId="7FC33469" w:rsidR="0027388E" w:rsidRPr="0027388E" w:rsidRDefault="0027388E" w:rsidP="0027388E">
      <w:pPr>
        <w:rPr>
          <w:sz w:val="22"/>
          <w:szCs w:val="22"/>
        </w:rPr>
      </w:pPr>
      <w:r w:rsidRPr="0027388E">
        <w:rPr>
          <w:sz w:val="22"/>
          <w:szCs w:val="22"/>
        </w:rPr>
        <w:t>The occupant is responsible for:</w:t>
      </w:r>
    </w:p>
    <w:p w14:paraId="71C69471" w14:textId="168108E1" w:rsidR="00D325D7" w:rsidRPr="00814BF5" w:rsidRDefault="00D325D7" w:rsidP="00014A4C">
      <w:pPr>
        <w:pStyle w:val="ListBullet"/>
        <w:numPr>
          <w:ilvl w:val="0"/>
          <w:numId w:val="26"/>
        </w:numPr>
      </w:pPr>
      <w:r w:rsidRPr="00814BF5">
        <w:t xml:space="preserve">the provision of general policy support services for the TEC and contributing to the </w:t>
      </w:r>
      <w:r w:rsidRPr="00395660">
        <w:t>research,</w:t>
      </w:r>
      <w:r w:rsidRPr="00814BF5">
        <w:t xml:space="preserve"> formulation, development and analysis of policy, briefing information and material and is expected to develop and achieve standards and objectives within the general framework of strategic goals.</w:t>
      </w:r>
    </w:p>
    <w:p w14:paraId="739864F5" w14:textId="77777777" w:rsidR="0027388E" w:rsidRPr="0027388E" w:rsidRDefault="0027388E" w:rsidP="0027388E">
      <w:pPr>
        <w:pStyle w:val="ListParagraph"/>
        <w:numPr>
          <w:ilvl w:val="0"/>
          <w:numId w:val="26"/>
        </w:numPr>
        <w:spacing w:after="58"/>
        <w:ind w:left="649"/>
        <w:rPr>
          <w:sz w:val="22"/>
          <w:szCs w:val="22"/>
        </w:rPr>
      </w:pPr>
      <w:r w:rsidRPr="0027388E">
        <w:rPr>
          <w:sz w:val="22"/>
          <w:szCs w:val="22"/>
        </w:rPr>
        <w:t>conducting work in a safe manner such that it does not put yourself or others at risk.</w:t>
      </w:r>
    </w:p>
    <w:p w14:paraId="38660E0E" w14:textId="77777777" w:rsidR="0027388E" w:rsidRPr="0027388E" w:rsidRDefault="0027388E" w:rsidP="0027388E">
      <w:pPr>
        <w:pStyle w:val="ListParagraph"/>
        <w:numPr>
          <w:ilvl w:val="0"/>
          <w:numId w:val="26"/>
        </w:numPr>
        <w:spacing w:after="58"/>
        <w:ind w:left="649"/>
        <w:rPr>
          <w:sz w:val="22"/>
          <w:szCs w:val="22"/>
        </w:rPr>
      </w:pPr>
      <w:r w:rsidRPr="0027388E">
        <w:rPr>
          <w:sz w:val="22"/>
          <w:szCs w:val="22"/>
        </w:rPr>
        <w:t>complying with any reasonable instruction contained in WHS policies, procedures and instructions and report hazards, near misses and incidents to your supervisors.</w:t>
      </w:r>
    </w:p>
    <w:p w14:paraId="7AED6BA6" w14:textId="77777777" w:rsidR="00485CD6" w:rsidRDefault="00485CD6" w:rsidP="00014A4C">
      <w:pPr>
        <w:pStyle w:val="ListBullet"/>
      </w:pPr>
    </w:p>
    <w:p w14:paraId="356BA36D" w14:textId="77777777" w:rsidR="00B0084B" w:rsidRDefault="00B0084B" w:rsidP="0095272E">
      <w:pPr>
        <w:pStyle w:val="Heading3"/>
      </w:pPr>
      <w:r w:rsidRPr="00B0084B">
        <w:lastRenderedPageBreak/>
        <w:t>Direction and supervision received</w:t>
      </w:r>
    </w:p>
    <w:p w14:paraId="32EC05C5" w14:textId="77777777" w:rsidR="00D325D7" w:rsidRPr="00D325D7" w:rsidRDefault="00D325D7" w:rsidP="00D325D7">
      <w:pPr>
        <w:pStyle w:val="ListParagraph"/>
        <w:numPr>
          <w:ilvl w:val="0"/>
          <w:numId w:val="30"/>
        </w:numPr>
        <w:rPr>
          <w:sz w:val="22"/>
          <w:szCs w:val="22"/>
        </w:rPr>
      </w:pPr>
      <w:r w:rsidRPr="00D325D7">
        <w:rPr>
          <w:sz w:val="22"/>
          <w:szCs w:val="22"/>
        </w:rPr>
        <w:t>The Senior Policy Officer will provide general direction and routine supervision; however, the incumbent is responsible for the completion of tasks on a daily basis according to established operational guidelines, systems and processes.</w:t>
      </w:r>
    </w:p>
    <w:p w14:paraId="23A626E4" w14:textId="099429B6" w:rsidR="00D325D7" w:rsidRPr="00D325D7" w:rsidRDefault="00D325D7" w:rsidP="00D325D7">
      <w:pPr>
        <w:pStyle w:val="ListParagraph"/>
        <w:numPr>
          <w:ilvl w:val="0"/>
          <w:numId w:val="30"/>
        </w:numPr>
        <w:rPr>
          <w:sz w:val="22"/>
          <w:szCs w:val="22"/>
        </w:rPr>
      </w:pPr>
      <w:r w:rsidRPr="00D325D7">
        <w:rPr>
          <w:sz w:val="22"/>
          <w:szCs w:val="22"/>
        </w:rPr>
        <w:t xml:space="preserve">The Policy </w:t>
      </w:r>
      <w:r w:rsidR="00954FED">
        <w:rPr>
          <w:sz w:val="22"/>
          <w:szCs w:val="22"/>
        </w:rPr>
        <w:t xml:space="preserve">and Project </w:t>
      </w:r>
      <w:r w:rsidRPr="00D325D7">
        <w:rPr>
          <w:sz w:val="22"/>
          <w:szCs w:val="22"/>
        </w:rPr>
        <w:t xml:space="preserve">Officer position is expected to exercise </w:t>
      </w:r>
      <w:r w:rsidRPr="00395660">
        <w:rPr>
          <w:sz w:val="22"/>
          <w:szCs w:val="22"/>
        </w:rPr>
        <w:t>independent decision-making, judgement and initiative,</w:t>
      </w:r>
      <w:r w:rsidRPr="00D325D7">
        <w:rPr>
          <w:sz w:val="22"/>
          <w:szCs w:val="22"/>
        </w:rPr>
        <w:t xml:space="preserve"> with direction from the Senior Policy Officer.  A high level of confidentiality and discretion is expected to be maintained.</w:t>
      </w:r>
    </w:p>
    <w:p w14:paraId="4FC805A5" w14:textId="77777777" w:rsidR="00C074F6" w:rsidRDefault="00C074F6" w:rsidP="00014A4C">
      <w:pPr>
        <w:pStyle w:val="ListBullet"/>
      </w:pPr>
    </w:p>
    <w:p w14:paraId="14D92FEB" w14:textId="77777777" w:rsidR="00C322B8" w:rsidRPr="0027445A" w:rsidRDefault="00C322B8" w:rsidP="0027445A">
      <w:pPr>
        <w:pStyle w:val="Heading2"/>
      </w:pPr>
      <w:r w:rsidRPr="0027445A">
        <w:t>Selection criteria</w:t>
      </w:r>
    </w:p>
    <w:p w14:paraId="6B1014C6" w14:textId="77777777" w:rsidR="00A652E5" w:rsidRDefault="00C322B8" w:rsidP="00A652E5">
      <w:pPr>
        <w:rPr>
          <w:rFonts w:cs="Arial"/>
          <w:sz w:val="22"/>
          <w:szCs w:val="22"/>
        </w:rPr>
      </w:pPr>
      <w:r w:rsidRPr="008F31D4">
        <w:rPr>
          <w:rFonts w:cs="Arial"/>
          <w:sz w:val="22"/>
          <w:szCs w:val="22"/>
        </w:rPr>
        <w:t>The following specific selection criteria must be addressed by candidates by describing their relevant personal and professional skills and abilities; qualifications, training and competencies; past achievements; and potential for development.  The position objective and duties can also be used to assist in addressing the selection criteria.</w:t>
      </w:r>
    </w:p>
    <w:p w14:paraId="5C64CE79" w14:textId="096BAAD7" w:rsidR="00D325D7" w:rsidRPr="00814BF5" w:rsidRDefault="00D325D7" w:rsidP="00D325D7">
      <w:pPr>
        <w:pStyle w:val="ListNumber"/>
        <w:numPr>
          <w:ilvl w:val="0"/>
          <w:numId w:val="31"/>
        </w:numPr>
        <w:ind w:left="709"/>
        <w:rPr>
          <w:sz w:val="22"/>
          <w:szCs w:val="22"/>
          <w:lang w:val="en-GB" w:eastAsia="en-AU"/>
        </w:rPr>
      </w:pPr>
      <w:r w:rsidRPr="00814BF5">
        <w:rPr>
          <w:sz w:val="22"/>
          <w:szCs w:val="22"/>
          <w:lang w:val="en-GB" w:eastAsia="en-AU"/>
        </w:rPr>
        <w:t xml:space="preserve">A sound understanding of policy development, review and legislative interpretation processes, together with the capacity to research and </w:t>
      </w:r>
      <w:r w:rsidR="00723D13">
        <w:rPr>
          <w:sz w:val="22"/>
          <w:szCs w:val="22"/>
          <w:lang w:val="en-GB" w:eastAsia="en-AU"/>
        </w:rPr>
        <w:t>contribute to</w:t>
      </w:r>
      <w:r w:rsidRPr="00814BF5">
        <w:rPr>
          <w:sz w:val="22"/>
          <w:szCs w:val="22"/>
          <w:lang w:val="en-GB" w:eastAsia="en-AU"/>
        </w:rPr>
        <w:t xml:space="preserve"> reports, briefs, and other written material. </w:t>
      </w:r>
    </w:p>
    <w:p w14:paraId="2251DE76" w14:textId="77777777" w:rsidR="00D325D7" w:rsidRPr="00814BF5" w:rsidRDefault="00D325D7" w:rsidP="00D325D7">
      <w:pPr>
        <w:pStyle w:val="ListNumber"/>
        <w:numPr>
          <w:ilvl w:val="0"/>
          <w:numId w:val="31"/>
        </w:numPr>
        <w:ind w:left="709"/>
        <w:rPr>
          <w:sz w:val="22"/>
          <w:szCs w:val="22"/>
          <w:lang w:val="en-GB" w:eastAsia="en-AU"/>
        </w:rPr>
      </w:pPr>
      <w:r>
        <w:rPr>
          <w:sz w:val="22"/>
          <w:szCs w:val="22"/>
          <w:lang w:val="en-GB" w:eastAsia="en-AU"/>
        </w:rPr>
        <w:t>Sound</w:t>
      </w:r>
      <w:r w:rsidRPr="00814BF5">
        <w:rPr>
          <w:sz w:val="22"/>
          <w:szCs w:val="22"/>
          <w:lang w:val="en-GB" w:eastAsia="en-AU"/>
        </w:rPr>
        <w:t xml:space="preserve"> strategic conceptual, research, analytical and creative problem-solving skills, including the ability to understand the political, social and organisational environment.</w:t>
      </w:r>
    </w:p>
    <w:p w14:paraId="39D01AED" w14:textId="4C6460EC" w:rsidR="00D325D7" w:rsidRPr="00814BF5" w:rsidRDefault="00D325D7" w:rsidP="00D325D7">
      <w:pPr>
        <w:pStyle w:val="ListNumber"/>
        <w:numPr>
          <w:ilvl w:val="0"/>
          <w:numId w:val="31"/>
        </w:numPr>
        <w:ind w:left="709"/>
        <w:rPr>
          <w:sz w:val="22"/>
          <w:szCs w:val="22"/>
          <w:lang w:val="en-GB" w:eastAsia="en-AU"/>
        </w:rPr>
      </w:pPr>
      <w:r w:rsidRPr="00814BF5">
        <w:rPr>
          <w:sz w:val="22"/>
          <w:szCs w:val="22"/>
          <w:lang w:val="en-GB" w:eastAsia="en-AU"/>
        </w:rPr>
        <w:t xml:space="preserve">Demonstrated ability </w:t>
      </w:r>
      <w:r w:rsidRPr="00271DCE">
        <w:rPr>
          <w:sz w:val="22"/>
          <w:szCs w:val="22"/>
          <w:lang w:val="en-GB" w:eastAsia="en-AU"/>
        </w:rPr>
        <w:t>to assist with</w:t>
      </w:r>
      <w:r w:rsidRPr="00814BF5">
        <w:rPr>
          <w:sz w:val="22"/>
          <w:szCs w:val="22"/>
          <w:lang w:val="en-GB" w:eastAsia="en-AU"/>
        </w:rPr>
        <w:t xml:space="preserve"> the development and formulation of legislative proposals and policies</w:t>
      </w:r>
    </w:p>
    <w:p w14:paraId="7FA5C990" w14:textId="3E68FA9B" w:rsidR="00D325D7" w:rsidRPr="00814BF5" w:rsidRDefault="00D325D7" w:rsidP="00D325D7">
      <w:pPr>
        <w:pStyle w:val="ListNumber"/>
        <w:numPr>
          <w:ilvl w:val="0"/>
          <w:numId w:val="31"/>
        </w:numPr>
        <w:ind w:left="709"/>
        <w:rPr>
          <w:sz w:val="22"/>
          <w:szCs w:val="22"/>
          <w:lang w:val="en-GB" w:eastAsia="en-AU"/>
        </w:rPr>
      </w:pPr>
      <w:r w:rsidRPr="00814BF5">
        <w:rPr>
          <w:sz w:val="22"/>
          <w:szCs w:val="22"/>
          <w:lang w:val="en-GB" w:eastAsia="en-AU"/>
        </w:rPr>
        <w:t xml:space="preserve">High level interpersonal skills, including communication, </w:t>
      </w:r>
      <w:r w:rsidR="00743EDD">
        <w:rPr>
          <w:sz w:val="22"/>
          <w:szCs w:val="22"/>
          <w:lang w:val="en-GB" w:eastAsia="en-AU"/>
        </w:rPr>
        <w:t xml:space="preserve">liaison, </w:t>
      </w:r>
      <w:r w:rsidRPr="00814BF5">
        <w:rPr>
          <w:sz w:val="22"/>
          <w:szCs w:val="22"/>
          <w:lang w:val="en-GB" w:eastAsia="en-AU"/>
        </w:rPr>
        <w:t>consultation, negotiation, and conflict resolution skills</w:t>
      </w:r>
    </w:p>
    <w:p w14:paraId="1632A6DB" w14:textId="77777777" w:rsidR="00D325D7" w:rsidRPr="00814BF5" w:rsidRDefault="00D325D7" w:rsidP="00D325D7">
      <w:pPr>
        <w:pStyle w:val="ListNumber"/>
        <w:numPr>
          <w:ilvl w:val="0"/>
          <w:numId w:val="31"/>
        </w:numPr>
        <w:ind w:left="709"/>
        <w:rPr>
          <w:sz w:val="22"/>
          <w:szCs w:val="22"/>
          <w:lang w:val="en-GB" w:eastAsia="en-AU"/>
        </w:rPr>
      </w:pPr>
      <w:r w:rsidRPr="00814BF5">
        <w:rPr>
          <w:sz w:val="22"/>
          <w:szCs w:val="22"/>
          <w:lang w:val="en-GB" w:eastAsia="en-AU"/>
        </w:rPr>
        <w:t xml:space="preserve">The ability to quickly acquire a </w:t>
      </w:r>
      <w:r w:rsidRPr="00271DCE">
        <w:rPr>
          <w:sz w:val="22"/>
          <w:szCs w:val="22"/>
          <w:lang w:val="en-GB" w:eastAsia="en-AU"/>
        </w:rPr>
        <w:t>sound</w:t>
      </w:r>
      <w:r w:rsidRPr="00814BF5">
        <w:rPr>
          <w:sz w:val="22"/>
          <w:szCs w:val="22"/>
          <w:lang w:val="en-GB" w:eastAsia="en-AU"/>
        </w:rPr>
        <w:t xml:space="preserve"> knowledge and understanding of electoral systems, processes and legislation</w:t>
      </w:r>
    </w:p>
    <w:p w14:paraId="3037D7AE" w14:textId="77777777" w:rsidR="00D325D7" w:rsidRPr="00814BF5" w:rsidRDefault="00D325D7" w:rsidP="00D325D7">
      <w:pPr>
        <w:pStyle w:val="ListNumber"/>
        <w:numPr>
          <w:ilvl w:val="0"/>
          <w:numId w:val="31"/>
        </w:numPr>
        <w:ind w:left="709"/>
        <w:rPr>
          <w:sz w:val="22"/>
          <w:szCs w:val="22"/>
          <w:lang w:val="en-GB" w:eastAsia="en-AU"/>
        </w:rPr>
      </w:pPr>
      <w:r w:rsidRPr="00814BF5">
        <w:rPr>
          <w:sz w:val="22"/>
          <w:szCs w:val="22"/>
          <w:lang w:val="en-GB" w:eastAsia="en-AU"/>
        </w:rPr>
        <w:t>Proven self-management skills and the ability to plan, organise and prioritise concurrent tasks to meet deadlines in an environment subject to immutable deadlines, work pressures and change</w:t>
      </w:r>
      <w:r>
        <w:rPr>
          <w:sz w:val="22"/>
          <w:szCs w:val="22"/>
          <w:lang w:val="en-GB" w:eastAsia="en-AU"/>
        </w:rPr>
        <w:t>.</w:t>
      </w:r>
    </w:p>
    <w:p w14:paraId="77D2A9AC" w14:textId="77777777" w:rsidR="000632C1" w:rsidRPr="00402FBA" w:rsidRDefault="000632C1" w:rsidP="0027388E">
      <w:pPr>
        <w:pStyle w:val="ListNumber"/>
        <w:numPr>
          <w:ilvl w:val="0"/>
          <w:numId w:val="0"/>
        </w:numPr>
        <w:ind w:left="289"/>
      </w:pPr>
    </w:p>
    <w:p w14:paraId="67C43008" w14:textId="77777777" w:rsidR="00C322B8" w:rsidRPr="0027445A" w:rsidRDefault="00C322B8" w:rsidP="0027445A">
      <w:pPr>
        <w:pStyle w:val="Heading2"/>
      </w:pPr>
      <w:r w:rsidRPr="0027445A">
        <w:t>Working environment</w:t>
      </w:r>
    </w:p>
    <w:p w14:paraId="492F133E" w14:textId="77777777" w:rsidR="00485CD6" w:rsidRDefault="00485CD6" w:rsidP="0027388E">
      <w:pPr>
        <w:jc w:val="both"/>
        <w:rPr>
          <w:rFonts w:cs="Arial"/>
          <w:sz w:val="22"/>
          <w:szCs w:val="22"/>
        </w:rPr>
      </w:pPr>
      <w:r>
        <w:rPr>
          <w:rFonts w:cs="Arial"/>
          <w:sz w:val="22"/>
          <w:szCs w:val="22"/>
        </w:rPr>
        <w:t>This position requires strict political neutrality.</w:t>
      </w:r>
    </w:p>
    <w:p w14:paraId="2E020F09" w14:textId="77777777" w:rsidR="00485CD6" w:rsidRDefault="00485CD6" w:rsidP="0027388E">
      <w:pPr>
        <w:jc w:val="both"/>
        <w:rPr>
          <w:rFonts w:cs="Arial"/>
          <w:sz w:val="22"/>
          <w:szCs w:val="22"/>
        </w:rPr>
      </w:pPr>
      <w:r>
        <w:rPr>
          <w:rFonts w:cs="Arial"/>
          <w:sz w:val="22"/>
          <w:szCs w:val="22"/>
        </w:rPr>
        <w:t>Significant extra hours may be required, mainly during peak election periods.</w:t>
      </w:r>
    </w:p>
    <w:p w14:paraId="20079A1F" w14:textId="77777777" w:rsidR="00485CD6" w:rsidRDefault="00485CD6" w:rsidP="00485CD6">
      <w:pPr>
        <w:jc w:val="both"/>
        <w:rPr>
          <w:rFonts w:cs="Arial"/>
          <w:sz w:val="22"/>
          <w:szCs w:val="22"/>
        </w:rPr>
      </w:pPr>
    </w:p>
    <w:p w14:paraId="5EB06689" w14:textId="77777777" w:rsidR="00485CD6" w:rsidRPr="008702FF" w:rsidRDefault="00485CD6" w:rsidP="00485CD6">
      <w:pPr>
        <w:jc w:val="both"/>
        <w:rPr>
          <w:rFonts w:cs="Arial"/>
          <w:sz w:val="22"/>
          <w:szCs w:val="22"/>
        </w:rPr>
      </w:pPr>
      <w:r w:rsidRPr="008702FF">
        <w:rPr>
          <w:rFonts w:cs="Arial"/>
          <w:sz w:val="22"/>
          <w:szCs w:val="22"/>
        </w:rPr>
        <w:t xml:space="preserve">Employment in the State Service is governed by the </w:t>
      </w:r>
      <w:r w:rsidRPr="008702FF">
        <w:rPr>
          <w:rFonts w:cs="Arial"/>
          <w:i/>
          <w:sz w:val="22"/>
          <w:szCs w:val="22"/>
        </w:rPr>
        <w:t>State Service Act 2000</w:t>
      </w:r>
      <w:r w:rsidRPr="008702FF">
        <w:rPr>
          <w:rFonts w:cs="Arial"/>
          <w:sz w:val="22"/>
          <w:szCs w:val="22"/>
        </w:rPr>
        <w:t>. Both employees and officers are required to uphold and comply with the State Service Principles (Section 7) and the Code of Conduct (section 9)</w:t>
      </w:r>
      <w:r w:rsidRPr="008702FF">
        <w:rPr>
          <w:rFonts w:cs="Arial"/>
          <w:color w:val="000000"/>
          <w:sz w:val="22"/>
          <w:szCs w:val="22"/>
        </w:rPr>
        <w:t xml:space="preserve">. </w:t>
      </w:r>
      <w:r w:rsidRPr="008702FF">
        <w:rPr>
          <w:rFonts w:cs="Arial"/>
          <w:sz w:val="22"/>
          <w:szCs w:val="22"/>
        </w:rPr>
        <w:t xml:space="preserve"> </w:t>
      </w:r>
    </w:p>
    <w:p w14:paraId="305A765A" w14:textId="77777777" w:rsidR="00485CD6" w:rsidRPr="008702FF" w:rsidRDefault="00485CD6" w:rsidP="00485CD6">
      <w:pPr>
        <w:shd w:val="clear" w:color="auto" w:fill="FFFFFF"/>
        <w:spacing w:before="100" w:beforeAutospacing="1" w:after="100" w:afterAutospacing="1"/>
        <w:rPr>
          <w:rFonts w:cs="Arial"/>
          <w:sz w:val="22"/>
          <w:szCs w:val="22"/>
          <w:lang w:eastAsia="en-AU"/>
        </w:rPr>
      </w:pPr>
      <w:r w:rsidRPr="008702FF">
        <w:rPr>
          <w:rFonts w:cs="Arial"/>
          <w:sz w:val="22"/>
          <w:szCs w:val="22"/>
          <w:lang w:eastAsia="en-AU"/>
        </w:rPr>
        <w:t>Department of Justice state service employees:</w:t>
      </w:r>
    </w:p>
    <w:p w14:paraId="197B39B5" w14:textId="77777777" w:rsidR="00485CD6" w:rsidRPr="008702FF" w:rsidRDefault="00485CD6" w:rsidP="00485CD6">
      <w:pPr>
        <w:numPr>
          <w:ilvl w:val="0"/>
          <w:numId w:val="5"/>
        </w:numPr>
        <w:shd w:val="clear" w:color="auto" w:fill="FFFFFF"/>
        <w:spacing w:before="100" w:beforeAutospacing="1" w:after="100" w:afterAutospacing="1" w:line="276" w:lineRule="auto"/>
        <w:rPr>
          <w:rFonts w:cs="Arial"/>
          <w:sz w:val="22"/>
          <w:szCs w:val="22"/>
        </w:rPr>
      </w:pPr>
      <w:r w:rsidRPr="008702FF">
        <w:rPr>
          <w:rFonts w:cs="Arial"/>
          <w:sz w:val="22"/>
          <w:szCs w:val="22"/>
        </w:rPr>
        <w:t>treat all users of our services with respect and courtesy;</w:t>
      </w:r>
    </w:p>
    <w:p w14:paraId="27619485" w14:textId="77777777" w:rsidR="00485CD6" w:rsidRPr="008702FF" w:rsidRDefault="00485CD6" w:rsidP="00485CD6">
      <w:pPr>
        <w:numPr>
          <w:ilvl w:val="0"/>
          <w:numId w:val="5"/>
        </w:numPr>
        <w:shd w:val="clear" w:color="auto" w:fill="FFFFFF"/>
        <w:spacing w:before="100" w:beforeAutospacing="1" w:after="100" w:afterAutospacing="1" w:line="276" w:lineRule="auto"/>
        <w:rPr>
          <w:rFonts w:cs="Arial"/>
          <w:sz w:val="22"/>
          <w:szCs w:val="22"/>
        </w:rPr>
      </w:pPr>
      <w:r w:rsidRPr="008702FF">
        <w:rPr>
          <w:rFonts w:cs="Arial"/>
          <w:sz w:val="22"/>
          <w:szCs w:val="22"/>
        </w:rPr>
        <w:t>listen to what users of our services have to say;</w:t>
      </w:r>
    </w:p>
    <w:p w14:paraId="658B7BE5" w14:textId="77777777" w:rsidR="00485CD6" w:rsidRPr="008702FF" w:rsidRDefault="00485CD6" w:rsidP="00485CD6">
      <w:pPr>
        <w:numPr>
          <w:ilvl w:val="0"/>
          <w:numId w:val="5"/>
        </w:numPr>
        <w:shd w:val="clear" w:color="auto" w:fill="FFFFFF"/>
        <w:spacing w:before="100" w:beforeAutospacing="1" w:after="100" w:afterAutospacing="1" w:line="276" w:lineRule="auto"/>
        <w:rPr>
          <w:rFonts w:cs="Arial"/>
          <w:sz w:val="22"/>
          <w:szCs w:val="22"/>
        </w:rPr>
      </w:pPr>
      <w:r w:rsidRPr="008702FF">
        <w:rPr>
          <w:rFonts w:cs="Arial"/>
          <w:sz w:val="22"/>
          <w:szCs w:val="22"/>
        </w:rPr>
        <w:t>personalise services to the needs and circumstances of each user of our services where practical</w:t>
      </w:r>
      <w:r>
        <w:rPr>
          <w:rFonts w:cs="Arial"/>
          <w:sz w:val="22"/>
          <w:szCs w:val="22"/>
        </w:rPr>
        <w:t>;</w:t>
      </w:r>
    </w:p>
    <w:p w14:paraId="331CE845" w14:textId="77777777" w:rsidR="00485CD6" w:rsidRPr="008702FF" w:rsidRDefault="00485CD6" w:rsidP="00485CD6">
      <w:pPr>
        <w:numPr>
          <w:ilvl w:val="0"/>
          <w:numId w:val="5"/>
        </w:numPr>
        <w:shd w:val="clear" w:color="auto" w:fill="FFFFFF"/>
        <w:spacing w:before="100" w:beforeAutospacing="1" w:after="100" w:afterAutospacing="1" w:line="276" w:lineRule="auto"/>
        <w:rPr>
          <w:rFonts w:cs="Arial"/>
          <w:sz w:val="22"/>
          <w:szCs w:val="22"/>
        </w:rPr>
      </w:pPr>
      <w:r w:rsidRPr="008702FF">
        <w:rPr>
          <w:rFonts w:cs="Arial"/>
          <w:sz w:val="22"/>
          <w:szCs w:val="22"/>
        </w:rPr>
        <w:lastRenderedPageBreak/>
        <w:t>always do what they say they are going to do, or update the appropriate people promptly if things change, offering an explanation for the change</w:t>
      </w:r>
      <w:r>
        <w:rPr>
          <w:rFonts w:cs="Arial"/>
          <w:sz w:val="22"/>
          <w:szCs w:val="22"/>
        </w:rPr>
        <w:t>;</w:t>
      </w:r>
    </w:p>
    <w:p w14:paraId="77075E01" w14:textId="77777777" w:rsidR="00485CD6" w:rsidRPr="008702FF" w:rsidRDefault="00485CD6" w:rsidP="00485CD6">
      <w:pPr>
        <w:numPr>
          <w:ilvl w:val="0"/>
          <w:numId w:val="5"/>
        </w:numPr>
        <w:shd w:val="clear" w:color="auto" w:fill="FFFFFF"/>
        <w:spacing w:before="100" w:beforeAutospacing="1" w:after="100" w:afterAutospacing="1" w:line="276" w:lineRule="auto"/>
        <w:rPr>
          <w:rFonts w:cs="Arial"/>
          <w:sz w:val="22"/>
          <w:szCs w:val="22"/>
        </w:rPr>
      </w:pPr>
      <w:r w:rsidRPr="008702FF">
        <w:rPr>
          <w:rFonts w:cs="Arial"/>
          <w:sz w:val="22"/>
          <w:szCs w:val="22"/>
        </w:rPr>
        <w:t>respond to enquiries promptly and efficiently</w:t>
      </w:r>
      <w:r>
        <w:rPr>
          <w:rFonts w:cs="Arial"/>
          <w:sz w:val="22"/>
          <w:szCs w:val="22"/>
        </w:rPr>
        <w:t>; and</w:t>
      </w:r>
    </w:p>
    <w:p w14:paraId="70AE3C61" w14:textId="77777777" w:rsidR="00485CD6" w:rsidRPr="008702FF" w:rsidRDefault="00485CD6" w:rsidP="00485CD6">
      <w:pPr>
        <w:numPr>
          <w:ilvl w:val="0"/>
          <w:numId w:val="5"/>
        </w:numPr>
        <w:shd w:val="clear" w:color="auto" w:fill="FFFFFF"/>
        <w:spacing w:before="100" w:beforeAutospacing="1" w:after="100" w:afterAutospacing="1" w:line="276" w:lineRule="auto"/>
        <w:rPr>
          <w:rFonts w:cs="Arial"/>
          <w:sz w:val="22"/>
          <w:szCs w:val="22"/>
        </w:rPr>
      </w:pPr>
      <w:r w:rsidRPr="008702FF">
        <w:rPr>
          <w:rFonts w:cs="Arial"/>
          <w:sz w:val="22"/>
          <w:szCs w:val="22"/>
        </w:rPr>
        <w:t>consult the public and users of our services about their service needs</w:t>
      </w:r>
      <w:r>
        <w:rPr>
          <w:rFonts w:cs="Arial"/>
          <w:sz w:val="22"/>
          <w:szCs w:val="22"/>
        </w:rPr>
        <w:t>.</w:t>
      </w:r>
    </w:p>
    <w:p w14:paraId="674F445B" w14:textId="77777777" w:rsidR="00485CD6" w:rsidRPr="008702FF" w:rsidRDefault="00485CD6" w:rsidP="00485CD6">
      <w:pPr>
        <w:shd w:val="clear" w:color="auto" w:fill="FFFFFF"/>
        <w:spacing w:before="100" w:beforeAutospacing="1" w:after="100" w:afterAutospacing="1"/>
        <w:rPr>
          <w:rFonts w:cs="Arial"/>
          <w:sz w:val="22"/>
          <w:szCs w:val="22"/>
          <w:lang w:eastAsia="en-AU"/>
        </w:rPr>
      </w:pPr>
      <w:r w:rsidRPr="008702FF">
        <w:rPr>
          <w:rFonts w:cs="Arial"/>
          <w:sz w:val="22"/>
          <w:szCs w:val="22"/>
          <w:lang w:eastAsia="en-AU"/>
        </w:rPr>
        <w:t>The minimum standard of behaviour expected of all Department of Justice employees is to:</w:t>
      </w:r>
    </w:p>
    <w:p w14:paraId="66FE3F48" w14:textId="77777777" w:rsidR="00485CD6" w:rsidRPr="008702FF" w:rsidRDefault="00485CD6" w:rsidP="00485CD6">
      <w:pPr>
        <w:numPr>
          <w:ilvl w:val="0"/>
          <w:numId w:val="6"/>
        </w:numPr>
        <w:shd w:val="clear" w:color="auto" w:fill="FFFFFF"/>
        <w:spacing w:before="100" w:beforeAutospacing="1" w:after="100" w:afterAutospacing="1" w:line="276" w:lineRule="auto"/>
        <w:rPr>
          <w:rFonts w:cs="Arial"/>
          <w:sz w:val="22"/>
          <w:szCs w:val="22"/>
        </w:rPr>
      </w:pPr>
      <w:r w:rsidRPr="008702FF">
        <w:rPr>
          <w:rFonts w:cs="Arial"/>
          <w:sz w:val="22"/>
          <w:szCs w:val="22"/>
        </w:rPr>
        <w:t>Consider people equally without prejudice or favour</w:t>
      </w:r>
      <w:r>
        <w:rPr>
          <w:rFonts w:cs="Arial"/>
          <w:sz w:val="22"/>
          <w:szCs w:val="22"/>
        </w:rPr>
        <w:t>.</w:t>
      </w:r>
    </w:p>
    <w:p w14:paraId="42CEA065" w14:textId="77777777" w:rsidR="00485CD6" w:rsidRPr="008702FF" w:rsidRDefault="00485CD6" w:rsidP="00485CD6">
      <w:pPr>
        <w:numPr>
          <w:ilvl w:val="0"/>
          <w:numId w:val="6"/>
        </w:numPr>
        <w:shd w:val="clear" w:color="auto" w:fill="FFFFFF"/>
        <w:spacing w:before="100" w:beforeAutospacing="1" w:after="100" w:afterAutospacing="1" w:line="276" w:lineRule="auto"/>
        <w:rPr>
          <w:rFonts w:cs="Arial"/>
          <w:sz w:val="22"/>
          <w:szCs w:val="22"/>
        </w:rPr>
      </w:pPr>
      <w:r w:rsidRPr="008702FF">
        <w:rPr>
          <w:rFonts w:cs="Arial"/>
          <w:sz w:val="22"/>
          <w:szCs w:val="22"/>
        </w:rPr>
        <w:t>Act professionally with honesty, consistency and impartiality</w:t>
      </w:r>
      <w:r>
        <w:rPr>
          <w:rFonts w:cs="Arial"/>
          <w:sz w:val="22"/>
          <w:szCs w:val="22"/>
        </w:rPr>
        <w:t>.</w:t>
      </w:r>
    </w:p>
    <w:p w14:paraId="0BEC2A78" w14:textId="77777777" w:rsidR="00485CD6" w:rsidRPr="008702FF" w:rsidRDefault="00485CD6" w:rsidP="00485CD6">
      <w:pPr>
        <w:numPr>
          <w:ilvl w:val="0"/>
          <w:numId w:val="6"/>
        </w:numPr>
        <w:shd w:val="clear" w:color="auto" w:fill="FFFFFF"/>
        <w:spacing w:before="100" w:beforeAutospacing="1" w:after="100" w:afterAutospacing="1" w:line="276" w:lineRule="auto"/>
        <w:rPr>
          <w:rFonts w:cs="Arial"/>
          <w:sz w:val="22"/>
          <w:szCs w:val="22"/>
        </w:rPr>
      </w:pPr>
      <w:r w:rsidRPr="008702FF">
        <w:rPr>
          <w:rFonts w:cs="Arial"/>
          <w:sz w:val="22"/>
          <w:szCs w:val="22"/>
        </w:rPr>
        <w:t>Take responsibility for situations, showing leadership and courage</w:t>
      </w:r>
      <w:r>
        <w:rPr>
          <w:rFonts w:cs="Arial"/>
          <w:sz w:val="22"/>
          <w:szCs w:val="22"/>
        </w:rPr>
        <w:t>.</w:t>
      </w:r>
    </w:p>
    <w:p w14:paraId="7E260705" w14:textId="77777777" w:rsidR="00485CD6" w:rsidRPr="008702FF" w:rsidRDefault="00485CD6" w:rsidP="00485CD6">
      <w:pPr>
        <w:numPr>
          <w:ilvl w:val="0"/>
          <w:numId w:val="6"/>
        </w:numPr>
        <w:shd w:val="clear" w:color="auto" w:fill="FFFFFF"/>
        <w:spacing w:before="100" w:beforeAutospacing="1" w:after="100" w:afterAutospacing="1" w:line="276" w:lineRule="auto"/>
        <w:rPr>
          <w:rFonts w:cs="Arial"/>
          <w:sz w:val="22"/>
          <w:szCs w:val="22"/>
        </w:rPr>
      </w:pPr>
      <w:r w:rsidRPr="008702FF">
        <w:rPr>
          <w:rFonts w:cs="Arial"/>
          <w:sz w:val="22"/>
          <w:szCs w:val="22"/>
        </w:rPr>
        <w:t>Place the public interest over personal interest</w:t>
      </w:r>
      <w:r>
        <w:rPr>
          <w:rFonts w:cs="Arial"/>
          <w:sz w:val="22"/>
          <w:szCs w:val="22"/>
        </w:rPr>
        <w:t>.</w:t>
      </w:r>
    </w:p>
    <w:p w14:paraId="13E84B52" w14:textId="77777777" w:rsidR="00485CD6" w:rsidRPr="008702FF" w:rsidRDefault="00485CD6" w:rsidP="00485CD6">
      <w:pPr>
        <w:numPr>
          <w:ilvl w:val="0"/>
          <w:numId w:val="6"/>
        </w:numPr>
        <w:shd w:val="clear" w:color="auto" w:fill="FFFFFF"/>
        <w:spacing w:before="100" w:beforeAutospacing="1" w:after="100" w:afterAutospacing="1" w:line="276" w:lineRule="auto"/>
        <w:rPr>
          <w:rFonts w:cs="Arial"/>
          <w:sz w:val="22"/>
          <w:szCs w:val="22"/>
        </w:rPr>
      </w:pPr>
      <w:r w:rsidRPr="008702FF">
        <w:rPr>
          <w:rFonts w:cs="Arial"/>
          <w:sz w:val="22"/>
          <w:szCs w:val="22"/>
        </w:rPr>
        <w:t>Appreciate difference and welcome learning from others</w:t>
      </w:r>
      <w:r>
        <w:rPr>
          <w:rFonts w:cs="Arial"/>
          <w:sz w:val="22"/>
          <w:szCs w:val="22"/>
        </w:rPr>
        <w:t>.</w:t>
      </w:r>
    </w:p>
    <w:p w14:paraId="519E500C" w14:textId="77777777" w:rsidR="00485CD6" w:rsidRPr="008702FF" w:rsidRDefault="00485CD6" w:rsidP="00485CD6">
      <w:pPr>
        <w:numPr>
          <w:ilvl w:val="0"/>
          <w:numId w:val="6"/>
        </w:numPr>
        <w:shd w:val="clear" w:color="auto" w:fill="FFFFFF"/>
        <w:spacing w:before="100" w:beforeAutospacing="1" w:after="100" w:afterAutospacing="1" w:line="276" w:lineRule="auto"/>
        <w:rPr>
          <w:rFonts w:cs="Arial"/>
          <w:sz w:val="22"/>
          <w:szCs w:val="22"/>
        </w:rPr>
      </w:pPr>
      <w:r w:rsidRPr="008702FF">
        <w:rPr>
          <w:rFonts w:cs="Arial"/>
          <w:sz w:val="22"/>
          <w:szCs w:val="22"/>
        </w:rPr>
        <w:t>Uphold the law, institutions of government and democratic principles</w:t>
      </w:r>
      <w:r>
        <w:rPr>
          <w:rFonts w:cs="Arial"/>
          <w:sz w:val="22"/>
          <w:szCs w:val="22"/>
        </w:rPr>
        <w:t>.</w:t>
      </w:r>
    </w:p>
    <w:p w14:paraId="4171AC3C" w14:textId="77777777" w:rsidR="00485CD6" w:rsidRPr="008702FF" w:rsidRDefault="00485CD6" w:rsidP="00485CD6">
      <w:pPr>
        <w:numPr>
          <w:ilvl w:val="0"/>
          <w:numId w:val="6"/>
        </w:numPr>
        <w:shd w:val="clear" w:color="auto" w:fill="FFFFFF"/>
        <w:spacing w:before="100" w:beforeAutospacing="1" w:after="100" w:afterAutospacing="1" w:line="276" w:lineRule="auto"/>
        <w:rPr>
          <w:rFonts w:cs="Arial"/>
          <w:sz w:val="22"/>
          <w:szCs w:val="22"/>
        </w:rPr>
      </w:pPr>
      <w:r w:rsidRPr="008702FF">
        <w:rPr>
          <w:rFonts w:cs="Arial"/>
          <w:sz w:val="22"/>
          <w:szCs w:val="22"/>
        </w:rPr>
        <w:t>Communicate intentions clearly and invite teamwork and collaboration</w:t>
      </w:r>
      <w:r>
        <w:rPr>
          <w:rFonts w:cs="Arial"/>
          <w:sz w:val="22"/>
          <w:szCs w:val="22"/>
        </w:rPr>
        <w:t>.</w:t>
      </w:r>
    </w:p>
    <w:p w14:paraId="40E94566" w14:textId="77777777" w:rsidR="00485CD6" w:rsidRPr="008702FF" w:rsidRDefault="00485CD6" w:rsidP="00485CD6">
      <w:pPr>
        <w:numPr>
          <w:ilvl w:val="0"/>
          <w:numId w:val="6"/>
        </w:numPr>
        <w:shd w:val="clear" w:color="auto" w:fill="FFFFFF"/>
        <w:spacing w:before="100" w:beforeAutospacing="1" w:after="100" w:afterAutospacing="1" w:line="276" w:lineRule="auto"/>
        <w:rPr>
          <w:rFonts w:cs="Arial"/>
          <w:sz w:val="22"/>
          <w:szCs w:val="22"/>
        </w:rPr>
      </w:pPr>
      <w:r w:rsidRPr="008702FF">
        <w:rPr>
          <w:rFonts w:cs="Arial"/>
          <w:sz w:val="22"/>
          <w:szCs w:val="22"/>
        </w:rPr>
        <w:t>Provide transparency to enable public scrutiny</w:t>
      </w:r>
      <w:r>
        <w:rPr>
          <w:rFonts w:cs="Arial"/>
          <w:sz w:val="22"/>
          <w:szCs w:val="22"/>
        </w:rPr>
        <w:t>.</w:t>
      </w:r>
    </w:p>
    <w:p w14:paraId="50183E75" w14:textId="77777777" w:rsidR="00485CD6" w:rsidRPr="008702FF" w:rsidRDefault="00485CD6" w:rsidP="00485CD6">
      <w:pPr>
        <w:numPr>
          <w:ilvl w:val="0"/>
          <w:numId w:val="6"/>
        </w:numPr>
        <w:shd w:val="clear" w:color="auto" w:fill="FFFFFF"/>
        <w:spacing w:before="100" w:beforeAutospacing="1" w:after="100" w:afterAutospacing="1" w:line="276" w:lineRule="auto"/>
        <w:rPr>
          <w:rFonts w:cs="Arial"/>
          <w:sz w:val="22"/>
          <w:szCs w:val="22"/>
        </w:rPr>
      </w:pPr>
      <w:r w:rsidRPr="008702FF">
        <w:rPr>
          <w:rFonts w:cs="Arial"/>
          <w:sz w:val="22"/>
          <w:szCs w:val="22"/>
        </w:rPr>
        <w:t>Be fiscally responsible and focus on efficient, effective and prudent use of resources</w:t>
      </w:r>
      <w:r>
        <w:rPr>
          <w:rFonts w:cs="Arial"/>
          <w:sz w:val="22"/>
          <w:szCs w:val="22"/>
        </w:rPr>
        <w:t>.</w:t>
      </w:r>
    </w:p>
    <w:p w14:paraId="4D20F7A1" w14:textId="77777777" w:rsidR="00485CD6" w:rsidRPr="00996CC1" w:rsidRDefault="00485CD6" w:rsidP="00485CD6">
      <w:pPr>
        <w:rPr>
          <w:rFonts w:cs="Arial"/>
          <w:sz w:val="22"/>
          <w:szCs w:val="22"/>
        </w:rPr>
      </w:pPr>
      <w:r w:rsidRPr="008702FF">
        <w:rPr>
          <w:rFonts w:cs="Arial"/>
          <w:sz w:val="22"/>
          <w:szCs w:val="22"/>
        </w:rPr>
        <w:t>Further information about employee expectations is on the Department of Justice Intranet site under Statement of Intent.</w:t>
      </w:r>
    </w:p>
    <w:p w14:paraId="04C8AF43" w14:textId="77777777" w:rsidR="00485CD6" w:rsidRDefault="00485CD6" w:rsidP="00485CD6">
      <w:pPr>
        <w:rPr>
          <w:rFonts w:cs="Arial"/>
          <w:sz w:val="22"/>
          <w:szCs w:val="22"/>
        </w:rPr>
      </w:pPr>
      <w:r w:rsidRPr="008702FF">
        <w:rPr>
          <w:rFonts w:cs="Arial"/>
          <w:sz w:val="22"/>
          <w:szCs w:val="22"/>
        </w:rPr>
        <w:t>The department is committed to high standards of performance in the application of contemporary management practices and principles including workplace health and safety and workplace diversity. The department recognises and uses the diversity of the community it serves. In doing this it acknowledges the individual differences that can contribute to the capacity of a person to perform the inherent requirements of the duties. All employees are expected to participate in maintaining safe working conditions and practices and to promote and uphold the principle of fair and equitable access to employment/promotion, personal development and training and the elimination of workplace harassment and discrimination.</w:t>
      </w:r>
    </w:p>
    <w:p w14:paraId="21F853AA" w14:textId="77777777" w:rsidR="00485CD6" w:rsidRPr="00494DB1" w:rsidRDefault="00485CD6" w:rsidP="00485CD6">
      <w:pPr>
        <w:rPr>
          <w:rFonts w:cs="Arial"/>
          <w:i/>
          <w:sz w:val="22"/>
          <w:szCs w:val="22"/>
        </w:rPr>
      </w:pPr>
      <w:bookmarkStart w:id="0" w:name="_GoBack"/>
      <w:r w:rsidRPr="00494DB1">
        <w:rPr>
          <w:rFonts w:cs="Arial"/>
          <w:i/>
          <w:sz w:val="22"/>
          <w:szCs w:val="22"/>
        </w:rPr>
        <w:t xml:space="preserve">DoJ has a zero tolerance approach to violence*, including any form of family violence. DoJ takes an active role in supporting employees and their families and is committed to providing a workplace that promotes safety and wellbeing of all employees. </w:t>
      </w:r>
    </w:p>
    <w:bookmarkEnd w:id="0"/>
    <w:p w14:paraId="4EAE6EAF" w14:textId="77777777" w:rsidR="00485CD6" w:rsidRPr="00656E6E" w:rsidRDefault="00485CD6" w:rsidP="00485CD6">
      <w:pPr>
        <w:rPr>
          <w:rFonts w:cs="Arial"/>
          <w:i/>
          <w:sz w:val="22"/>
          <w:szCs w:val="22"/>
        </w:rPr>
      </w:pPr>
      <w:r w:rsidRPr="00656E6E">
        <w:rPr>
          <w:rFonts w:cs="Arial"/>
          <w:sz w:val="22"/>
          <w:szCs w:val="22"/>
        </w:rPr>
        <w:t>*</w:t>
      </w:r>
      <w:r w:rsidRPr="00656E6E">
        <w:rPr>
          <w:rFonts w:cs="Arial"/>
          <w:i/>
          <w:sz w:val="22"/>
          <w:szCs w:val="22"/>
        </w:rPr>
        <w:t>The Department accepts the Tasmanian legal definition of violence.</w:t>
      </w:r>
    </w:p>
    <w:p w14:paraId="14D905D2" w14:textId="77777777" w:rsidR="00485CD6" w:rsidRPr="008702FF" w:rsidRDefault="00485CD6" w:rsidP="00485CD6">
      <w:pPr>
        <w:rPr>
          <w:rFonts w:cs="Arial"/>
          <w:sz w:val="22"/>
          <w:szCs w:val="22"/>
        </w:rPr>
      </w:pPr>
      <w:r w:rsidRPr="008702FF">
        <w:rPr>
          <w:rFonts w:cs="Arial"/>
          <w:sz w:val="22"/>
          <w:szCs w:val="22"/>
        </w:rPr>
        <w:t>All employees are responsible for participating actively and constructively in discussions regarding performance and for the implementation of agreed outcomes in accordance with the Performance Management policies and strategies of the Department.</w:t>
      </w:r>
    </w:p>
    <w:p w14:paraId="64C0FF63" w14:textId="0147B492" w:rsidR="00485CD6" w:rsidRDefault="00485CD6" w:rsidP="00485CD6">
      <w:pPr>
        <w:rPr>
          <w:rFonts w:cs="Arial"/>
          <w:sz w:val="22"/>
          <w:szCs w:val="22"/>
        </w:rPr>
      </w:pPr>
      <w:r w:rsidRPr="008702FF">
        <w:rPr>
          <w:rFonts w:cs="Arial"/>
          <w:sz w:val="22"/>
          <w:szCs w:val="22"/>
        </w:rPr>
        <w:t>Smoking is prohibited in State Government workplaces and vehicles.</w:t>
      </w:r>
    </w:p>
    <w:p w14:paraId="6234F593" w14:textId="77777777" w:rsidR="00C322B8" w:rsidRPr="0027445A" w:rsidRDefault="00C322B8" w:rsidP="0027445A">
      <w:pPr>
        <w:pStyle w:val="Heading2"/>
      </w:pPr>
      <w:r w:rsidRPr="0027445A">
        <w:t>Requirements</w:t>
      </w:r>
    </w:p>
    <w:p w14:paraId="24BDE158" w14:textId="77777777" w:rsidR="008A6BF4" w:rsidRDefault="0092433D" w:rsidP="008A6BF4">
      <w:pPr>
        <w:pStyle w:val="Heading3"/>
      </w:pPr>
      <w:r w:rsidRPr="0027445A">
        <w:t>Essentia</w:t>
      </w:r>
      <w:r w:rsidR="008A6BF4">
        <w:t>l</w:t>
      </w:r>
      <w:r w:rsidR="003928FD">
        <w:t xml:space="preserve"> requirements</w:t>
      </w:r>
    </w:p>
    <w:p w14:paraId="237AB7C0" w14:textId="07A8CA5A" w:rsidR="00C1235D" w:rsidRPr="00014A4C" w:rsidRDefault="005E16D4" w:rsidP="00271DCE">
      <w:pPr>
        <w:pStyle w:val="ListBullet"/>
        <w:numPr>
          <w:ilvl w:val="0"/>
          <w:numId w:val="33"/>
        </w:numPr>
      </w:pPr>
      <w:r>
        <w:t>Nil</w:t>
      </w:r>
    </w:p>
    <w:p w14:paraId="35E7FEDE" w14:textId="77777777" w:rsidR="008A6BF4" w:rsidRDefault="007918C6" w:rsidP="008A6BF4">
      <w:pPr>
        <w:pStyle w:val="Heading3"/>
      </w:pPr>
      <w:r w:rsidRPr="0027445A">
        <w:t>Desirable</w:t>
      </w:r>
      <w:r w:rsidR="003928FD">
        <w:t xml:space="preserve"> requirements</w:t>
      </w:r>
    </w:p>
    <w:p w14:paraId="4BDE6154" w14:textId="5850150B" w:rsidR="00C552B9" w:rsidRDefault="00C074F6" w:rsidP="00271DCE">
      <w:pPr>
        <w:pStyle w:val="ListBullet"/>
        <w:numPr>
          <w:ilvl w:val="0"/>
          <w:numId w:val="33"/>
        </w:numPr>
      </w:pPr>
      <w:r>
        <w:t>Relevant tertiary and/or legal qualifications</w:t>
      </w:r>
    </w:p>
    <w:p w14:paraId="134437C4" w14:textId="3B1C1BD7" w:rsidR="005E16D4" w:rsidRPr="00FE28E6" w:rsidRDefault="005E16D4" w:rsidP="00271DCE">
      <w:pPr>
        <w:pStyle w:val="ListBullet"/>
        <w:numPr>
          <w:ilvl w:val="0"/>
          <w:numId w:val="33"/>
        </w:numPr>
      </w:pPr>
      <w:r>
        <w:t>Political neutrality</w:t>
      </w:r>
    </w:p>
    <w:sectPr w:rsidR="005E16D4" w:rsidRPr="00FE28E6" w:rsidSect="0060301A">
      <w:headerReference w:type="first" r:id="rId9"/>
      <w:pgSz w:w="12240" w:h="15840" w:code="1"/>
      <w:pgMar w:top="1440" w:right="1418" w:bottom="1440" w:left="1418" w:header="709" w:footer="709" w:gutter="0"/>
      <w:paperSrc w:first="1" w:other="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36A16" w14:textId="77777777" w:rsidR="00A01F74" w:rsidRDefault="00A01F74" w:rsidP="00967FD5">
      <w:r>
        <w:separator/>
      </w:r>
    </w:p>
  </w:endnote>
  <w:endnote w:type="continuationSeparator" w:id="0">
    <w:p w14:paraId="6BB78E80" w14:textId="77777777" w:rsidR="00A01F74" w:rsidRDefault="00A01F74" w:rsidP="00967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D6A5DA" w14:textId="77777777" w:rsidR="00A01F74" w:rsidRDefault="00A01F74" w:rsidP="00967FD5">
      <w:r>
        <w:separator/>
      </w:r>
    </w:p>
  </w:footnote>
  <w:footnote w:type="continuationSeparator" w:id="0">
    <w:p w14:paraId="0E23E3A4" w14:textId="77777777" w:rsidR="00A01F74" w:rsidRDefault="00A01F74" w:rsidP="00967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0FCBC" w14:textId="64BB26FE" w:rsidR="00B00073" w:rsidRPr="00FE28E6" w:rsidRDefault="007912D2" w:rsidP="007912D2">
    <w:pPr>
      <w:pStyle w:val="Title"/>
      <w:rPr>
        <w:sz w:val="48"/>
      </w:rPr>
    </w:pPr>
    <w:r>
      <w:rPr>
        <w:noProof/>
        <w:lang w:eastAsia="en-AU"/>
      </w:rPr>
      <w:drawing>
        <wp:anchor distT="0" distB="40640" distL="114300" distR="154940" simplePos="0" relativeHeight="251659776" behindDoc="0" locked="0" layoutInCell="1" allowOverlap="1" wp14:anchorId="1C42DA53" wp14:editId="21B06AF8">
          <wp:simplePos x="0" y="0"/>
          <wp:positionH relativeFrom="column">
            <wp:posOffset>4986831</wp:posOffset>
          </wp:positionH>
          <wp:positionV relativeFrom="paragraph">
            <wp:posOffset>-328980</wp:posOffset>
          </wp:positionV>
          <wp:extent cx="904240" cy="904240"/>
          <wp:effectExtent l="0" t="0" r="0" b="0"/>
          <wp:wrapSquare wrapText="bothSides"/>
          <wp:docPr id="2" name="Picture 2" title="Tasmanian Government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 title="Tasmanian Government logo"/>
                  <pic:cNvPicPr>
                    <a:picLocks/>
                  </pic:cNvPicPr>
                </pic:nvPicPr>
                <pic:blipFill>
                  <a:blip r:embed="rId1"/>
                  <a:srcRect/>
                  <a:stretch>
                    <a:fillRect/>
                  </a:stretch>
                </pic:blipFill>
                <pic:spPr bwMode="auto">
                  <a:xfrm>
                    <a:off x="0" y="0"/>
                    <a:ext cx="904240" cy="904240"/>
                  </a:xfrm>
                  <a:prstGeom prst="rect">
                    <a:avLst/>
                  </a:prstGeom>
                  <a:noFill/>
                  <a:ln>
                    <a:noFill/>
                  </a:ln>
                </pic:spPr>
              </pic:pic>
            </a:graphicData>
          </a:graphic>
          <wp14:sizeRelH relativeFrom="page">
            <wp14:pctWidth>0</wp14:pctWidth>
          </wp14:sizeRelH>
          <wp14:sizeRelV relativeFrom="page">
            <wp14:pctHeight>0</wp14:pctHeight>
          </wp14:sizeRelV>
        </wp:anchor>
      </w:drawing>
    </w:r>
    <w:r w:rsidR="00B00073" w:rsidRPr="008F31D4">
      <w:rPr>
        <w:sz w:val="48"/>
      </w:rPr>
      <w:t>Department of Justice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C06E91E"/>
    <w:lvl w:ilvl="0">
      <w:start w:val="1"/>
      <w:numFmt w:val="bullet"/>
      <w:pStyle w:val="ListBullet2"/>
      <w:lvlText w:val=""/>
      <w:lvlJc w:val="left"/>
      <w:pPr>
        <w:ind w:left="814" w:hanging="360"/>
      </w:pPr>
      <w:rPr>
        <w:rFonts w:ascii="Symbol" w:hAnsi="Symbol" w:hint="default"/>
        <w:sz w:val="20"/>
      </w:rPr>
    </w:lvl>
  </w:abstractNum>
  <w:abstractNum w:abstractNumId="1" w15:restartNumberingAfterBreak="0">
    <w:nsid w:val="FFFFFF88"/>
    <w:multiLevelType w:val="singleLevel"/>
    <w:tmpl w:val="3EDAAA84"/>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AEBC11E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194FB0"/>
    <w:multiLevelType w:val="hybridMultilevel"/>
    <w:tmpl w:val="9B742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191408B"/>
    <w:multiLevelType w:val="hybridMultilevel"/>
    <w:tmpl w:val="972844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2731EE0"/>
    <w:multiLevelType w:val="hybridMultilevel"/>
    <w:tmpl w:val="4516EFCC"/>
    <w:lvl w:ilvl="0" w:tplc="D466CE5A">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06F9336A"/>
    <w:multiLevelType w:val="hybridMultilevel"/>
    <w:tmpl w:val="6628669A"/>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7A85620"/>
    <w:multiLevelType w:val="hybridMultilevel"/>
    <w:tmpl w:val="5EE28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023DE1"/>
    <w:multiLevelType w:val="hybridMultilevel"/>
    <w:tmpl w:val="2D78B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122E86"/>
    <w:multiLevelType w:val="hybridMultilevel"/>
    <w:tmpl w:val="F1D04002"/>
    <w:lvl w:ilvl="0" w:tplc="08090001">
      <w:start w:val="1"/>
      <w:numFmt w:val="bullet"/>
      <w:lvlText w:val=""/>
      <w:lvlJc w:val="left"/>
      <w:pPr>
        <w:ind w:left="1361" w:hanging="360"/>
      </w:pPr>
      <w:rPr>
        <w:rFonts w:ascii="Symbol" w:hAnsi="Symbol" w:hint="default"/>
      </w:rPr>
    </w:lvl>
    <w:lvl w:ilvl="1" w:tplc="08090003" w:tentative="1">
      <w:start w:val="1"/>
      <w:numFmt w:val="bullet"/>
      <w:lvlText w:val="o"/>
      <w:lvlJc w:val="left"/>
      <w:pPr>
        <w:ind w:left="2081" w:hanging="360"/>
      </w:pPr>
      <w:rPr>
        <w:rFonts w:ascii="Courier New" w:hAnsi="Courier New" w:cs="Courier New" w:hint="default"/>
      </w:rPr>
    </w:lvl>
    <w:lvl w:ilvl="2" w:tplc="08090005" w:tentative="1">
      <w:start w:val="1"/>
      <w:numFmt w:val="bullet"/>
      <w:lvlText w:val=""/>
      <w:lvlJc w:val="left"/>
      <w:pPr>
        <w:ind w:left="2801" w:hanging="360"/>
      </w:pPr>
      <w:rPr>
        <w:rFonts w:ascii="Wingdings" w:hAnsi="Wingdings" w:hint="default"/>
      </w:rPr>
    </w:lvl>
    <w:lvl w:ilvl="3" w:tplc="08090001" w:tentative="1">
      <w:start w:val="1"/>
      <w:numFmt w:val="bullet"/>
      <w:lvlText w:val=""/>
      <w:lvlJc w:val="left"/>
      <w:pPr>
        <w:ind w:left="3521" w:hanging="360"/>
      </w:pPr>
      <w:rPr>
        <w:rFonts w:ascii="Symbol" w:hAnsi="Symbol" w:hint="default"/>
      </w:rPr>
    </w:lvl>
    <w:lvl w:ilvl="4" w:tplc="08090003" w:tentative="1">
      <w:start w:val="1"/>
      <w:numFmt w:val="bullet"/>
      <w:lvlText w:val="o"/>
      <w:lvlJc w:val="left"/>
      <w:pPr>
        <w:ind w:left="4241" w:hanging="360"/>
      </w:pPr>
      <w:rPr>
        <w:rFonts w:ascii="Courier New" w:hAnsi="Courier New" w:cs="Courier New" w:hint="default"/>
      </w:rPr>
    </w:lvl>
    <w:lvl w:ilvl="5" w:tplc="08090005" w:tentative="1">
      <w:start w:val="1"/>
      <w:numFmt w:val="bullet"/>
      <w:lvlText w:val=""/>
      <w:lvlJc w:val="left"/>
      <w:pPr>
        <w:ind w:left="4961" w:hanging="360"/>
      </w:pPr>
      <w:rPr>
        <w:rFonts w:ascii="Wingdings" w:hAnsi="Wingdings" w:hint="default"/>
      </w:rPr>
    </w:lvl>
    <w:lvl w:ilvl="6" w:tplc="08090001" w:tentative="1">
      <w:start w:val="1"/>
      <w:numFmt w:val="bullet"/>
      <w:lvlText w:val=""/>
      <w:lvlJc w:val="left"/>
      <w:pPr>
        <w:ind w:left="5681" w:hanging="360"/>
      </w:pPr>
      <w:rPr>
        <w:rFonts w:ascii="Symbol" w:hAnsi="Symbol" w:hint="default"/>
      </w:rPr>
    </w:lvl>
    <w:lvl w:ilvl="7" w:tplc="08090003" w:tentative="1">
      <w:start w:val="1"/>
      <w:numFmt w:val="bullet"/>
      <w:lvlText w:val="o"/>
      <w:lvlJc w:val="left"/>
      <w:pPr>
        <w:ind w:left="6401" w:hanging="360"/>
      </w:pPr>
      <w:rPr>
        <w:rFonts w:ascii="Courier New" w:hAnsi="Courier New" w:cs="Courier New" w:hint="default"/>
      </w:rPr>
    </w:lvl>
    <w:lvl w:ilvl="8" w:tplc="08090005" w:tentative="1">
      <w:start w:val="1"/>
      <w:numFmt w:val="bullet"/>
      <w:lvlText w:val=""/>
      <w:lvlJc w:val="left"/>
      <w:pPr>
        <w:ind w:left="7121" w:hanging="360"/>
      </w:pPr>
      <w:rPr>
        <w:rFonts w:ascii="Wingdings" w:hAnsi="Wingdings" w:hint="default"/>
      </w:rPr>
    </w:lvl>
  </w:abstractNum>
  <w:abstractNum w:abstractNumId="10" w15:restartNumberingAfterBreak="0">
    <w:nsid w:val="102A3C73"/>
    <w:multiLevelType w:val="hybridMultilevel"/>
    <w:tmpl w:val="93361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3637C79"/>
    <w:multiLevelType w:val="hybridMultilevel"/>
    <w:tmpl w:val="01FEF06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9336FDB"/>
    <w:multiLevelType w:val="multilevel"/>
    <w:tmpl w:val="C63A3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2F2809"/>
    <w:multiLevelType w:val="hybridMultilevel"/>
    <w:tmpl w:val="4A3EC31E"/>
    <w:lvl w:ilvl="0" w:tplc="123833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6207D7"/>
    <w:multiLevelType w:val="hybridMultilevel"/>
    <w:tmpl w:val="AAD6763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B0644E0"/>
    <w:multiLevelType w:val="hybridMultilevel"/>
    <w:tmpl w:val="1A78C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2427F9"/>
    <w:multiLevelType w:val="hybridMultilevel"/>
    <w:tmpl w:val="45287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17D3ABC"/>
    <w:multiLevelType w:val="hybridMultilevel"/>
    <w:tmpl w:val="F4F4B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1CB0347"/>
    <w:multiLevelType w:val="hybridMultilevel"/>
    <w:tmpl w:val="126E4B1A"/>
    <w:lvl w:ilvl="0" w:tplc="0409000F">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BAA1A32"/>
    <w:multiLevelType w:val="hybridMultilevel"/>
    <w:tmpl w:val="6802A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2C0A4E"/>
    <w:multiLevelType w:val="hybridMultilevel"/>
    <w:tmpl w:val="EB748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051149E"/>
    <w:multiLevelType w:val="hybridMultilevel"/>
    <w:tmpl w:val="64FE00C2"/>
    <w:lvl w:ilvl="0" w:tplc="F26A4D56">
      <w:start w:val="1"/>
      <w:numFmt w:val="decimal"/>
      <w:lvlText w:val="%1."/>
      <w:lvlJc w:val="left"/>
      <w:pPr>
        <w:tabs>
          <w:tab w:val="num" w:pos="1080"/>
        </w:tabs>
        <w:ind w:left="1080" w:hanging="360"/>
      </w:pPr>
      <w:rPr>
        <w:rFonts w:cs="Aria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29807E9"/>
    <w:multiLevelType w:val="hybridMultilevel"/>
    <w:tmpl w:val="1C9A9E56"/>
    <w:lvl w:ilvl="0" w:tplc="0409000F">
      <w:start w:val="1"/>
      <w:numFmt w:val="decimal"/>
      <w:lvlText w:val="%1."/>
      <w:lvlJc w:val="left"/>
      <w:pPr>
        <w:tabs>
          <w:tab w:val="num" w:pos="720"/>
        </w:tabs>
        <w:ind w:left="720" w:hanging="360"/>
      </w:pPr>
    </w:lvl>
    <w:lvl w:ilvl="1" w:tplc="F7A8A416">
      <w:start w:val="1"/>
      <w:numFmt w:val="bullet"/>
      <w:lvlText w:val=""/>
      <w:lvlJc w:val="left"/>
      <w:pPr>
        <w:tabs>
          <w:tab w:val="num" w:pos="1647"/>
        </w:tabs>
        <w:ind w:left="1647" w:hanging="567"/>
      </w:pPr>
      <w:rPr>
        <w:rFonts w:ascii="Wingdings" w:hAnsi="Wingdings" w:cs="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493F4CBF"/>
    <w:multiLevelType w:val="hybridMultilevel"/>
    <w:tmpl w:val="F064B50E"/>
    <w:lvl w:ilvl="0" w:tplc="E01AE30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9E46263"/>
    <w:multiLevelType w:val="hybridMultilevel"/>
    <w:tmpl w:val="6436068C"/>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5" w15:restartNumberingAfterBreak="0">
    <w:nsid w:val="50F20F91"/>
    <w:multiLevelType w:val="multilevel"/>
    <w:tmpl w:val="D1DA4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FA3705"/>
    <w:multiLevelType w:val="hybridMultilevel"/>
    <w:tmpl w:val="D40A0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5A31D6F"/>
    <w:multiLevelType w:val="hybridMultilevel"/>
    <w:tmpl w:val="BDE0E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80624C1"/>
    <w:multiLevelType w:val="multilevel"/>
    <w:tmpl w:val="61F0A204"/>
    <w:lvl w:ilvl="0">
      <w:start w:val="1"/>
      <w:numFmt w:val="decimal"/>
      <w:pStyle w:val="HeadingLevel1-Bulleted"/>
      <w:lvlText w:val="%1."/>
      <w:lvlJc w:val="left"/>
      <w:pPr>
        <w:tabs>
          <w:tab w:val="num" w:pos="-1440"/>
        </w:tabs>
        <w:ind w:left="360" w:hanging="360"/>
      </w:pPr>
      <w:rPr>
        <w:rFonts w:cs="Times New Roman" w:hint="default"/>
      </w:rPr>
    </w:lvl>
    <w:lvl w:ilvl="1">
      <w:start w:val="1"/>
      <w:numFmt w:val="decimal"/>
      <w:lvlText w:val="%1.%2."/>
      <w:lvlJc w:val="left"/>
      <w:pPr>
        <w:tabs>
          <w:tab w:val="num" w:pos="-1440"/>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440"/>
        </w:tabs>
        <w:ind w:left="1728" w:hanging="648"/>
      </w:pPr>
      <w:rPr>
        <w:rFonts w:cs="Times New Roman" w:hint="default"/>
      </w:rPr>
    </w:lvl>
    <w:lvl w:ilvl="4">
      <w:start w:val="1"/>
      <w:numFmt w:val="decimal"/>
      <w:lvlText w:val="%1.%2.%3.%4.%5."/>
      <w:lvlJc w:val="left"/>
      <w:pPr>
        <w:tabs>
          <w:tab w:val="num" w:pos="-1440"/>
        </w:tabs>
        <w:ind w:left="2232" w:hanging="792"/>
      </w:pPr>
      <w:rPr>
        <w:rFonts w:cs="Times New Roman" w:hint="default"/>
      </w:rPr>
    </w:lvl>
    <w:lvl w:ilvl="5">
      <w:start w:val="1"/>
      <w:numFmt w:val="decimal"/>
      <w:lvlText w:val="%1.%2.%3.%4.%5.%6."/>
      <w:lvlJc w:val="left"/>
      <w:pPr>
        <w:tabs>
          <w:tab w:val="num" w:pos="-1440"/>
        </w:tabs>
        <w:ind w:left="2736" w:hanging="936"/>
      </w:pPr>
      <w:rPr>
        <w:rFonts w:cs="Times New Roman" w:hint="default"/>
      </w:rPr>
    </w:lvl>
    <w:lvl w:ilvl="6">
      <w:start w:val="1"/>
      <w:numFmt w:val="decimal"/>
      <w:lvlText w:val="%1.%2.%3.%4.%5.%6.%7."/>
      <w:lvlJc w:val="left"/>
      <w:pPr>
        <w:tabs>
          <w:tab w:val="num" w:pos="-1440"/>
        </w:tabs>
        <w:ind w:left="3240" w:hanging="1080"/>
      </w:pPr>
      <w:rPr>
        <w:rFonts w:cs="Times New Roman" w:hint="default"/>
      </w:rPr>
    </w:lvl>
    <w:lvl w:ilvl="7">
      <w:start w:val="1"/>
      <w:numFmt w:val="decimal"/>
      <w:lvlText w:val="%1.%2.%3.%4.%5.%6.%7.%8."/>
      <w:lvlJc w:val="left"/>
      <w:pPr>
        <w:tabs>
          <w:tab w:val="num" w:pos="-1440"/>
        </w:tabs>
        <w:ind w:left="3744" w:hanging="1224"/>
      </w:pPr>
      <w:rPr>
        <w:rFonts w:cs="Times New Roman" w:hint="default"/>
      </w:rPr>
    </w:lvl>
    <w:lvl w:ilvl="8">
      <w:start w:val="1"/>
      <w:numFmt w:val="decimal"/>
      <w:lvlText w:val="%1.%2.%3.%4.%5.%6.%7.%8.%9."/>
      <w:lvlJc w:val="left"/>
      <w:pPr>
        <w:tabs>
          <w:tab w:val="num" w:pos="-1440"/>
        </w:tabs>
        <w:ind w:left="4320" w:hanging="1440"/>
      </w:pPr>
      <w:rPr>
        <w:rFonts w:cs="Times New Roman" w:hint="default"/>
      </w:rPr>
    </w:lvl>
  </w:abstractNum>
  <w:abstractNum w:abstractNumId="29" w15:restartNumberingAfterBreak="0">
    <w:nsid w:val="703F61EB"/>
    <w:multiLevelType w:val="hybridMultilevel"/>
    <w:tmpl w:val="9DCC1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715642"/>
    <w:multiLevelType w:val="hybridMultilevel"/>
    <w:tmpl w:val="C6622A5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A1C5AED"/>
    <w:multiLevelType w:val="hybridMultilevel"/>
    <w:tmpl w:val="FFEEF8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6"/>
  </w:num>
  <w:num w:numId="4">
    <w:abstractNumId w:val="16"/>
  </w:num>
  <w:num w:numId="5">
    <w:abstractNumId w:val="25"/>
  </w:num>
  <w:num w:numId="6">
    <w:abstractNumId w:val="12"/>
  </w:num>
  <w:num w:numId="7">
    <w:abstractNumId w:val="4"/>
  </w:num>
  <w:num w:numId="8">
    <w:abstractNumId w:val="10"/>
  </w:num>
  <w:num w:numId="9">
    <w:abstractNumId w:val="31"/>
  </w:num>
  <w:num w:numId="10">
    <w:abstractNumId w:val="13"/>
  </w:num>
  <w:num w:numId="11">
    <w:abstractNumId w:val="1"/>
  </w:num>
  <w:num w:numId="12">
    <w:abstractNumId w:val="1"/>
    <w:lvlOverride w:ilvl="0">
      <w:startOverride w:val="1"/>
    </w:lvlOverride>
  </w:num>
  <w:num w:numId="13">
    <w:abstractNumId w:val="0"/>
  </w:num>
  <w:num w:numId="14">
    <w:abstractNumId w:val="5"/>
  </w:num>
  <w:num w:numId="15">
    <w:abstractNumId w:val="30"/>
  </w:num>
  <w:num w:numId="16">
    <w:abstractNumId w:val="22"/>
  </w:num>
  <w:num w:numId="17">
    <w:abstractNumId w:val="26"/>
  </w:num>
  <w:num w:numId="18">
    <w:abstractNumId w:val="18"/>
  </w:num>
  <w:num w:numId="19">
    <w:abstractNumId w:val="27"/>
  </w:num>
  <w:num w:numId="20">
    <w:abstractNumId w:val="11"/>
  </w:num>
  <w:num w:numId="21">
    <w:abstractNumId w:val="23"/>
  </w:num>
  <w:num w:numId="22">
    <w:abstractNumId w:val="21"/>
  </w:num>
  <w:num w:numId="23">
    <w:abstractNumId w:val="17"/>
  </w:num>
  <w:num w:numId="24">
    <w:abstractNumId w:val="2"/>
  </w:num>
  <w:num w:numId="25">
    <w:abstractNumId w:val="20"/>
  </w:num>
  <w:num w:numId="26">
    <w:abstractNumId w:val="29"/>
  </w:num>
  <w:num w:numId="27">
    <w:abstractNumId w:val="19"/>
  </w:num>
  <w:num w:numId="28">
    <w:abstractNumId w:val="15"/>
  </w:num>
  <w:num w:numId="29">
    <w:abstractNumId w:val="8"/>
  </w:num>
  <w:num w:numId="30">
    <w:abstractNumId w:val="3"/>
  </w:num>
  <w:num w:numId="31">
    <w:abstractNumId w:val="24"/>
  </w:num>
  <w:num w:numId="32">
    <w:abstractNumId w:val="9"/>
  </w:num>
  <w:num w:numId="33">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0F8"/>
    <w:rsid w:val="00003D77"/>
    <w:rsid w:val="00005DBB"/>
    <w:rsid w:val="000121AD"/>
    <w:rsid w:val="00014A4C"/>
    <w:rsid w:val="00017C34"/>
    <w:rsid w:val="0003475E"/>
    <w:rsid w:val="0004019C"/>
    <w:rsid w:val="00041301"/>
    <w:rsid w:val="0004749E"/>
    <w:rsid w:val="00051AFF"/>
    <w:rsid w:val="000632C1"/>
    <w:rsid w:val="0008538F"/>
    <w:rsid w:val="0009181C"/>
    <w:rsid w:val="000A6575"/>
    <w:rsid w:val="000A7409"/>
    <w:rsid w:val="000C692A"/>
    <w:rsid w:val="000E2D8E"/>
    <w:rsid w:val="000E6273"/>
    <w:rsid w:val="000F68B3"/>
    <w:rsid w:val="0010212D"/>
    <w:rsid w:val="001135BD"/>
    <w:rsid w:val="00120113"/>
    <w:rsid w:val="00125630"/>
    <w:rsid w:val="00126FA6"/>
    <w:rsid w:val="00127277"/>
    <w:rsid w:val="00140A16"/>
    <w:rsid w:val="001431C7"/>
    <w:rsid w:val="00144CDE"/>
    <w:rsid w:val="0015286B"/>
    <w:rsid w:val="001559CA"/>
    <w:rsid w:val="00163C77"/>
    <w:rsid w:val="001870BB"/>
    <w:rsid w:val="00192DEE"/>
    <w:rsid w:val="00193E41"/>
    <w:rsid w:val="00196C94"/>
    <w:rsid w:val="001A4936"/>
    <w:rsid w:val="001A7157"/>
    <w:rsid w:val="001B5873"/>
    <w:rsid w:val="001B6E2B"/>
    <w:rsid w:val="001C1B9D"/>
    <w:rsid w:val="001D6BD0"/>
    <w:rsid w:val="001F675E"/>
    <w:rsid w:val="0021092C"/>
    <w:rsid w:val="00213D4D"/>
    <w:rsid w:val="002151FF"/>
    <w:rsid w:val="002256BD"/>
    <w:rsid w:val="0022755B"/>
    <w:rsid w:val="00235284"/>
    <w:rsid w:val="00236A5A"/>
    <w:rsid w:val="00244469"/>
    <w:rsid w:val="00245E5C"/>
    <w:rsid w:val="00265A3A"/>
    <w:rsid w:val="00271DCE"/>
    <w:rsid w:val="0027388E"/>
    <w:rsid w:val="0027445A"/>
    <w:rsid w:val="00294618"/>
    <w:rsid w:val="002B2E31"/>
    <w:rsid w:val="002C3039"/>
    <w:rsid w:val="002D407E"/>
    <w:rsid w:val="002D5028"/>
    <w:rsid w:val="002E3E66"/>
    <w:rsid w:val="002F15F9"/>
    <w:rsid w:val="002F1F99"/>
    <w:rsid w:val="002F3211"/>
    <w:rsid w:val="002F4097"/>
    <w:rsid w:val="00304930"/>
    <w:rsid w:val="00311490"/>
    <w:rsid w:val="00326331"/>
    <w:rsid w:val="003323B3"/>
    <w:rsid w:val="00341C22"/>
    <w:rsid w:val="00347B75"/>
    <w:rsid w:val="003538F1"/>
    <w:rsid w:val="003830BC"/>
    <w:rsid w:val="003928FD"/>
    <w:rsid w:val="00395660"/>
    <w:rsid w:val="003B2635"/>
    <w:rsid w:val="003B6598"/>
    <w:rsid w:val="003C47FF"/>
    <w:rsid w:val="003C5A60"/>
    <w:rsid w:val="003D79B8"/>
    <w:rsid w:val="003E1131"/>
    <w:rsid w:val="003E50FC"/>
    <w:rsid w:val="003E6A4C"/>
    <w:rsid w:val="00400646"/>
    <w:rsid w:val="00404C51"/>
    <w:rsid w:val="00405E01"/>
    <w:rsid w:val="00412D43"/>
    <w:rsid w:val="004340E0"/>
    <w:rsid w:val="0043463F"/>
    <w:rsid w:val="00436854"/>
    <w:rsid w:val="004407DE"/>
    <w:rsid w:val="004433C5"/>
    <w:rsid w:val="00452B98"/>
    <w:rsid w:val="00454A11"/>
    <w:rsid w:val="004643AB"/>
    <w:rsid w:val="00465817"/>
    <w:rsid w:val="004679A4"/>
    <w:rsid w:val="00477450"/>
    <w:rsid w:val="00485CD6"/>
    <w:rsid w:val="00486189"/>
    <w:rsid w:val="00494DB1"/>
    <w:rsid w:val="004B5862"/>
    <w:rsid w:val="004C04C4"/>
    <w:rsid w:val="004C53F9"/>
    <w:rsid w:val="004D1E0B"/>
    <w:rsid w:val="004D5BED"/>
    <w:rsid w:val="004E5113"/>
    <w:rsid w:val="004E56C4"/>
    <w:rsid w:val="004F1D33"/>
    <w:rsid w:val="004F22C7"/>
    <w:rsid w:val="004F3DB1"/>
    <w:rsid w:val="00502E37"/>
    <w:rsid w:val="00531939"/>
    <w:rsid w:val="005406E7"/>
    <w:rsid w:val="00550727"/>
    <w:rsid w:val="00552A1E"/>
    <w:rsid w:val="0056348A"/>
    <w:rsid w:val="00563BE1"/>
    <w:rsid w:val="00583ABE"/>
    <w:rsid w:val="005944D3"/>
    <w:rsid w:val="00594C69"/>
    <w:rsid w:val="005A238A"/>
    <w:rsid w:val="005C0339"/>
    <w:rsid w:val="005C0CA8"/>
    <w:rsid w:val="005D23C9"/>
    <w:rsid w:val="005E0EAE"/>
    <w:rsid w:val="005E16D4"/>
    <w:rsid w:val="005E20F0"/>
    <w:rsid w:val="005F4D61"/>
    <w:rsid w:val="00602173"/>
    <w:rsid w:val="0060301A"/>
    <w:rsid w:val="0060566C"/>
    <w:rsid w:val="006222FD"/>
    <w:rsid w:val="0062591F"/>
    <w:rsid w:val="006363F9"/>
    <w:rsid w:val="0065087F"/>
    <w:rsid w:val="00656073"/>
    <w:rsid w:val="00657861"/>
    <w:rsid w:val="00661ED6"/>
    <w:rsid w:val="00665AA3"/>
    <w:rsid w:val="00667011"/>
    <w:rsid w:val="0068448E"/>
    <w:rsid w:val="00687229"/>
    <w:rsid w:val="00691584"/>
    <w:rsid w:val="00692A60"/>
    <w:rsid w:val="00695079"/>
    <w:rsid w:val="006957A7"/>
    <w:rsid w:val="00695A5A"/>
    <w:rsid w:val="0069720C"/>
    <w:rsid w:val="006A2217"/>
    <w:rsid w:val="006A2FCA"/>
    <w:rsid w:val="006B0170"/>
    <w:rsid w:val="006C03D0"/>
    <w:rsid w:val="006C48FE"/>
    <w:rsid w:val="00700CDB"/>
    <w:rsid w:val="00702C19"/>
    <w:rsid w:val="00706584"/>
    <w:rsid w:val="0071386E"/>
    <w:rsid w:val="00713D61"/>
    <w:rsid w:val="00715D89"/>
    <w:rsid w:val="00717D05"/>
    <w:rsid w:val="00723D13"/>
    <w:rsid w:val="0073077A"/>
    <w:rsid w:val="00743EDD"/>
    <w:rsid w:val="00746D48"/>
    <w:rsid w:val="007552D7"/>
    <w:rsid w:val="007569BB"/>
    <w:rsid w:val="00764E72"/>
    <w:rsid w:val="00774BDE"/>
    <w:rsid w:val="007912D2"/>
    <w:rsid w:val="007918C6"/>
    <w:rsid w:val="007A7803"/>
    <w:rsid w:val="007A7B49"/>
    <w:rsid w:val="007B2563"/>
    <w:rsid w:val="007B6E69"/>
    <w:rsid w:val="007C3C3D"/>
    <w:rsid w:val="007C501D"/>
    <w:rsid w:val="007D71D8"/>
    <w:rsid w:val="007E648B"/>
    <w:rsid w:val="007F0308"/>
    <w:rsid w:val="007F09F5"/>
    <w:rsid w:val="00801E37"/>
    <w:rsid w:val="00804B08"/>
    <w:rsid w:val="008245D7"/>
    <w:rsid w:val="00844B35"/>
    <w:rsid w:val="00845111"/>
    <w:rsid w:val="0085017A"/>
    <w:rsid w:val="00853388"/>
    <w:rsid w:val="00855A64"/>
    <w:rsid w:val="00861FB8"/>
    <w:rsid w:val="008702FF"/>
    <w:rsid w:val="00872A19"/>
    <w:rsid w:val="008815BE"/>
    <w:rsid w:val="00884962"/>
    <w:rsid w:val="00886390"/>
    <w:rsid w:val="008A4EC3"/>
    <w:rsid w:val="008A52B9"/>
    <w:rsid w:val="008A6815"/>
    <w:rsid w:val="008A6BF4"/>
    <w:rsid w:val="008A7B85"/>
    <w:rsid w:val="008B33DF"/>
    <w:rsid w:val="008B3B21"/>
    <w:rsid w:val="008C04AE"/>
    <w:rsid w:val="008D0532"/>
    <w:rsid w:val="008D0775"/>
    <w:rsid w:val="008D1D17"/>
    <w:rsid w:val="008F31D4"/>
    <w:rsid w:val="008F6267"/>
    <w:rsid w:val="008F7214"/>
    <w:rsid w:val="008F7B20"/>
    <w:rsid w:val="0092433D"/>
    <w:rsid w:val="009327DC"/>
    <w:rsid w:val="0094004A"/>
    <w:rsid w:val="00940B9F"/>
    <w:rsid w:val="0095272E"/>
    <w:rsid w:val="00954FED"/>
    <w:rsid w:val="00955B00"/>
    <w:rsid w:val="00967FD5"/>
    <w:rsid w:val="009777D7"/>
    <w:rsid w:val="00990A35"/>
    <w:rsid w:val="00991902"/>
    <w:rsid w:val="00994038"/>
    <w:rsid w:val="00995F4A"/>
    <w:rsid w:val="00996CC1"/>
    <w:rsid w:val="009972A0"/>
    <w:rsid w:val="009A30BF"/>
    <w:rsid w:val="009B10FA"/>
    <w:rsid w:val="009C0260"/>
    <w:rsid w:val="009C1035"/>
    <w:rsid w:val="009C1513"/>
    <w:rsid w:val="009C17C9"/>
    <w:rsid w:val="009C4D51"/>
    <w:rsid w:val="009C6FD4"/>
    <w:rsid w:val="009D014B"/>
    <w:rsid w:val="009F580A"/>
    <w:rsid w:val="00A01F74"/>
    <w:rsid w:val="00A02BAB"/>
    <w:rsid w:val="00A073AC"/>
    <w:rsid w:val="00A07F42"/>
    <w:rsid w:val="00A15F69"/>
    <w:rsid w:val="00A17CE2"/>
    <w:rsid w:val="00A258AC"/>
    <w:rsid w:val="00A27FB6"/>
    <w:rsid w:val="00A36C0A"/>
    <w:rsid w:val="00A43EEC"/>
    <w:rsid w:val="00A469CE"/>
    <w:rsid w:val="00A54015"/>
    <w:rsid w:val="00A652E5"/>
    <w:rsid w:val="00A66EF0"/>
    <w:rsid w:val="00A70B81"/>
    <w:rsid w:val="00A7595F"/>
    <w:rsid w:val="00A95163"/>
    <w:rsid w:val="00AA233B"/>
    <w:rsid w:val="00AB1123"/>
    <w:rsid w:val="00AB724F"/>
    <w:rsid w:val="00AC57AD"/>
    <w:rsid w:val="00AE157E"/>
    <w:rsid w:val="00AE1CB9"/>
    <w:rsid w:val="00AE6D3E"/>
    <w:rsid w:val="00AF08FC"/>
    <w:rsid w:val="00AF7C7B"/>
    <w:rsid w:val="00B00073"/>
    <w:rsid w:val="00B00371"/>
    <w:rsid w:val="00B0084B"/>
    <w:rsid w:val="00B13153"/>
    <w:rsid w:val="00B16C90"/>
    <w:rsid w:val="00B2128A"/>
    <w:rsid w:val="00B21737"/>
    <w:rsid w:val="00B35943"/>
    <w:rsid w:val="00B435DB"/>
    <w:rsid w:val="00B46063"/>
    <w:rsid w:val="00B5464B"/>
    <w:rsid w:val="00B56D26"/>
    <w:rsid w:val="00B61F33"/>
    <w:rsid w:val="00B64442"/>
    <w:rsid w:val="00B738C8"/>
    <w:rsid w:val="00B74436"/>
    <w:rsid w:val="00B76A4B"/>
    <w:rsid w:val="00B82324"/>
    <w:rsid w:val="00B83334"/>
    <w:rsid w:val="00B902DA"/>
    <w:rsid w:val="00B939D8"/>
    <w:rsid w:val="00B9618A"/>
    <w:rsid w:val="00B96D95"/>
    <w:rsid w:val="00BC06F4"/>
    <w:rsid w:val="00BD55F7"/>
    <w:rsid w:val="00BE4CC1"/>
    <w:rsid w:val="00BE4D5D"/>
    <w:rsid w:val="00BF1EB1"/>
    <w:rsid w:val="00C02C0F"/>
    <w:rsid w:val="00C03968"/>
    <w:rsid w:val="00C050DE"/>
    <w:rsid w:val="00C06B65"/>
    <w:rsid w:val="00C074F6"/>
    <w:rsid w:val="00C1235D"/>
    <w:rsid w:val="00C20338"/>
    <w:rsid w:val="00C2260D"/>
    <w:rsid w:val="00C26012"/>
    <w:rsid w:val="00C26183"/>
    <w:rsid w:val="00C322B8"/>
    <w:rsid w:val="00C552B9"/>
    <w:rsid w:val="00C61AB0"/>
    <w:rsid w:val="00C77598"/>
    <w:rsid w:val="00C775EF"/>
    <w:rsid w:val="00C8151A"/>
    <w:rsid w:val="00CC53A9"/>
    <w:rsid w:val="00CD40EF"/>
    <w:rsid w:val="00CD7CB6"/>
    <w:rsid w:val="00CE3850"/>
    <w:rsid w:val="00CF4934"/>
    <w:rsid w:val="00CF4EBE"/>
    <w:rsid w:val="00D0101A"/>
    <w:rsid w:val="00D02494"/>
    <w:rsid w:val="00D054A7"/>
    <w:rsid w:val="00D154DA"/>
    <w:rsid w:val="00D174FB"/>
    <w:rsid w:val="00D221CE"/>
    <w:rsid w:val="00D227BE"/>
    <w:rsid w:val="00D325D7"/>
    <w:rsid w:val="00D3462E"/>
    <w:rsid w:val="00D3723A"/>
    <w:rsid w:val="00D46AB4"/>
    <w:rsid w:val="00D611B3"/>
    <w:rsid w:val="00D63027"/>
    <w:rsid w:val="00D92758"/>
    <w:rsid w:val="00DA0031"/>
    <w:rsid w:val="00DA2866"/>
    <w:rsid w:val="00DC1ECF"/>
    <w:rsid w:val="00DC42AD"/>
    <w:rsid w:val="00DC50E9"/>
    <w:rsid w:val="00DC7037"/>
    <w:rsid w:val="00DC71E3"/>
    <w:rsid w:val="00DD3AF1"/>
    <w:rsid w:val="00DD4878"/>
    <w:rsid w:val="00DD53BD"/>
    <w:rsid w:val="00DE2ADC"/>
    <w:rsid w:val="00DE6F38"/>
    <w:rsid w:val="00DE7219"/>
    <w:rsid w:val="00DF514D"/>
    <w:rsid w:val="00E23844"/>
    <w:rsid w:val="00E25048"/>
    <w:rsid w:val="00E33B95"/>
    <w:rsid w:val="00E67E15"/>
    <w:rsid w:val="00E70003"/>
    <w:rsid w:val="00E85FF0"/>
    <w:rsid w:val="00E86A27"/>
    <w:rsid w:val="00E86F28"/>
    <w:rsid w:val="00E9114D"/>
    <w:rsid w:val="00E929FA"/>
    <w:rsid w:val="00E932D1"/>
    <w:rsid w:val="00E96F2D"/>
    <w:rsid w:val="00EA4480"/>
    <w:rsid w:val="00ED1F4B"/>
    <w:rsid w:val="00EE50F8"/>
    <w:rsid w:val="00EE5CEA"/>
    <w:rsid w:val="00F06334"/>
    <w:rsid w:val="00F12CF8"/>
    <w:rsid w:val="00F1787A"/>
    <w:rsid w:val="00F27020"/>
    <w:rsid w:val="00F2779D"/>
    <w:rsid w:val="00F32E36"/>
    <w:rsid w:val="00F345E2"/>
    <w:rsid w:val="00F34A62"/>
    <w:rsid w:val="00F37011"/>
    <w:rsid w:val="00F417D5"/>
    <w:rsid w:val="00F47614"/>
    <w:rsid w:val="00F531EA"/>
    <w:rsid w:val="00F62020"/>
    <w:rsid w:val="00F66A74"/>
    <w:rsid w:val="00F71D29"/>
    <w:rsid w:val="00F84AC9"/>
    <w:rsid w:val="00F9045E"/>
    <w:rsid w:val="00FA5ACF"/>
    <w:rsid w:val="00FB787C"/>
    <w:rsid w:val="00FC32AB"/>
    <w:rsid w:val="00FD1423"/>
    <w:rsid w:val="00FD6D8D"/>
    <w:rsid w:val="00FD7AE0"/>
    <w:rsid w:val="00FE1F59"/>
    <w:rsid w:val="00FE28E6"/>
    <w:rsid w:val="00FF49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FE78A4F"/>
  <w15:chartTrackingRefBased/>
  <w15:docId w15:val="{989FD1A5-1982-4F42-8CE3-B936D8B95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qFormat="1"/>
    <w:lsdException w:name="List Number" w:qFormat="1"/>
    <w:lsdException w:name="List Bullet 2"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45A"/>
    <w:pPr>
      <w:spacing w:after="120"/>
    </w:pPr>
    <w:rPr>
      <w:rFonts w:ascii="Gill Sans MT" w:hAnsi="Gill Sans MT"/>
      <w:sz w:val="24"/>
      <w:szCs w:val="24"/>
      <w:lang w:eastAsia="en-US"/>
    </w:rPr>
  </w:style>
  <w:style w:type="paragraph" w:styleId="Heading1">
    <w:name w:val="heading 1"/>
    <w:basedOn w:val="Normal"/>
    <w:next w:val="Normal"/>
    <w:qFormat/>
    <w:rsid w:val="00845111"/>
    <w:pPr>
      <w:keepNext/>
      <w:spacing w:before="120" w:after="360"/>
      <w:jc w:val="center"/>
      <w:outlineLvl w:val="0"/>
    </w:pPr>
    <w:rPr>
      <w:b/>
      <w:sz w:val="32"/>
      <w:szCs w:val="20"/>
    </w:rPr>
  </w:style>
  <w:style w:type="paragraph" w:styleId="Heading2">
    <w:name w:val="heading 2"/>
    <w:basedOn w:val="Normal"/>
    <w:next w:val="Normal"/>
    <w:qFormat/>
    <w:rsid w:val="008A6BF4"/>
    <w:pPr>
      <w:keepNext/>
      <w:spacing w:before="240"/>
      <w:outlineLvl w:val="1"/>
    </w:pPr>
    <w:rPr>
      <w:rFonts w:cs="Arial"/>
      <w:bCs/>
      <w:sz w:val="32"/>
    </w:rPr>
  </w:style>
  <w:style w:type="paragraph" w:styleId="Heading3">
    <w:name w:val="heading 3"/>
    <w:basedOn w:val="Normal"/>
    <w:next w:val="Normal"/>
    <w:link w:val="Heading3Char"/>
    <w:unhideWhenUsed/>
    <w:qFormat/>
    <w:rsid w:val="00F71D29"/>
    <w:pPr>
      <w:keepNext/>
      <w:keepLines/>
      <w:spacing w:before="120"/>
      <w:outlineLvl w:val="2"/>
    </w:pPr>
    <w:rPr>
      <w:b/>
      <w:bCs/>
      <w:color w:val="1F497D"/>
    </w:rPr>
  </w:style>
  <w:style w:type="paragraph" w:styleId="Heading4">
    <w:name w:val="heading 4"/>
    <w:basedOn w:val="Normal"/>
    <w:next w:val="Normal"/>
    <w:link w:val="Heading4Char"/>
    <w:unhideWhenUsed/>
    <w:qFormat/>
    <w:rsid w:val="0027445A"/>
    <w:pPr>
      <w:keepNext/>
      <w:keepLines/>
      <w:spacing w:before="200"/>
      <w:outlineLvl w:val="3"/>
    </w:pPr>
    <w:rPr>
      <w:b/>
      <w:bCs/>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E28E6"/>
    <w:pPr>
      <w:spacing w:before="240" w:after="360"/>
    </w:pPr>
    <w:rPr>
      <w:sz w:val="40"/>
      <w:szCs w:val="20"/>
    </w:rPr>
  </w:style>
  <w:style w:type="paragraph" w:styleId="Subtitle">
    <w:name w:val="Subtitle"/>
    <w:basedOn w:val="Normal"/>
    <w:qFormat/>
    <w:pPr>
      <w:jc w:val="center"/>
    </w:pPr>
    <w:rPr>
      <w:rFonts w:ascii="Arial" w:hAnsi="Arial"/>
      <w:b/>
      <w:spacing w:val="30"/>
      <w:szCs w:val="20"/>
    </w:rPr>
  </w:style>
  <w:style w:type="paragraph" w:styleId="BodyText">
    <w:name w:val="Body Text"/>
    <w:basedOn w:val="Normal"/>
    <w:link w:val="BodyTextChar"/>
    <w:pPr>
      <w:jc w:val="both"/>
    </w:pPr>
    <w:rPr>
      <w:rFonts w:ascii="Arial" w:hAnsi="Arial" w:cs="Arial"/>
      <w:sz w:val="18"/>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rsid w:val="0022755B"/>
    <w:pPr>
      <w:tabs>
        <w:tab w:val="center" w:pos="4153"/>
        <w:tab w:val="right" w:pos="8306"/>
      </w:tabs>
    </w:pPr>
  </w:style>
  <w:style w:type="paragraph" w:styleId="Footer">
    <w:name w:val="footer"/>
    <w:basedOn w:val="Normal"/>
    <w:rsid w:val="0022755B"/>
    <w:pPr>
      <w:tabs>
        <w:tab w:val="center" w:pos="4153"/>
        <w:tab w:val="right" w:pos="8306"/>
      </w:tabs>
    </w:pPr>
  </w:style>
  <w:style w:type="paragraph" w:styleId="ListParagraph">
    <w:name w:val="List Paragraph"/>
    <w:basedOn w:val="Normal"/>
    <w:uiPriority w:val="34"/>
    <w:qFormat/>
    <w:rsid w:val="003B2635"/>
    <w:pPr>
      <w:ind w:left="720"/>
    </w:pPr>
  </w:style>
  <w:style w:type="paragraph" w:customStyle="1" w:styleId="Default">
    <w:name w:val="Default"/>
    <w:rsid w:val="000E2D8E"/>
    <w:pPr>
      <w:autoSpaceDE w:val="0"/>
      <w:autoSpaceDN w:val="0"/>
      <w:adjustRightInd w:val="0"/>
    </w:pPr>
    <w:rPr>
      <w:rFonts w:ascii="Arial" w:eastAsia="Calibri" w:hAnsi="Arial" w:cs="Arial"/>
      <w:color w:val="000000"/>
      <w:sz w:val="24"/>
      <w:szCs w:val="24"/>
    </w:rPr>
  </w:style>
  <w:style w:type="paragraph" w:styleId="BodyText2">
    <w:name w:val="Body Text 2"/>
    <w:basedOn w:val="Normal"/>
    <w:link w:val="BodyText2Char"/>
    <w:rsid w:val="0065087F"/>
    <w:pPr>
      <w:spacing w:line="480" w:lineRule="auto"/>
    </w:pPr>
  </w:style>
  <w:style w:type="character" w:customStyle="1" w:styleId="BodyText2Char">
    <w:name w:val="Body Text 2 Char"/>
    <w:link w:val="BodyText2"/>
    <w:rsid w:val="0065087F"/>
    <w:rPr>
      <w:sz w:val="24"/>
      <w:szCs w:val="24"/>
      <w:lang w:eastAsia="en-US"/>
    </w:rPr>
  </w:style>
  <w:style w:type="character" w:customStyle="1" w:styleId="BodyTextChar">
    <w:name w:val="Body Text Char"/>
    <w:link w:val="BodyText"/>
    <w:rsid w:val="008D0775"/>
    <w:rPr>
      <w:rFonts w:ascii="Arial" w:hAnsi="Arial" w:cs="Arial"/>
      <w:sz w:val="18"/>
      <w:szCs w:val="24"/>
      <w:lang w:eastAsia="en-US"/>
    </w:rPr>
  </w:style>
  <w:style w:type="paragraph" w:customStyle="1" w:styleId="HeadingLevel1-Bulleted">
    <w:name w:val="Heading Level 1 - Bulleted"/>
    <w:rsid w:val="002F1F99"/>
    <w:pPr>
      <w:numPr>
        <w:numId w:val="1"/>
      </w:numPr>
      <w:spacing w:before="360" w:after="120"/>
    </w:pPr>
    <w:rPr>
      <w:rFonts w:ascii="Arial" w:hAnsi="Arial"/>
      <w:b/>
      <w:color w:val="889838"/>
      <w:sz w:val="24"/>
      <w:szCs w:val="24"/>
      <w:lang w:eastAsia="en-US"/>
    </w:rPr>
  </w:style>
  <w:style w:type="paragraph" w:styleId="ListBullet">
    <w:name w:val="List Bullet"/>
    <w:basedOn w:val="Normal"/>
    <w:autoRedefine/>
    <w:qFormat/>
    <w:rsid w:val="00014A4C"/>
    <w:pPr>
      <w:spacing w:after="60"/>
      <w:ind w:left="641"/>
    </w:pPr>
    <w:rPr>
      <w:rFonts w:cs="Arial"/>
      <w:sz w:val="22"/>
      <w:szCs w:val="22"/>
    </w:rPr>
  </w:style>
  <w:style w:type="paragraph" w:styleId="List">
    <w:name w:val="List"/>
    <w:basedOn w:val="Normal"/>
    <w:rsid w:val="00120113"/>
    <w:pPr>
      <w:overflowPunct w:val="0"/>
      <w:autoSpaceDE w:val="0"/>
      <w:autoSpaceDN w:val="0"/>
      <w:adjustRightInd w:val="0"/>
      <w:ind w:left="720" w:hanging="720"/>
      <w:jc w:val="both"/>
      <w:textAlignment w:val="baseline"/>
    </w:pPr>
    <w:rPr>
      <w:rFonts w:ascii="Arial" w:hAnsi="Arial"/>
      <w:szCs w:val="20"/>
      <w:lang w:val="en-GB"/>
    </w:rPr>
  </w:style>
  <w:style w:type="paragraph" w:customStyle="1" w:styleId="Duties">
    <w:name w:val="Duties"/>
    <w:basedOn w:val="BodyText2"/>
    <w:autoRedefine/>
    <w:rsid w:val="00294618"/>
    <w:pPr>
      <w:spacing w:after="0" w:line="240" w:lineRule="auto"/>
      <w:jc w:val="both"/>
    </w:pPr>
    <w:rPr>
      <w:rFonts w:ascii="Arial" w:hAnsi="Arial" w:cs="Arial"/>
      <w:color w:val="000000"/>
      <w:sz w:val="20"/>
      <w:szCs w:val="20"/>
    </w:rPr>
  </w:style>
  <w:style w:type="paragraph" w:customStyle="1" w:styleId="OmniPage1">
    <w:name w:val="OmniPage #1"/>
    <w:basedOn w:val="Normal"/>
    <w:rsid w:val="00764E72"/>
    <w:pPr>
      <w:tabs>
        <w:tab w:val="right" w:pos="3576"/>
      </w:tabs>
      <w:overflowPunct w:val="0"/>
      <w:autoSpaceDE w:val="0"/>
      <w:autoSpaceDN w:val="0"/>
      <w:adjustRightInd w:val="0"/>
      <w:spacing w:line="274" w:lineRule="exact"/>
      <w:ind w:left="50" w:right="50"/>
      <w:textAlignment w:val="baseline"/>
    </w:pPr>
    <w:rPr>
      <w:rFonts w:ascii="Arial" w:hAnsi="Arial"/>
      <w:noProof/>
      <w:sz w:val="20"/>
      <w:szCs w:val="20"/>
      <w:lang w:val="en-US"/>
    </w:rPr>
  </w:style>
  <w:style w:type="paragraph" w:styleId="BodyTextIndent2">
    <w:name w:val="Body Text Indent 2"/>
    <w:basedOn w:val="Normal"/>
    <w:link w:val="BodyTextIndent2Char"/>
    <w:rsid w:val="00B0084B"/>
    <w:pPr>
      <w:spacing w:line="480" w:lineRule="auto"/>
      <w:ind w:left="283"/>
    </w:pPr>
  </w:style>
  <w:style w:type="character" w:customStyle="1" w:styleId="BodyTextIndent2Char">
    <w:name w:val="Body Text Indent 2 Char"/>
    <w:link w:val="BodyTextIndent2"/>
    <w:rsid w:val="00B0084B"/>
    <w:rPr>
      <w:sz w:val="24"/>
      <w:szCs w:val="24"/>
      <w:lang w:eastAsia="en-US"/>
    </w:rPr>
  </w:style>
  <w:style w:type="paragraph" w:styleId="BodyTextIndent">
    <w:name w:val="Body Text Indent"/>
    <w:basedOn w:val="Normal"/>
    <w:link w:val="BodyTextIndentChar"/>
    <w:rsid w:val="0056348A"/>
    <w:pPr>
      <w:ind w:left="283"/>
    </w:pPr>
  </w:style>
  <w:style w:type="character" w:customStyle="1" w:styleId="BodyTextIndentChar">
    <w:name w:val="Body Text Indent Char"/>
    <w:link w:val="BodyTextIndent"/>
    <w:rsid w:val="0056348A"/>
    <w:rPr>
      <w:sz w:val="24"/>
      <w:szCs w:val="24"/>
      <w:lang w:eastAsia="en-US"/>
    </w:rPr>
  </w:style>
  <w:style w:type="paragraph" w:styleId="BodyText3">
    <w:name w:val="Body Text 3"/>
    <w:basedOn w:val="Normal"/>
    <w:link w:val="BodyText3Char"/>
    <w:rsid w:val="008D0532"/>
    <w:rPr>
      <w:sz w:val="16"/>
      <w:szCs w:val="16"/>
    </w:rPr>
  </w:style>
  <w:style w:type="character" w:customStyle="1" w:styleId="BodyText3Char">
    <w:name w:val="Body Text 3 Char"/>
    <w:link w:val="BodyText3"/>
    <w:rsid w:val="008D0532"/>
    <w:rPr>
      <w:sz w:val="16"/>
      <w:szCs w:val="16"/>
      <w:lang w:eastAsia="en-US"/>
    </w:rPr>
  </w:style>
  <w:style w:type="paragraph" w:customStyle="1" w:styleId="Heading2centre">
    <w:name w:val="Heading 2+centre"/>
    <w:basedOn w:val="Heading2"/>
    <w:qFormat/>
    <w:rsid w:val="00FE28E6"/>
    <w:pPr>
      <w:jc w:val="center"/>
    </w:pPr>
  </w:style>
  <w:style w:type="character" w:customStyle="1" w:styleId="Heading3Char">
    <w:name w:val="Heading 3 Char"/>
    <w:link w:val="Heading3"/>
    <w:rsid w:val="00F71D29"/>
    <w:rPr>
      <w:rFonts w:ascii="Gill Sans MT" w:eastAsia="Times New Roman" w:hAnsi="Gill Sans MT" w:cs="Times New Roman"/>
      <w:b/>
      <w:bCs/>
      <w:color w:val="1F497D"/>
      <w:sz w:val="24"/>
      <w:szCs w:val="24"/>
      <w:lang w:eastAsia="en-US"/>
    </w:rPr>
  </w:style>
  <w:style w:type="table" w:styleId="TableGrid">
    <w:name w:val="Table Grid"/>
    <w:basedOn w:val="TableNormal"/>
    <w:rsid w:val="00005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table">
    <w:name w:val="Heading 3+table"/>
    <w:basedOn w:val="Heading3"/>
    <w:qFormat/>
    <w:rsid w:val="00005DBB"/>
    <w:pPr>
      <w:spacing w:before="60" w:after="60"/>
    </w:pPr>
    <w:rPr>
      <w:sz w:val="22"/>
    </w:rPr>
  </w:style>
  <w:style w:type="paragraph" w:customStyle="1" w:styleId="Normaltable">
    <w:name w:val="Normal+table"/>
    <w:basedOn w:val="Normal"/>
    <w:qFormat/>
    <w:rsid w:val="009777D7"/>
    <w:pPr>
      <w:spacing w:before="60" w:after="60"/>
    </w:pPr>
    <w:rPr>
      <w:sz w:val="22"/>
    </w:rPr>
  </w:style>
  <w:style w:type="character" w:customStyle="1" w:styleId="Heading4Char">
    <w:name w:val="Heading 4 Char"/>
    <w:link w:val="Heading4"/>
    <w:rsid w:val="0027445A"/>
    <w:rPr>
      <w:rFonts w:ascii="Gill Sans MT" w:eastAsia="Times New Roman" w:hAnsi="Gill Sans MT" w:cs="Times New Roman"/>
      <w:b/>
      <w:bCs/>
      <w:iCs/>
      <w:color w:val="4F81BD"/>
      <w:sz w:val="24"/>
      <w:szCs w:val="24"/>
      <w:lang w:eastAsia="en-US"/>
    </w:rPr>
  </w:style>
  <w:style w:type="paragraph" w:styleId="ListNumber">
    <w:name w:val="List Number"/>
    <w:basedOn w:val="Normal"/>
    <w:qFormat/>
    <w:rsid w:val="0027445A"/>
    <w:pPr>
      <w:numPr>
        <w:numId w:val="11"/>
      </w:numPr>
      <w:spacing w:after="60"/>
      <w:ind w:left="641" w:hanging="357"/>
    </w:pPr>
  </w:style>
  <w:style w:type="paragraph" w:styleId="ListBullet2">
    <w:name w:val="List Bullet 2"/>
    <w:basedOn w:val="Normal"/>
    <w:qFormat/>
    <w:rsid w:val="00CE3850"/>
    <w:pPr>
      <w:numPr>
        <w:numId w:val="13"/>
      </w:numPr>
      <w:tabs>
        <w:tab w:val="left" w:pos="1208"/>
      </w:tabs>
      <w:contextualSpacing/>
    </w:pPr>
  </w:style>
  <w:style w:type="character" w:customStyle="1" w:styleId="apple-converted-space">
    <w:name w:val="apple-converted-space"/>
    <w:basedOn w:val="DefaultParagraphFont"/>
    <w:rsid w:val="00657861"/>
  </w:style>
  <w:style w:type="paragraph" w:styleId="BalloonText">
    <w:name w:val="Balloon Text"/>
    <w:basedOn w:val="Normal"/>
    <w:link w:val="BalloonTextChar"/>
    <w:semiHidden/>
    <w:unhideWhenUsed/>
    <w:rsid w:val="003D79B8"/>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3D79B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29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c.tas.gov.au/" TargetMode="External"/><Relationship Id="rId3" Type="http://schemas.openxmlformats.org/officeDocument/2006/relationships/settings" Target="settings.xml"/><Relationship Id="rId7" Type="http://schemas.openxmlformats.org/officeDocument/2006/relationships/hyperlink" Target="http://www.justice.tas.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1156</Words>
  <Characters>7168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Department of Justice</vt:lpstr>
    </vt:vector>
  </TitlesOfParts>
  <Company>DOJIR</Company>
  <LinksUpToDate>false</LinksUpToDate>
  <CharactersWithSpaces>8308</CharactersWithSpaces>
  <SharedDoc>false</SharedDoc>
  <HLinks>
    <vt:vector size="12" baseType="variant">
      <vt:variant>
        <vt:i4>6684775</vt:i4>
      </vt:variant>
      <vt:variant>
        <vt:i4>3</vt:i4>
      </vt:variant>
      <vt:variant>
        <vt:i4>0</vt:i4>
      </vt:variant>
      <vt:variant>
        <vt:i4>5</vt:i4>
      </vt:variant>
      <vt:variant>
        <vt:lpwstr>http://www.justice.tas.gov.au/</vt:lpwstr>
      </vt:variant>
      <vt:variant>
        <vt:lpwstr/>
      </vt:variant>
      <vt:variant>
        <vt:i4>6684775</vt:i4>
      </vt:variant>
      <vt:variant>
        <vt:i4>0</vt:i4>
      </vt:variant>
      <vt:variant>
        <vt:i4>0</vt:i4>
      </vt:variant>
      <vt:variant>
        <vt:i4>5</vt:i4>
      </vt:variant>
      <vt:variant>
        <vt:lpwstr>http://www.justice.tas.gov.au/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Justice</dc:title>
  <dc:subject/>
  <dc:creator>Johnson, Susan</dc:creator>
  <cp:keywords/>
  <cp:lastModifiedBy>Kitto, Melinda</cp:lastModifiedBy>
  <cp:revision>5</cp:revision>
  <cp:lastPrinted>2021-02-05T05:49:00Z</cp:lastPrinted>
  <dcterms:created xsi:type="dcterms:W3CDTF">2021-02-05T05:48:00Z</dcterms:created>
  <dcterms:modified xsi:type="dcterms:W3CDTF">2021-03-31T04:26:00Z</dcterms:modified>
</cp:coreProperties>
</file>