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7F267E86" w14:textId="77777777" w:rsidTr="009A58D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A58D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1EDB074C" w:rsidR="00CB2173" w:rsidRPr="00C4043A" w:rsidRDefault="00632C3B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Risk </w:t>
            </w:r>
            <w:r w:rsidR="006E32CB">
              <w:rPr>
                <w:rFonts w:asciiTheme="minorHAnsi" w:hAnsiTheme="minorHAnsi" w:cstheme="minorHAnsi"/>
                <w:szCs w:val="20"/>
              </w:rPr>
              <w:t xml:space="preserve">&amp; Compliance </w:t>
            </w:r>
            <w:r w:rsidR="00BC11A3">
              <w:rPr>
                <w:rFonts w:asciiTheme="minorHAnsi" w:hAnsiTheme="minorHAnsi" w:cstheme="minorHAnsi"/>
                <w:szCs w:val="20"/>
              </w:rPr>
              <w:t>Consultant</w:t>
            </w:r>
          </w:p>
        </w:tc>
      </w:tr>
      <w:tr w:rsidR="00CB2173" w:rsidRPr="00AE0C14" w14:paraId="081553F1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394AD8A5" w:rsidR="00CB2173" w:rsidRPr="00C4043A" w:rsidRDefault="00BF014A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People, </w:t>
            </w:r>
            <w:r w:rsidR="00BC11A3">
              <w:rPr>
                <w:rFonts w:asciiTheme="minorHAnsi" w:hAnsiTheme="minorHAnsi" w:cstheme="minorHAnsi"/>
                <w:szCs w:val="20"/>
              </w:rPr>
              <w:t>Legal &amp; Corporate Services</w:t>
            </w:r>
            <w:r w:rsidR="007132A5">
              <w:rPr>
                <w:rFonts w:asciiTheme="minorHAnsi" w:hAnsiTheme="minorHAnsi" w:cstheme="minorHAnsi"/>
                <w:szCs w:val="20"/>
              </w:rPr>
              <w:t xml:space="preserve"> (PLCS)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266C4933" w:rsidR="00CB2173" w:rsidRPr="00C4043A" w:rsidRDefault="00BF014A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Executive Office</w:t>
            </w:r>
          </w:p>
        </w:tc>
      </w:tr>
      <w:tr w:rsidR="00CB2173" w:rsidRPr="008F7EDA" w14:paraId="4589BA14" w14:textId="77777777" w:rsidTr="009A58D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30FECBA4" w:rsidR="00CB2173" w:rsidRPr="00C4043A" w:rsidRDefault="00BB57DB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703428">
                  <w:rPr>
                    <w:rFonts w:asciiTheme="minorHAnsi" w:hAnsiTheme="minorHAnsi" w:cstheme="minorHAnsi"/>
                    <w:szCs w:val="20"/>
                  </w:rPr>
                  <w:t>Fixed Salary 4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5499D473" w:rsidR="00CB2173" w:rsidRPr="00C4043A" w:rsidRDefault="00BB57DB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632C3B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2B842334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698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5F5D5C8E" w:rsidR="00CB2173" w:rsidRPr="00C4043A" w:rsidRDefault="00BF014A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>Risk &amp; Compliance</w:t>
                    </w:r>
                    <w:r w:rsidR="000F45E3">
                      <w:rPr>
                        <w:rFonts w:asciiTheme="minorHAnsi" w:hAnsiTheme="minorHAnsi" w:cstheme="minorHAnsi"/>
                        <w:szCs w:val="20"/>
                      </w:rPr>
                      <w:t xml:space="preserve"> Manager</w:t>
                    </w:r>
                  </w:p>
                </w:tc>
              </w:sdtContent>
            </w:sdt>
          </w:sdtContent>
        </w:sdt>
      </w:tr>
      <w:tr w:rsidR="00CB2173" w:rsidRPr="008F7EDA" w14:paraId="557CFA30" w14:textId="77777777" w:rsidTr="009A58D1">
        <w:trPr>
          <w:trHeight w:val="332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474AF3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Direct Reports (role titles):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0393" w14:textId="53BBB705" w:rsidR="00CB2173" w:rsidRPr="00C4043A" w:rsidRDefault="00632C3B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Nil</w:t>
            </w:r>
          </w:p>
        </w:tc>
      </w:tr>
    </w:tbl>
    <w:p w14:paraId="14A8ED6F" w14:textId="6FF9689D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7344F8FB" w14:textId="3759F0CF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18A9497A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0DBBFE29" w14:textId="77777777" w:rsidTr="00EB4FEA">
        <w:trPr>
          <w:trHeight w:val="358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241C9C84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Cs w:val="20"/>
              </w:rPr>
              <w:id w:val="999701799"/>
              <w:placeholder>
                <w:docPart w:val="E84A4C0CD1654DD3AC13C6DC70124277"/>
              </w:placeholder>
            </w:sdtPr>
            <w:sdtEndPr>
              <w:rPr>
                <w:rFonts w:cs="Times New Roman"/>
              </w:rPr>
            </w:sdtEndPr>
            <w:sdtContent>
              <w:sdt>
                <w:sdtPr>
                  <w:rPr>
                    <w:rFonts w:eastAsia="Calibri" w:cs="Arial"/>
                    <w:szCs w:val="20"/>
                  </w:rPr>
                  <w:id w:val="-1952312369"/>
                  <w:placeholder>
                    <w:docPart w:val="13CFFEA41BE84C6C8218AA18DE1AC333"/>
                  </w:placeholder>
                </w:sdtPr>
                <w:sdtEndPr/>
                <w:sdtContent>
                  <w:p w14:paraId="459299A1" w14:textId="1223B6A2" w:rsidR="00EB4FEA" w:rsidRPr="00632C3B" w:rsidRDefault="00632C3B" w:rsidP="00632C3B">
                    <w:pPr>
                      <w:jc w:val="both"/>
                    </w:pPr>
                    <w:r>
                      <w:rPr>
                        <w:rFonts w:eastAsia="Calibri" w:cs="Arial"/>
                        <w:szCs w:val="20"/>
                      </w:rPr>
                      <w:t>The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Risk </w:t>
                    </w:r>
                    <w:r w:rsidR="006E32CB">
                      <w:rPr>
                        <w:rFonts w:eastAsia="Calibri" w:cs="Arial"/>
                        <w:szCs w:val="20"/>
                      </w:rPr>
                      <w:t xml:space="preserve">&amp; Compliance </w:t>
                    </w:r>
                    <w:r w:rsidR="000F45E3">
                      <w:rPr>
                        <w:rFonts w:eastAsia="Calibri" w:cs="Arial"/>
                        <w:szCs w:val="20"/>
                      </w:rPr>
                      <w:t>Consultant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will assist the Function in meeting its objectives through the application of effective first line of defence risk management processes.  In addition, the </w:t>
                    </w:r>
                    <w:r w:rsidR="00D0096D">
                      <w:rPr>
                        <w:rFonts w:eastAsia="Calibri" w:cs="Arial"/>
                        <w:szCs w:val="20"/>
                      </w:rPr>
                      <w:t>Consultant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will use tools, techniques and systems provided by </w:t>
                    </w:r>
                    <w:r w:rsidR="00434F0E">
                      <w:rPr>
                        <w:rFonts w:eastAsia="Calibri" w:cs="Arial"/>
                        <w:szCs w:val="20"/>
                      </w:rPr>
                      <w:t>the</w:t>
                    </w:r>
                    <w:r w:rsidR="00BF014A">
                      <w:rPr>
                        <w:rFonts w:eastAsia="Calibri" w:cs="Arial"/>
                        <w:szCs w:val="20"/>
                      </w:rPr>
                      <w:t xml:space="preserve"> Risk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</w:t>
                    </w:r>
                    <w:r w:rsidR="00434F0E">
                      <w:rPr>
                        <w:rFonts w:eastAsia="Calibri" w:cs="Arial"/>
                        <w:szCs w:val="20"/>
                      </w:rPr>
                      <w:t xml:space="preserve">&amp; Advocacy Function 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>to influence risk-based decision making and assist in raising risk awareness and embedding a mature</w:t>
                    </w:r>
                    <w:r w:rsidR="006E32CB">
                      <w:rPr>
                        <w:rFonts w:eastAsia="Calibri" w:cs="Arial"/>
                        <w:szCs w:val="20"/>
                      </w:rPr>
                      <w:t xml:space="preserve"> and transparent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risk culture across the </w:t>
                    </w:r>
                    <w:r>
                      <w:rPr>
                        <w:rFonts w:eastAsia="Calibri" w:cs="Arial"/>
                        <w:szCs w:val="20"/>
                      </w:rPr>
                      <w:t xml:space="preserve">whole 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Function.  </w:t>
                    </w:r>
                    <w:r w:rsidR="009E2439">
                      <w:rPr>
                        <w:rFonts w:eastAsia="Calibri" w:cs="Arial"/>
                        <w:szCs w:val="20"/>
                      </w:rPr>
                      <w:t>T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he </w:t>
                    </w:r>
                    <w:r w:rsidR="00632BB1">
                      <w:rPr>
                        <w:rFonts w:eastAsia="Calibri" w:cs="Arial"/>
                        <w:szCs w:val="20"/>
                      </w:rPr>
                      <w:t>Consultant</w:t>
                    </w:r>
                    <w:r w:rsidRPr="00451C02">
                      <w:rPr>
                        <w:rFonts w:eastAsia="Calibri" w:cs="Arial"/>
                        <w:szCs w:val="20"/>
                      </w:rPr>
                      <w:t xml:space="preserve"> will </w:t>
                    </w:r>
                    <w:r w:rsidR="00D01DF8">
                      <w:rPr>
                        <w:rFonts w:eastAsia="Calibri" w:cs="Arial"/>
                        <w:szCs w:val="20"/>
                      </w:rPr>
                      <w:t xml:space="preserve">support the </w:t>
                    </w:r>
                    <w:r w:rsidR="007132A5">
                      <w:rPr>
                        <w:rFonts w:eastAsia="Calibri" w:cs="Arial"/>
                        <w:szCs w:val="20"/>
                      </w:rPr>
                      <w:t xml:space="preserve">PLCS </w:t>
                    </w:r>
                    <w:r w:rsidR="00D01DF8">
                      <w:rPr>
                        <w:rFonts w:eastAsia="Calibri" w:cs="Arial"/>
                        <w:szCs w:val="20"/>
                      </w:rPr>
                      <w:t xml:space="preserve">Risk &amp; Compliance </w:t>
                    </w:r>
                    <w:r w:rsidR="007132A5">
                      <w:rPr>
                        <w:rFonts w:eastAsia="Calibri" w:cs="Arial"/>
                        <w:szCs w:val="20"/>
                      </w:rPr>
                      <w:t>team</w:t>
                    </w:r>
                    <w:r w:rsidR="00D01DF8">
                      <w:rPr>
                        <w:rFonts w:eastAsia="Calibri" w:cs="Arial"/>
                        <w:szCs w:val="20"/>
                      </w:rPr>
                      <w:t xml:space="preserve">, </w:t>
                    </w:r>
                    <w:proofErr w:type="gramStart"/>
                    <w:r w:rsidR="00D01DF8">
                      <w:rPr>
                        <w:rFonts w:eastAsia="Calibri" w:cs="Arial"/>
                        <w:szCs w:val="20"/>
                      </w:rPr>
                      <w:t xml:space="preserve">and </w:t>
                    </w:r>
                    <w:r w:rsidR="009E2439">
                      <w:rPr>
                        <w:rFonts w:eastAsia="Calibri" w:cs="Arial"/>
                        <w:szCs w:val="20"/>
                      </w:rPr>
                      <w:t>also</w:t>
                    </w:r>
                    <w:proofErr w:type="gramEnd"/>
                    <w:r w:rsidR="009E2439">
                      <w:rPr>
                        <w:rFonts w:eastAsia="Calibri" w:cs="Arial"/>
                        <w:szCs w:val="20"/>
                      </w:rPr>
                      <w:t xml:space="preserve"> </w:t>
                    </w:r>
                    <w:r w:rsidR="00CD5DDF">
                      <w:rPr>
                        <w:rFonts w:eastAsia="Calibri" w:cs="Arial"/>
                        <w:szCs w:val="20"/>
                      </w:rPr>
                      <w:t>support delivery of Executive Office activities, including Job Ready Profiles</w:t>
                    </w:r>
                    <w:r w:rsidR="000532CB">
                      <w:rPr>
                        <w:rFonts w:eastAsia="Calibri" w:cs="Arial"/>
                        <w:szCs w:val="20"/>
                      </w:rPr>
                      <w:t xml:space="preserve">, across the </w:t>
                    </w:r>
                    <w:r w:rsidR="00E53FBF">
                      <w:rPr>
                        <w:rFonts w:eastAsia="Calibri" w:cs="Arial"/>
                        <w:szCs w:val="20"/>
                      </w:rPr>
                      <w:t>Executive Office</w:t>
                    </w:r>
                    <w:r w:rsidR="00703428">
                      <w:rPr>
                        <w:rFonts w:eastAsia="Calibri" w:cs="Arial"/>
                        <w:szCs w:val="20"/>
                      </w:rPr>
                      <w:t xml:space="preserve"> and</w:t>
                    </w:r>
                    <w:r w:rsidR="00E53FBF">
                      <w:rPr>
                        <w:rFonts w:eastAsia="Calibri" w:cs="Arial"/>
                        <w:szCs w:val="20"/>
                      </w:rPr>
                      <w:t xml:space="preserve"> the </w:t>
                    </w:r>
                    <w:r w:rsidR="000532CB">
                      <w:rPr>
                        <w:rFonts w:eastAsia="Calibri" w:cs="Arial"/>
                        <w:szCs w:val="20"/>
                      </w:rPr>
                      <w:t>Function</w:t>
                    </w:r>
                  </w:p>
                </w:sdtContent>
              </w:sdt>
            </w:sdtContent>
          </w:sdt>
        </w:tc>
      </w:tr>
      <w:tr w:rsidR="00EB4FEA" w:rsidRPr="00AE0C14" w14:paraId="2A26E696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77777777" w:rsidR="00EB4FEA" w:rsidRPr="00D4633F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t>Key Accountabilities</w:t>
            </w:r>
          </w:p>
        </w:tc>
      </w:tr>
      <w:tr w:rsidR="00EB4FEA" w:rsidRPr="00AE0C14" w14:paraId="7B9775C6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14048" w14:textId="622C586C" w:rsidR="00632C3B" w:rsidRPr="00860CD8" w:rsidRDefault="00632C3B" w:rsidP="00632C3B">
            <w:pPr>
              <w:spacing w:before="60" w:after="120"/>
              <w:jc w:val="both"/>
              <w:rPr>
                <w:rFonts w:cs="Arial"/>
                <w:szCs w:val="20"/>
              </w:rPr>
            </w:pPr>
            <w:r w:rsidRPr="00937178">
              <w:rPr>
                <w:rFonts w:cs="Arial"/>
                <w:b/>
                <w:szCs w:val="20"/>
              </w:rPr>
              <w:t xml:space="preserve">Risk Capability - </w:t>
            </w:r>
            <w:r w:rsidR="00E53FBF">
              <w:rPr>
                <w:rFonts w:cs="Arial"/>
                <w:b/>
                <w:szCs w:val="20"/>
              </w:rPr>
              <w:t>Support</w:t>
            </w:r>
            <w:r w:rsidRPr="00C21D3A">
              <w:rPr>
                <w:rFonts w:cs="Arial"/>
                <w:b/>
                <w:szCs w:val="20"/>
              </w:rPr>
              <w:t xml:space="preserve"> the </w:t>
            </w:r>
            <w:r>
              <w:rPr>
                <w:rFonts w:cs="Arial"/>
                <w:b/>
                <w:szCs w:val="20"/>
              </w:rPr>
              <w:t>Function</w:t>
            </w:r>
            <w:r w:rsidRPr="00C21D3A">
              <w:rPr>
                <w:rFonts w:cs="Arial"/>
                <w:b/>
                <w:szCs w:val="20"/>
              </w:rPr>
              <w:t xml:space="preserve"> in risk identification, management and reporting as per Group risk frameworks and processes</w:t>
            </w:r>
            <w:r w:rsidRPr="00C21D3A">
              <w:rPr>
                <w:rFonts w:cs="Arial"/>
                <w:szCs w:val="20"/>
              </w:rPr>
              <w:t>.  Examples include:</w:t>
            </w:r>
          </w:p>
          <w:p w14:paraId="1E9BD636" w14:textId="25EF224B" w:rsidR="00632C3B" w:rsidRPr="00B624BB" w:rsidRDefault="00632C3B" w:rsidP="00632C3B">
            <w:pPr>
              <w:spacing w:before="60" w:after="120"/>
              <w:ind w:left="357"/>
              <w:jc w:val="both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 xml:space="preserve">Operational </w:t>
            </w:r>
            <w:r w:rsidR="006E32CB">
              <w:rPr>
                <w:rFonts w:cstheme="minorHAnsi"/>
                <w:i/>
                <w:szCs w:val="20"/>
              </w:rPr>
              <w:t>R</w:t>
            </w:r>
            <w:r w:rsidRPr="00B624BB">
              <w:rPr>
                <w:rFonts w:cstheme="minorHAnsi"/>
                <w:i/>
                <w:szCs w:val="20"/>
              </w:rPr>
              <w:t>isk</w:t>
            </w:r>
            <w:r>
              <w:rPr>
                <w:rFonts w:cstheme="minorHAnsi"/>
                <w:i/>
                <w:szCs w:val="20"/>
              </w:rPr>
              <w:t xml:space="preserve"> </w:t>
            </w:r>
          </w:p>
          <w:p w14:paraId="5B75971A" w14:textId="74FCCD25" w:rsidR="00632C3B" w:rsidRDefault="00344B74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</w:t>
            </w:r>
            <w:r w:rsidR="00632C3B">
              <w:rPr>
                <w:rFonts w:cstheme="minorHAnsi"/>
                <w:sz w:val="20"/>
                <w:szCs w:val="20"/>
              </w:rPr>
              <w:t xml:space="preserve"> the risk assessment process for all Leaders across the Function during Operational Risk Review cycles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4932B735" w14:textId="23E35E54" w:rsidR="00632C3B" w:rsidRDefault="00344B74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the Advisors</w:t>
            </w:r>
            <w:r w:rsidR="00632C3B" w:rsidRPr="00860CD8">
              <w:rPr>
                <w:rFonts w:cstheme="minorHAnsi"/>
                <w:sz w:val="20"/>
                <w:szCs w:val="20"/>
              </w:rPr>
              <w:t xml:space="preserve"> in the identification </w:t>
            </w:r>
            <w:r w:rsidR="00632C3B">
              <w:rPr>
                <w:rFonts w:cstheme="minorHAnsi"/>
                <w:sz w:val="20"/>
                <w:szCs w:val="20"/>
              </w:rPr>
              <w:t>of controls and the development of</w:t>
            </w:r>
            <w:r w:rsidR="006F1D51">
              <w:rPr>
                <w:rFonts w:cstheme="minorHAnsi"/>
                <w:sz w:val="20"/>
                <w:szCs w:val="20"/>
              </w:rPr>
              <w:t>,</w:t>
            </w:r>
            <w:r w:rsidR="00632C3B">
              <w:rPr>
                <w:rFonts w:cstheme="minorHAnsi"/>
                <w:sz w:val="20"/>
                <w:szCs w:val="20"/>
              </w:rPr>
              <w:t xml:space="preserve"> </w:t>
            </w:r>
            <w:r w:rsidR="00B64DA6">
              <w:rPr>
                <w:rFonts w:cstheme="minorHAnsi"/>
                <w:sz w:val="20"/>
                <w:szCs w:val="20"/>
              </w:rPr>
              <w:t>and adherence to</w:t>
            </w:r>
            <w:r w:rsidR="006F1D51">
              <w:rPr>
                <w:rFonts w:cstheme="minorHAnsi"/>
                <w:sz w:val="20"/>
                <w:szCs w:val="20"/>
              </w:rPr>
              <w:t>,</w:t>
            </w:r>
            <w:r w:rsidR="00B64DA6">
              <w:rPr>
                <w:rFonts w:cstheme="minorHAnsi"/>
                <w:sz w:val="20"/>
                <w:szCs w:val="20"/>
              </w:rPr>
              <w:t xml:space="preserve"> </w:t>
            </w:r>
            <w:r w:rsidR="00632C3B">
              <w:rPr>
                <w:rFonts w:cstheme="minorHAnsi"/>
                <w:sz w:val="20"/>
                <w:szCs w:val="20"/>
              </w:rPr>
              <w:t>a control testing program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39AB4246" w14:textId="69DB91CD" w:rsidR="00632C3B" w:rsidRPr="00D54527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</w:t>
            </w:r>
            <w:r w:rsidR="006F1D51">
              <w:rPr>
                <w:rFonts w:cstheme="minorHAnsi"/>
                <w:sz w:val="20"/>
                <w:szCs w:val="20"/>
              </w:rPr>
              <w:t xml:space="preserve"> and support </w:t>
            </w:r>
            <w:r>
              <w:rPr>
                <w:rFonts w:cstheme="minorHAnsi"/>
                <w:sz w:val="20"/>
                <w:szCs w:val="20"/>
              </w:rPr>
              <w:t>Function wide advice</w:t>
            </w:r>
            <w:r w:rsidRPr="00860CD8">
              <w:rPr>
                <w:rFonts w:cstheme="minorHAnsi"/>
                <w:sz w:val="20"/>
                <w:szCs w:val="20"/>
              </w:rPr>
              <w:t xml:space="preserve"> </w:t>
            </w:r>
            <w:r w:rsidR="00BF014A">
              <w:rPr>
                <w:rFonts w:cstheme="minorHAnsi"/>
                <w:sz w:val="20"/>
                <w:szCs w:val="20"/>
              </w:rPr>
              <w:t xml:space="preserve">and support </w:t>
            </w:r>
            <w:r w:rsidRPr="00860CD8">
              <w:rPr>
                <w:rFonts w:cstheme="minorHAnsi"/>
                <w:sz w:val="20"/>
                <w:szCs w:val="20"/>
              </w:rPr>
              <w:t xml:space="preserve">on </w:t>
            </w:r>
            <w:r>
              <w:rPr>
                <w:rFonts w:cstheme="minorHAnsi"/>
                <w:sz w:val="20"/>
                <w:szCs w:val="20"/>
              </w:rPr>
              <w:t xml:space="preserve">the identification and reporting of incidents, including the raising of relevant issues and </w:t>
            </w:r>
            <w:r w:rsidRPr="00860CD8">
              <w:rPr>
                <w:rFonts w:cstheme="minorHAnsi"/>
                <w:sz w:val="20"/>
                <w:szCs w:val="20"/>
              </w:rPr>
              <w:t>actions</w:t>
            </w:r>
            <w:r w:rsidR="00BF014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F014A">
              <w:rPr>
                <w:rFonts w:cstheme="minorHAnsi"/>
                <w:sz w:val="20"/>
                <w:szCs w:val="20"/>
              </w:rPr>
              <w:t xml:space="preserve">detailed breach assessments, and reportable situations,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60CD8">
              <w:rPr>
                <w:rFonts w:cstheme="minorHAnsi"/>
                <w:sz w:val="20"/>
                <w:szCs w:val="20"/>
              </w:rPr>
              <w:t>nsur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Pr="00860CD8">
              <w:rPr>
                <w:rFonts w:cstheme="minorHAnsi"/>
                <w:sz w:val="20"/>
                <w:szCs w:val="20"/>
              </w:rPr>
              <w:t xml:space="preserve"> adequate </w:t>
            </w:r>
            <w:r>
              <w:rPr>
                <w:rFonts w:cstheme="minorHAnsi"/>
                <w:sz w:val="20"/>
                <w:szCs w:val="20"/>
              </w:rPr>
              <w:t>follow up and timely resolution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7A1A3EFC" w14:textId="369C8305" w:rsidR="00632C3B" w:rsidRPr="00D14109" w:rsidRDefault="00CD7E4D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I</w:t>
            </w:r>
            <w:r w:rsidR="00632C3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nfluence Leaders in the use of the Group / 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>Function</w:t>
            </w:r>
            <w:r w:rsidR="00632C3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Appetite Statement as a valuable tool for decision making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5BEF354B" w14:textId="4661A9E9" w:rsidR="00632C3B" w:rsidRPr="00937178" w:rsidRDefault="00CD7E4D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</w:t>
            </w:r>
            <w:r w:rsidR="00632C3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management 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>training</w:t>
            </w:r>
            <w:r w:rsidR="00632C3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and coaching 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>across the</w:t>
            </w:r>
            <w:r w:rsidR="00632C3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>Function</w:t>
            </w:r>
            <w:r w:rsidR="00632C3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, including </w:t>
            </w:r>
            <w:r w:rsidR="00632C3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the use of risk 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methodologies and </w:t>
            </w:r>
            <w:r w:rsidR="00632C3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>tools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02DC5FE2" w14:textId="7867A335" w:rsidR="00632C3B" w:rsidRPr="00C21D3A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Act as a Subject Matter Expert of risk knowledge for the 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Function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34E2F8C8" w14:textId="3E46F5DB" w:rsidR="00632C3B" w:rsidRPr="00BF014A" w:rsidRDefault="00632C3B" w:rsidP="00BF014A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Actively </w:t>
            </w:r>
            <w:r w:rsidR="00CD7E4D">
              <w:rPr>
                <w:rFonts w:ascii="Arial" w:hAnsi="Arial" w:cs="Times New Roman"/>
                <w:sz w:val="20"/>
                <w:szCs w:val="20"/>
                <w:lang w:eastAsia="en-GB"/>
              </w:rPr>
              <w:t>support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the growth of risk maturity within the Function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2205DA2E" w14:textId="08EB5CCC" w:rsidR="00B64DA6" w:rsidRDefault="00B64DA6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Assist the Function in adhering to the Enterprise Risk Management Framework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026ED020" w14:textId="77777777" w:rsidR="00632C3B" w:rsidRPr="00C62C21" w:rsidRDefault="00632C3B" w:rsidP="00632C3B">
            <w:pPr>
              <w:spacing w:before="60" w:after="120"/>
              <w:jc w:val="both"/>
              <w:rPr>
                <w:rFonts w:cstheme="minorHAnsi"/>
                <w:szCs w:val="20"/>
              </w:rPr>
            </w:pPr>
          </w:p>
          <w:p w14:paraId="70330954" w14:textId="1D9B7379" w:rsidR="00632C3B" w:rsidRPr="00B624BB" w:rsidRDefault="006E32CB" w:rsidP="00632C3B">
            <w:pPr>
              <w:spacing w:before="60" w:after="120"/>
              <w:ind w:left="357"/>
              <w:jc w:val="both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>Compliance</w:t>
            </w:r>
          </w:p>
          <w:p w14:paraId="35500843" w14:textId="26E14015" w:rsidR="006E32CB" w:rsidRDefault="00E47223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 delivery of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Suncorp’s Compliance Strategy </w:t>
            </w:r>
            <w:r w:rsidR="00CA4663">
              <w:rPr>
                <w:rFonts w:ascii="Arial" w:hAnsi="Arial" w:cs="Times New Roman"/>
                <w:sz w:val="20"/>
                <w:szCs w:val="20"/>
                <w:lang w:eastAsia="en-GB"/>
              </w:rPr>
              <w:t>and the maintenance of the Func</w:t>
            </w:r>
            <w:r w:rsidR="008C68EF">
              <w:rPr>
                <w:rFonts w:ascii="Arial" w:hAnsi="Arial" w:cs="Times New Roman"/>
                <w:sz w:val="20"/>
                <w:szCs w:val="20"/>
                <w:lang w:eastAsia="en-GB"/>
              </w:rPr>
              <w:t>tion Compliance Profile.</w:t>
            </w:r>
          </w:p>
          <w:p w14:paraId="5615F73C" w14:textId="75145CAB" w:rsidR="006E32CB" w:rsidRPr="006E32CB" w:rsidRDefault="006E32CB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>Identify and understand the key Compliance Obligations that apply to the Function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153643C4" w14:textId="77D45E37" w:rsidR="006E32CB" w:rsidRPr="006E32CB" w:rsidRDefault="008C68EF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c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onsistent, effective and transparent </w:t>
            </w:r>
            <w:r w:rsidR="009B69CA">
              <w:rPr>
                <w:rFonts w:ascii="Arial" w:hAnsi="Arial" w:cs="Times New Roman"/>
                <w:sz w:val="20"/>
                <w:szCs w:val="20"/>
                <w:lang w:eastAsia="en-GB"/>
              </w:rPr>
              <w:t>documenting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of Compliance Obligations and regulatory change, including </w:t>
            </w:r>
            <w:r w:rsidR="009B69CA">
              <w:rPr>
                <w:rFonts w:ascii="Arial" w:hAnsi="Arial" w:cs="Times New Roman"/>
                <w:sz w:val="20"/>
                <w:szCs w:val="20"/>
                <w:lang w:eastAsia="en-GB"/>
              </w:rPr>
              <w:t>supporting resolution of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breaches of obligations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543223A1" w14:textId="543F9C6E" w:rsidR="0077755E" w:rsidRDefault="0073109F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 i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>ntegrat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ion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and obligation management into day-to-day business operations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</w:t>
            </w:r>
          </w:p>
          <w:p w14:paraId="73C54331" w14:textId="082423AC" w:rsidR="006E32CB" w:rsidRPr="006E32CB" w:rsidRDefault="0077755E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Consistently 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>demonstrat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e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a culture of ethical conduct that is committed to managing compliance with legislative, regulatory and applicable industry code requirements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474D44FA" w14:textId="7AD74724" w:rsidR="006E32CB" w:rsidRPr="006E32CB" w:rsidRDefault="0073109F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 the eff</w:t>
            </w:r>
            <w:r w:rsidR="009E09F5">
              <w:rPr>
                <w:rFonts w:ascii="Arial" w:hAnsi="Arial" w:cs="Times New Roman"/>
                <w:sz w:val="20"/>
                <w:szCs w:val="20"/>
                <w:lang w:eastAsia="en-GB"/>
              </w:rPr>
              <w:t>e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ctive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monitoring and reporting of 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Function </w:t>
            </w:r>
            <w:r w:rsidR="006E32CB" w:rsidRPr="006E32CB">
              <w:rPr>
                <w:rFonts w:ascii="Arial" w:hAnsi="Arial" w:cs="Times New Roman"/>
                <w:sz w:val="20"/>
                <w:szCs w:val="20"/>
                <w:lang w:eastAsia="en-GB"/>
              </w:rPr>
              <w:t>compliance risks to Management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58158163" w14:textId="77777777" w:rsidR="00BF014A" w:rsidRDefault="00BF014A" w:rsidP="006E32CB">
            <w:pPr>
              <w:spacing w:before="60" w:after="120"/>
              <w:ind w:left="357"/>
              <w:jc w:val="both"/>
              <w:rPr>
                <w:rFonts w:cstheme="minorHAnsi"/>
                <w:i/>
                <w:szCs w:val="20"/>
              </w:rPr>
            </w:pPr>
          </w:p>
          <w:p w14:paraId="572B79D4" w14:textId="77777777" w:rsidR="00BF014A" w:rsidRDefault="00BF014A" w:rsidP="006E32CB">
            <w:pPr>
              <w:spacing w:before="60" w:after="120"/>
              <w:ind w:left="357"/>
              <w:jc w:val="both"/>
              <w:rPr>
                <w:rFonts w:cstheme="minorHAnsi"/>
                <w:i/>
                <w:szCs w:val="20"/>
              </w:rPr>
            </w:pPr>
          </w:p>
          <w:p w14:paraId="71319D18" w14:textId="4C118516" w:rsidR="006E32CB" w:rsidRPr="00B624BB" w:rsidRDefault="006E32CB" w:rsidP="006E32CB">
            <w:pPr>
              <w:spacing w:before="60" w:after="120"/>
              <w:ind w:left="357"/>
              <w:jc w:val="both"/>
              <w:rPr>
                <w:rFonts w:cstheme="minorHAnsi"/>
                <w:i/>
                <w:szCs w:val="20"/>
              </w:rPr>
            </w:pPr>
            <w:r w:rsidRPr="00B624BB">
              <w:rPr>
                <w:rFonts w:cstheme="minorHAnsi"/>
                <w:i/>
                <w:szCs w:val="20"/>
              </w:rPr>
              <w:lastRenderedPageBreak/>
              <w:t xml:space="preserve">Project risk </w:t>
            </w:r>
            <w:r>
              <w:rPr>
                <w:rFonts w:cstheme="minorHAnsi"/>
                <w:i/>
                <w:szCs w:val="20"/>
              </w:rPr>
              <w:t>advice</w:t>
            </w:r>
          </w:p>
          <w:p w14:paraId="1764A4EC" w14:textId="26243E16" w:rsidR="006E32CB" w:rsidRPr="00A307F8" w:rsidRDefault="007E167D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 the Advisors to provide timely and appropriate</w:t>
            </w:r>
            <w:r w:rsidR="006E32CB" w:rsidRPr="00A307F8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advice to project teams</w:t>
            </w:r>
            <w:r w:rsidR="00FA3B0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0B17A750" w14:textId="32F25801" w:rsidR="006E32CB" w:rsidRDefault="006E32CB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Facilitate the review and endorsement (where required) of relevant project documents by the Second Line of Defence</w:t>
            </w:r>
          </w:p>
          <w:p w14:paraId="257A56AB" w14:textId="36EAB41A" w:rsidR="006E32CB" w:rsidRDefault="00FA3B0A" w:rsidP="006E32C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 the delivery of</w:t>
            </w:r>
            <w:r w:rsidR="006E32C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management 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>training</w:t>
            </w:r>
            <w:r w:rsidR="006E32C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and coaching 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>across the</w:t>
            </w:r>
            <w:r w:rsidR="006E32C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>Function</w:t>
            </w:r>
            <w:r w:rsidR="006E32CB" w:rsidRPr="007B2D9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, including </w:t>
            </w:r>
            <w:r w:rsidR="006E32C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the use of </w:t>
            </w:r>
            <w:r w:rsidR="006E32C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project </w:t>
            </w:r>
            <w:r w:rsidR="006E32CB" w:rsidRPr="00C21D3A">
              <w:rPr>
                <w:rFonts w:ascii="Arial" w:hAnsi="Arial" w:cs="Times New Roman"/>
                <w:sz w:val="20"/>
                <w:szCs w:val="20"/>
                <w:lang w:eastAsia="en-GB"/>
              </w:rPr>
              <w:t>risk tools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656A2DD0" w14:textId="77777777" w:rsidR="00632C3B" w:rsidRPr="00E761A2" w:rsidRDefault="00632C3B" w:rsidP="00632C3B">
            <w:pPr>
              <w:spacing w:before="60" w:after="120"/>
              <w:jc w:val="both"/>
              <w:rPr>
                <w:szCs w:val="20"/>
              </w:rPr>
            </w:pPr>
          </w:p>
          <w:p w14:paraId="356C806C" w14:textId="64E7BCA4" w:rsidR="00632C3B" w:rsidRPr="00C21D3A" w:rsidRDefault="00632C3B" w:rsidP="00632C3B">
            <w:pPr>
              <w:spacing w:before="6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Customer Focus - </w:t>
            </w:r>
            <w:r w:rsidRPr="00C21D3A">
              <w:rPr>
                <w:rFonts w:cs="Arial"/>
                <w:b/>
                <w:szCs w:val="20"/>
              </w:rPr>
              <w:t xml:space="preserve">Be </w:t>
            </w:r>
            <w:r w:rsidR="00FA3B0A">
              <w:rPr>
                <w:rFonts w:cs="Arial"/>
                <w:b/>
                <w:szCs w:val="20"/>
              </w:rPr>
              <w:t>responsible</w:t>
            </w:r>
            <w:r w:rsidRPr="00C21D3A">
              <w:rPr>
                <w:rFonts w:cs="Arial"/>
                <w:b/>
                <w:szCs w:val="20"/>
              </w:rPr>
              <w:t xml:space="preserve"> for the </w:t>
            </w:r>
            <w:proofErr w:type="gramStart"/>
            <w:r w:rsidRPr="00C21D3A">
              <w:rPr>
                <w:rFonts w:cs="Arial"/>
                <w:b/>
                <w:szCs w:val="20"/>
              </w:rPr>
              <w:t>end to end</w:t>
            </w:r>
            <w:proofErr w:type="gramEnd"/>
            <w:r w:rsidRPr="00C21D3A">
              <w:rPr>
                <w:rFonts w:cs="Arial"/>
                <w:b/>
                <w:szCs w:val="20"/>
              </w:rPr>
              <w:t xml:space="preserve"> </w:t>
            </w:r>
            <w:r w:rsidR="008D56E0">
              <w:rPr>
                <w:rFonts w:cs="Arial"/>
                <w:b/>
                <w:szCs w:val="20"/>
              </w:rPr>
              <w:t>planning and maintenance</w:t>
            </w:r>
            <w:r w:rsidRPr="00C21D3A">
              <w:rPr>
                <w:rFonts w:cs="Arial"/>
                <w:b/>
                <w:szCs w:val="20"/>
              </w:rPr>
              <w:t xml:space="preserve"> of risk </w:t>
            </w:r>
            <w:r w:rsidR="0077755E">
              <w:rPr>
                <w:rFonts w:cs="Arial"/>
                <w:b/>
                <w:szCs w:val="20"/>
              </w:rPr>
              <w:t xml:space="preserve">and compliance </w:t>
            </w:r>
            <w:r w:rsidRPr="00C21D3A">
              <w:rPr>
                <w:rFonts w:cs="Arial"/>
                <w:b/>
                <w:szCs w:val="20"/>
              </w:rPr>
              <w:t xml:space="preserve">management processes providing reasonable assurance to the Leadership team as to the level of implementation and effectiveness within the </w:t>
            </w:r>
            <w:r>
              <w:rPr>
                <w:rFonts w:cs="Arial"/>
                <w:b/>
                <w:szCs w:val="20"/>
              </w:rPr>
              <w:t>Function.</w:t>
            </w:r>
            <w:r w:rsidRPr="00C21D3A">
              <w:rPr>
                <w:rFonts w:cs="Arial"/>
                <w:szCs w:val="20"/>
              </w:rPr>
              <w:t xml:space="preserve">  Examples include:</w:t>
            </w:r>
          </w:p>
          <w:p w14:paraId="1E876C61" w14:textId="7B553CEA" w:rsidR="00632C3B" w:rsidRPr="00937178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Regular interaction with the </w:t>
            </w:r>
            <w:r w:rsidR="0066547C">
              <w:rPr>
                <w:rFonts w:cstheme="minorHAnsi"/>
                <w:sz w:val="20"/>
                <w:szCs w:val="20"/>
              </w:rPr>
              <w:t>Advisors</w:t>
            </w:r>
            <w:r>
              <w:rPr>
                <w:rFonts w:cstheme="minorHAnsi"/>
                <w:sz w:val="20"/>
                <w:szCs w:val="20"/>
              </w:rPr>
              <w:t xml:space="preserve"> to provide assurance that the risk function and capabilities are aligned with the strategic goals of the Function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4C55811B" w14:textId="545F443F" w:rsidR="00632C3B" w:rsidRPr="003B0D09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Identification of key areas of improvement within the Function and </w:t>
            </w:r>
            <w:r w:rsidR="0066547C">
              <w:rPr>
                <w:rFonts w:cstheme="minorHAnsi"/>
                <w:sz w:val="20"/>
                <w:szCs w:val="20"/>
              </w:rPr>
              <w:t xml:space="preserve">support </w:t>
            </w:r>
            <w:r>
              <w:rPr>
                <w:rFonts w:cstheme="minorHAnsi"/>
                <w:sz w:val="20"/>
                <w:szCs w:val="20"/>
              </w:rPr>
              <w:t>implementation of specific corrective actions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0746C7AC" w14:textId="77777777" w:rsidR="00632C3B" w:rsidRPr="007B2D9B" w:rsidRDefault="00632C3B" w:rsidP="00632C3B">
            <w:pPr>
              <w:spacing w:before="60" w:after="120"/>
              <w:jc w:val="both"/>
              <w:rPr>
                <w:szCs w:val="20"/>
              </w:rPr>
            </w:pPr>
          </w:p>
          <w:p w14:paraId="4166C350" w14:textId="15040A08" w:rsidR="00632C3B" w:rsidRPr="000B498A" w:rsidRDefault="00632C3B" w:rsidP="00632C3B">
            <w:pPr>
              <w:spacing w:before="60" w:after="120"/>
              <w:jc w:val="both"/>
              <w:rPr>
                <w:rFonts w:cs="Arial"/>
                <w:szCs w:val="20"/>
              </w:rPr>
            </w:pPr>
            <w:r w:rsidRPr="00C21D3A">
              <w:rPr>
                <w:rFonts w:cs="Arial"/>
                <w:b/>
                <w:szCs w:val="20"/>
              </w:rPr>
              <w:t xml:space="preserve">Work closely with the </w:t>
            </w:r>
            <w:r w:rsidR="00BF014A">
              <w:rPr>
                <w:rFonts w:cs="Arial"/>
                <w:b/>
                <w:szCs w:val="20"/>
              </w:rPr>
              <w:t>Function</w:t>
            </w:r>
            <w:r w:rsidRPr="00C21D3A">
              <w:rPr>
                <w:rFonts w:cs="Arial"/>
                <w:b/>
                <w:szCs w:val="20"/>
              </w:rPr>
              <w:t xml:space="preserve"> and Suncorp Risk Community to </w:t>
            </w:r>
            <w:r w:rsidR="0020416A">
              <w:rPr>
                <w:rFonts w:cs="Arial"/>
                <w:b/>
                <w:szCs w:val="20"/>
              </w:rPr>
              <w:t>support</w:t>
            </w:r>
            <w:r w:rsidRPr="00C21D3A">
              <w:rPr>
                <w:rFonts w:cs="Arial"/>
                <w:b/>
                <w:szCs w:val="20"/>
              </w:rPr>
              <w:t xml:space="preserve"> the appropriate implementation and oversight of </w:t>
            </w:r>
            <w:r w:rsidR="0066547C">
              <w:rPr>
                <w:rFonts w:cs="Arial"/>
                <w:b/>
                <w:szCs w:val="20"/>
              </w:rPr>
              <w:t>Risk &amp; Advocacy</w:t>
            </w:r>
            <w:r w:rsidRPr="00C21D3A">
              <w:rPr>
                <w:rFonts w:cs="Arial"/>
                <w:b/>
                <w:szCs w:val="20"/>
              </w:rPr>
              <w:t xml:space="preserve"> governance processes</w:t>
            </w:r>
            <w:r w:rsidRPr="00C21D3A">
              <w:rPr>
                <w:rFonts w:cs="Arial"/>
                <w:szCs w:val="20"/>
              </w:rPr>
              <w:t>.  Examples include:</w:t>
            </w:r>
          </w:p>
          <w:p w14:paraId="1E5FA5E3" w14:textId="4940BD1A" w:rsidR="00632C3B" w:rsidRPr="007B2D9B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 and engagement with the Second Line of Defence on a regular basis to highlight areas of risk </w:t>
            </w:r>
            <w:r w:rsidR="0077755E">
              <w:rPr>
                <w:rFonts w:cstheme="minorHAnsi"/>
                <w:sz w:val="20"/>
                <w:szCs w:val="20"/>
              </w:rPr>
              <w:t xml:space="preserve">and compliance </w:t>
            </w:r>
            <w:r>
              <w:rPr>
                <w:rFonts w:cstheme="minorHAnsi"/>
                <w:sz w:val="20"/>
                <w:szCs w:val="20"/>
              </w:rPr>
              <w:t>focus and outstanding issues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566BB66D" w14:textId="53A36F2D" w:rsidR="00632C3B" w:rsidRPr="00E761A2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3B0D09">
              <w:rPr>
                <w:rFonts w:cstheme="minorHAnsi"/>
                <w:sz w:val="20"/>
                <w:szCs w:val="20"/>
              </w:rPr>
              <w:t xml:space="preserve">mplement strategies developed by the </w:t>
            </w:r>
            <w:r>
              <w:rPr>
                <w:rFonts w:cstheme="minorHAnsi"/>
                <w:sz w:val="20"/>
                <w:szCs w:val="20"/>
              </w:rPr>
              <w:t>Second</w:t>
            </w:r>
            <w:r w:rsidRPr="003B0D09">
              <w:rPr>
                <w:rFonts w:cstheme="minorHAnsi"/>
                <w:sz w:val="20"/>
                <w:szCs w:val="20"/>
              </w:rPr>
              <w:t xml:space="preserve"> Line of Defence into </w:t>
            </w:r>
            <w:r>
              <w:rPr>
                <w:rFonts w:cstheme="minorHAnsi"/>
                <w:sz w:val="20"/>
                <w:szCs w:val="20"/>
              </w:rPr>
              <w:t>the Function</w:t>
            </w:r>
            <w:r w:rsidRPr="003B0D09">
              <w:rPr>
                <w:rFonts w:cstheme="minorHAnsi"/>
                <w:sz w:val="20"/>
                <w:szCs w:val="20"/>
              </w:rPr>
              <w:t xml:space="preserve"> and facilitate embedding of </w:t>
            </w:r>
            <w:r>
              <w:rPr>
                <w:rFonts w:cstheme="minorHAnsi"/>
                <w:sz w:val="20"/>
                <w:szCs w:val="20"/>
              </w:rPr>
              <w:t xml:space="preserve">risk </w:t>
            </w:r>
            <w:r w:rsidR="0077755E">
              <w:rPr>
                <w:rFonts w:cstheme="minorHAnsi"/>
                <w:sz w:val="20"/>
                <w:szCs w:val="20"/>
              </w:rPr>
              <w:t xml:space="preserve">and compliance </w:t>
            </w:r>
            <w:r w:rsidRPr="003B0D09">
              <w:rPr>
                <w:rFonts w:cstheme="minorHAnsi"/>
                <w:sz w:val="20"/>
                <w:szCs w:val="20"/>
              </w:rPr>
              <w:t>practices into day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B0D09">
              <w:rPr>
                <w:rFonts w:cstheme="minorHAnsi"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3B0D09">
              <w:rPr>
                <w:rFonts w:cstheme="minorHAnsi"/>
                <w:sz w:val="20"/>
                <w:szCs w:val="20"/>
              </w:rPr>
              <w:t>day</w:t>
            </w:r>
            <w:r>
              <w:rPr>
                <w:rFonts w:cstheme="minorHAnsi"/>
                <w:sz w:val="20"/>
                <w:szCs w:val="20"/>
              </w:rPr>
              <w:t xml:space="preserve"> operations</w:t>
            </w:r>
            <w:r w:rsidR="00BF014A">
              <w:rPr>
                <w:rFonts w:cstheme="minorHAnsi"/>
                <w:sz w:val="20"/>
                <w:szCs w:val="20"/>
              </w:rPr>
              <w:t>.</w:t>
            </w:r>
          </w:p>
          <w:p w14:paraId="7D425FF1" w14:textId="483341B6" w:rsidR="00632C3B" w:rsidRPr="00937178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Participation and involvement in risk community activities</w:t>
            </w:r>
            <w:r w:rsidR="00A93480">
              <w:rPr>
                <w:rFonts w:cstheme="minorHAnsi"/>
                <w:sz w:val="20"/>
                <w:szCs w:val="20"/>
              </w:rPr>
              <w:t>.</w:t>
            </w:r>
          </w:p>
          <w:p w14:paraId="7667936A" w14:textId="77777777" w:rsidR="00632C3B" w:rsidRDefault="00632C3B" w:rsidP="00632C3B">
            <w:pPr>
              <w:spacing w:before="60" w:after="120"/>
              <w:jc w:val="both"/>
              <w:rPr>
                <w:szCs w:val="20"/>
              </w:rPr>
            </w:pPr>
          </w:p>
          <w:p w14:paraId="7E8F34E0" w14:textId="55E127A6" w:rsidR="00632C3B" w:rsidRPr="00B624BB" w:rsidRDefault="0032219D" w:rsidP="00632C3B">
            <w:pPr>
              <w:spacing w:before="6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Support the </w:t>
            </w:r>
            <w:r w:rsidR="00632C3B" w:rsidRPr="00C21D3A">
              <w:rPr>
                <w:rFonts w:cs="Arial"/>
                <w:b/>
                <w:szCs w:val="20"/>
              </w:rPr>
              <w:t>communication o</w:t>
            </w:r>
            <w:r w:rsidR="00EF2329">
              <w:rPr>
                <w:rFonts w:cs="Arial"/>
                <w:b/>
                <w:szCs w:val="20"/>
              </w:rPr>
              <w:t>f</w:t>
            </w:r>
            <w:r w:rsidR="00632C3B" w:rsidRPr="00C21D3A">
              <w:rPr>
                <w:rFonts w:cs="Arial"/>
                <w:b/>
                <w:szCs w:val="20"/>
              </w:rPr>
              <w:t xml:space="preserve"> risk issues or incidents across </w:t>
            </w:r>
            <w:r w:rsidR="00EF2329">
              <w:rPr>
                <w:rFonts w:cs="Arial"/>
                <w:b/>
                <w:szCs w:val="20"/>
              </w:rPr>
              <w:t>the</w:t>
            </w:r>
            <w:r w:rsidR="00632C3B" w:rsidRPr="00C21D3A">
              <w:rPr>
                <w:rFonts w:cs="Arial"/>
                <w:b/>
                <w:szCs w:val="20"/>
              </w:rPr>
              <w:t xml:space="preserve"> </w:t>
            </w:r>
            <w:r w:rsidR="00632C3B">
              <w:rPr>
                <w:rFonts w:cs="Arial"/>
                <w:b/>
                <w:szCs w:val="20"/>
              </w:rPr>
              <w:t>Function</w:t>
            </w:r>
            <w:r w:rsidR="00632C3B" w:rsidRPr="00C21D3A">
              <w:rPr>
                <w:rFonts w:cs="Arial"/>
                <w:b/>
                <w:szCs w:val="20"/>
              </w:rPr>
              <w:t xml:space="preserve"> and with other risk community points, where applicable</w:t>
            </w:r>
            <w:r w:rsidR="00632C3B" w:rsidRPr="00C21D3A">
              <w:rPr>
                <w:rFonts w:cs="Arial"/>
                <w:szCs w:val="20"/>
              </w:rPr>
              <w:t>.  Examples include:</w:t>
            </w:r>
          </w:p>
          <w:p w14:paraId="56EC80D1" w14:textId="3B973EFC" w:rsidR="00632C3B" w:rsidRPr="008E3ADB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Regular (monthly and quarterly) risk </w:t>
            </w:r>
            <w:r w:rsidR="0077755E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and compliance 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specific reporting to the Leadership Team and Second Line of Defence, </w:t>
            </w:r>
            <w:r w:rsidRPr="008E3ADB">
              <w:rPr>
                <w:rFonts w:ascii="Arial" w:hAnsi="Arial" w:cs="Times New Roman"/>
                <w:sz w:val="20"/>
                <w:szCs w:val="20"/>
                <w:lang w:eastAsia="en-GB"/>
              </w:rPr>
              <w:t>highlighting the status of all key risk management activities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4A16AD1D" w14:textId="77777777" w:rsidR="00632C3B" w:rsidRDefault="00632C3B" w:rsidP="00632C3B">
            <w:pPr>
              <w:spacing w:before="60" w:after="120"/>
              <w:jc w:val="both"/>
              <w:rPr>
                <w:szCs w:val="20"/>
              </w:rPr>
            </w:pPr>
          </w:p>
          <w:p w14:paraId="62FC0D8C" w14:textId="77777777" w:rsidR="00632C3B" w:rsidRDefault="00632C3B" w:rsidP="00632C3B">
            <w:pPr>
              <w:spacing w:before="60" w:after="120"/>
              <w:jc w:val="both"/>
              <w:rPr>
                <w:rFonts w:cs="Arial"/>
                <w:b/>
                <w:szCs w:val="20"/>
              </w:rPr>
            </w:pPr>
            <w:r w:rsidRPr="00B624BB">
              <w:rPr>
                <w:rFonts w:cs="Arial"/>
                <w:b/>
                <w:szCs w:val="20"/>
              </w:rPr>
              <w:t>Business Continuity Management</w:t>
            </w:r>
            <w:r>
              <w:rPr>
                <w:rFonts w:cs="Arial"/>
                <w:b/>
                <w:szCs w:val="20"/>
              </w:rPr>
              <w:t xml:space="preserve"> (BCM)</w:t>
            </w:r>
          </w:p>
          <w:p w14:paraId="7AA08FCB" w14:textId="34580DE2" w:rsidR="00632C3B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Develop a sustainable working relationship with the </w:t>
            </w:r>
            <w:r w:rsidR="0077755E">
              <w:rPr>
                <w:rFonts w:ascii="Arial" w:hAnsi="Arial" w:cs="Times New Roman"/>
                <w:sz w:val="20"/>
                <w:szCs w:val="20"/>
                <w:lang w:eastAsia="en-GB"/>
              </w:rPr>
              <w:t>Enterprise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Risk team</w:t>
            </w:r>
            <w:r w:rsidR="0077755E">
              <w:rPr>
                <w:rFonts w:ascii="Arial" w:hAnsi="Arial" w:cs="Times New Roman"/>
                <w:sz w:val="20"/>
                <w:szCs w:val="20"/>
                <w:lang w:eastAsia="en-GB"/>
              </w:rPr>
              <w:t>s</w:t>
            </w: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as one of the primary BCM representatives for the Function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7CB95A13" w14:textId="5A27EBD3" w:rsidR="00632C3B" w:rsidRDefault="00EF2329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Support</w:t>
            </w:r>
            <w:r w:rsidR="00632C3B">
              <w:rPr>
                <w:rFonts w:ascii="Arial" w:hAnsi="Arial" w:cs="Times New Roman"/>
                <w:sz w:val="20"/>
                <w:szCs w:val="20"/>
                <w:lang w:eastAsia="en-GB"/>
              </w:rPr>
              <w:t xml:space="preserve"> the Function at Business Continuity events</w:t>
            </w:r>
            <w:r w:rsidR="00BF014A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  <w:p w14:paraId="6DC18A81" w14:textId="201D587F" w:rsidR="00632C3B" w:rsidRPr="00C62C21" w:rsidRDefault="00632C3B" w:rsidP="00632C3B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 w:rsidRPr="00C62C21">
              <w:rPr>
                <w:rFonts w:cstheme="minorHAnsi"/>
                <w:sz w:val="20"/>
                <w:szCs w:val="20"/>
              </w:rPr>
              <w:t>Coordinate and drive the Business Impact Assessment process for the Function on an annual basis</w:t>
            </w:r>
            <w:r w:rsidR="00446AFC">
              <w:rPr>
                <w:rFonts w:cstheme="minorHAnsi"/>
                <w:sz w:val="20"/>
                <w:szCs w:val="20"/>
              </w:rPr>
              <w:t>.</w:t>
            </w:r>
          </w:p>
          <w:p w14:paraId="43E321E0" w14:textId="20D8D52F" w:rsidR="00EB4FEA" w:rsidRPr="00A53E9D" w:rsidRDefault="00632C3B" w:rsidP="00A53E9D">
            <w:pPr>
              <w:pStyle w:val="ListParagraph"/>
              <w:numPr>
                <w:ilvl w:val="0"/>
                <w:numId w:val="7"/>
              </w:numPr>
              <w:spacing w:before="60" w:after="120" w:line="240" w:lineRule="auto"/>
              <w:jc w:val="both"/>
              <w:rPr>
                <w:rFonts w:ascii="Arial" w:hAnsi="Arial" w:cs="Times New Roman"/>
                <w:sz w:val="20"/>
                <w:szCs w:val="20"/>
                <w:lang w:eastAsia="en-GB"/>
              </w:rPr>
            </w:pPr>
            <w:r>
              <w:rPr>
                <w:rFonts w:ascii="Arial" w:hAnsi="Arial" w:cs="Times New Roman"/>
                <w:sz w:val="20"/>
                <w:szCs w:val="20"/>
                <w:lang w:eastAsia="en-GB"/>
              </w:rPr>
              <w:t>Perform regular reviews of the Continuity Planner system, ensuring accuracy of the Function’s Business Continuity Plans</w:t>
            </w:r>
            <w:r w:rsidR="00446AFC">
              <w:rPr>
                <w:rFonts w:ascii="Arial" w:hAnsi="Arial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EB4FEA" w:rsidRPr="00AE0C14" w14:paraId="7377D957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E203E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Stakeholder Relationships</w:t>
            </w:r>
          </w:p>
        </w:tc>
      </w:tr>
      <w:tr w:rsidR="00EB4FEA" w:rsidRPr="00AE0C14" w14:paraId="6754BBF3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Times New Roman"/>
                <w:sz w:val="20"/>
                <w:szCs w:val="20"/>
                <w:lang w:eastAsia="en-GB"/>
              </w:rPr>
              <w:id w:val="-1664769330"/>
              <w:placeholder>
                <w:docPart w:val="F73F43205FE2414BBCBDFA3879B5F846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sdtEndPr>
            <w:sdtContent>
              <w:sdt>
                <w:sdtPr>
                  <w:rPr>
                    <w:rFonts w:ascii="Arial" w:hAnsi="Arial" w:cs="Times New Roman"/>
                    <w:sz w:val="20"/>
                    <w:szCs w:val="24"/>
                    <w:lang w:eastAsia="en-GB"/>
                  </w:rPr>
                  <w:id w:val="575102219"/>
                  <w:placeholder>
                    <w:docPart w:val="A80C2A2DA5824C98824F85DE7DFC485F"/>
                  </w:placeholder>
                </w:sdtPr>
                <w:sdtEndPr>
                  <w:rPr>
                    <w:rFonts w:asciiTheme="minorHAnsi" w:hAnsiTheme="minorHAnsi" w:cstheme="minorBidi"/>
                    <w:sz w:val="22"/>
                    <w:szCs w:val="22"/>
                    <w:lang w:eastAsia="en-US"/>
                  </w:rPr>
                </w:sdtEndPr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eastAsia="en-GB"/>
                      </w:rPr>
                      <w:id w:val="-162171092"/>
                      <w:placeholder>
                        <w:docPart w:val="6CAA648BECF04E1F80C01D8D18B38606"/>
                      </w:placeholder>
                    </w:sdtPr>
                    <w:sdtEndPr>
                      <w:rPr>
                        <w:rFonts w:asciiTheme="minorHAnsi" w:hAnsiTheme="minorHAnsi" w:cstheme="minorBidi"/>
                        <w:sz w:val="22"/>
                        <w:szCs w:val="22"/>
                        <w:lang w:eastAsia="en-US"/>
                      </w:rPr>
                    </w:sdtEndPr>
                    <w:sdtContent>
                      <w:sdt>
                        <w:sdtPr>
                          <w:rPr>
                            <w:rFonts w:ascii="Arial" w:eastAsia="Calibri" w:hAnsi="Arial" w:cs="Arial"/>
                            <w:color w:val="9D9489" w:themeColor="accent2"/>
                            <w:sz w:val="20"/>
                            <w:szCs w:val="24"/>
                            <w:lang w:eastAsia="en-GB"/>
                          </w:rPr>
                          <w:id w:val="540411359"/>
                          <w:placeholder>
                            <w:docPart w:val="8121FA8BE4E647AA8167249E28DAD7CC"/>
                          </w:placeholder>
                        </w:sdtPr>
                        <w:sdtEndPr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sdtEndPr>
                        <w:sdtContent>
                          <w:p w14:paraId="616938B3" w14:textId="15032269" w:rsidR="008D123D" w:rsidRPr="00C21D3A" w:rsidRDefault="008D123D" w:rsidP="008D12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</w:pPr>
                            <w:r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A61A8B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LCS</w:t>
                            </w:r>
                            <w:r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Business Leaders</w:t>
                            </w:r>
                            <w:r w:rsidR="00FC78AB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, Firstline Leaders and Team Members</w:t>
                            </w:r>
                          </w:p>
                          <w:p w14:paraId="51F43DB4" w14:textId="5ADA96C7" w:rsidR="008D123D" w:rsidRDefault="00FC78AB" w:rsidP="008D12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Risk &amp; Advocacy</w:t>
                            </w:r>
                            <w:r w:rsidR="00446AFC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teams</w:t>
                            </w:r>
                            <w:r w:rsidR="008D123D"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(2LoD)</w:t>
                            </w:r>
                          </w:p>
                          <w:p w14:paraId="21EFF976" w14:textId="7EA10F38" w:rsidR="008D123D" w:rsidRPr="00C21D3A" w:rsidRDefault="008D123D" w:rsidP="008D12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</w:pPr>
                            <w:r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Suncorp Risk Community</w:t>
                            </w:r>
                          </w:p>
                          <w:p w14:paraId="5A401439" w14:textId="307654A4" w:rsidR="00EB4FEA" w:rsidRPr="008D123D" w:rsidRDefault="008D123D" w:rsidP="008D123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</w:pPr>
                            <w:r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BF623C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>LCS</w:t>
                            </w:r>
                            <w:r w:rsidRPr="00C21D3A">
                              <w:rPr>
                                <w:rFonts w:eastAsia="Calibri" w:cs="Arial"/>
                                <w:sz w:val="20"/>
                                <w:szCs w:val="20"/>
                              </w:rPr>
                              <w:t xml:space="preserve"> Partners &amp; Suppliers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EB4FEA" w:rsidRPr="00655FD7" w14:paraId="501B0ADA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F9EFA" w14:textId="77777777" w:rsidR="0008711C" w:rsidRDefault="0008711C" w:rsidP="00D4633F">
            <w:pPr>
              <w:pStyle w:val="HeadingTwo"/>
              <w:rPr>
                <w:color w:val="004346"/>
              </w:rPr>
            </w:pPr>
          </w:p>
          <w:p w14:paraId="1E93E086" w14:textId="77777777" w:rsidR="00BF2BC1" w:rsidRDefault="00BF2BC1" w:rsidP="00BF2BC1">
            <w:pPr>
              <w:pStyle w:val="BodyText"/>
              <w:rPr>
                <w:lang w:eastAsia="en-US"/>
              </w:rPr>
            </w:pPr>
          </w:p>
          <w:p w14:paraId="2317CD58" w14:textId="77777777" w:rsidR="00BF2BC1" w:rsidRDefault="00BF2BC1" w:rsidP="00BF2BC1">
            <w:pPr>
              <w:pStyle w:val="BodyText"/>
              <w:rPr>
                <w:lang w:eastAsia="en-US"/>
              </w:rPr>
            </w:pPr>
          </w:p>
          <w:p w14:paraId="38289C49" w14:textId="77777777" w:rsidR="00BB57DB" w:rsidRDefault="00BB57DB" w:rsidP="00BF2BC1">
            <w:pPr>
              <w:pStyle w:val="BodyText"/>
              <w:rPr>
                <w:lang w:eastAsia="en-US"/>
              </w:rPr>
            </w:pPr>
          </w:p>
          <w:p w14:paraId="04E1762E" w14:textId="77777777" w:rsidR="00BF2BC1" w:rsidRPr="00BF2BC1" w:rsidRDefault="00BF2BC1" w:rsidP="00BF2BC1">
            <w:pPr>
              <w:pStyle w:val="BodyText"/>
              <w:rPr>
                <w:lang w:eastAsia="en-US"/>
              </w:rPr>
            </w:pPr>
          </w:p>
          <w:p w14:paraId="056D607B" w14:textId="18F5D52B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lastRenderedPageBreak/>
              <w:t>Person Specification</w:t>
            </w:r>
          </w:p>
        </w:tc>
      </w:tr>
      <w:tr w:rsidR="00EB4FEA" w:rsidRPr="00AE0C14" w14:paraId="0D207F63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77777777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job requirements</w:t>
            </w:r>
          </w:p>
        </w:tc>
      </w:tr>
      <w:tr w:rsidR="00EB4FEA" w:rsidRPr="00AE0C14" w14:paraId="37183994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3A5EC" w14:textId="77777777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Qualifications (indicate whether mandatory or desired)</w:t>
            </w:r>
          </w:p>
          <w:p w14:paraId="00EBA02C" w14:textId="1288810C" w:rsidR="00EB4FEA" w:rsidRPr="008D123D" w:rsidRDefault="00BB57DB" w:rsidP="008D123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217227699"/>
                <w:placeholder>
                  <w:docPart w:val="920FCBE2A52E4CCEB6ED8A259735393B"/>
                </w:placeholder>
              </w:sdtPr>
              <w:sdtEndPr/>
              <w:sdtContent>
                <w:sdt>
                  <w:sdtPr>
                    <w:rPr>
                      <w:rFonts w:eastAsia="Calibri" w:cs="Arial"/>
                      <w:sz w:val="20"/>
                      <w:szCs w:val="20"/>
                    </w:rPr>
                    <w:id w:val="824552425"/>
                    <w:placeholder>
                      <w:docPart w:val="3DA399DACFCA40AFA43F060B4D4C5243"/>
                    </w:placeholder>
                  </w:sdtPr>
                  <w:sdtEndPr/>
                  <w:sdtContent>
                    <w:r w:rsidR="008D123D" w:rsidRPr="0080113D">
                      <w:rPr>
                        <w:rFonts w:eastAsia="Calibri" w:cs="Arial"/>
                        <w:sz w:val="20"/>
                        <w:szCs w:val="20"/>
                      </w:rPr>
                      <w:t xml:space="preserve">Tertiary qualifications in Business, </w:t>
                    </w:r>
                    <w:r w:rsidR="00B26AEB">
                      <w:rPr>
                        <w:rFonts w:eastAsia="Calibri" w:cs="Arial"/>
                        <w:sz w:val="20"/>
                        <w:szCs w:val="20"/>
                      </w:rPr>
                      <w:t>Compliance</w:t>
                    </w:r>
                    <w:r w:rsidR="008D123D" w:rsidRPr="0080113D">
                      <w:rPr>
                        <w:rFonts w:eastAsia="Calibri" w:cs="Arial"/>
                        <w:sz w:val="20"/>
                        <w:szCs w:val="20"/>
                      </w:rPr>
                      <w:t xml:space="preserve"> or Risk</w:t>
                    </w:r>
                  </w:sdtContent>
                </w:sdt>
              </w:sdtContent>
            </w:sdt>
            <w:r w:rsidR="008D123D" w:rsidRPr="0080113D">
              <w:rPr>
                <w:rFonts w:eastAsia="Calibri" w:cs="Arial"/>
                <w:sz w:val="20"/>
                <w:szCs w:val="20"/>
              </w:rPr>
              <w:t xml:space="preserve"> – </w:t>
            </w:r>
            <w:sdt>
              <w:sdtPr>
                <w:rPr>
                  <w:rFonts w:eastAsia="Calibri" w:cs="Arial"/>
                  <w:sz w:val="20"/>
                  <w:szCs w:val="20"/>
                </w:rPr>
                <w:id w:val="217227700"/>
                <w:placeholder>
                  <w:docPart w:val="1F04AFA8A2BB4E07AD81464785CB9A31"/>
                </w:placeholder>
                <w:dropDownList>
                  <w:listItem w:value="Choose an item."/>
                  <w:listItem w:displayText="Desired" w:value="Desired"/>
                  <w:listItem w:displayText="Mandatory" w:value="Mandatory"/>
                </w:dropDownList>
              </w:sdtPr>
              <w:sdtEndPr/>
              <w:sdtContent>
                <w:r w:rsidR="008D123D">
                  <w:rPr>
                    <w:rFonts w:eastAsia="Calibri" w:cs="Arial"/>
                    <w:sz w:val="20"/>
                    <w:szCs w:val="20"/>
                  </w:rPr>
                  <w:t>Desired</w:t>
                </w:r>
              </w:sdtContent>
            </w:sdt>
          </w:p>
          <w:p w14:paraId="6A6C5CD9" w14:textId="77777777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Experience (minimum type and level of experience required to perform the role)</w:t>
            </w:r>
          </w:p>
          <w:p w14:paraId="4C003E8E" w14:textId="7ADC05C9" w:rsidR="008D123D" w:rsidRPr="0080113D" w:rsidRDefault="008D123D" w:rsidP="008D123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r w:rsidRPr="0080113D">
              <w:rPr>
                <w:rFonts w:eastAsia="Calibri" w:cs="Arial"/>
                <w:sz w:val="20"/>
                <w:szCs w:val="20"/>
              </w:rPr>
              <w:t xml:space="preserve">Demonstrated capability and experience in </w:t>
            </w:r>
            <w:r w:rsidR="0013426E">
              <w:rPr>
                <w:rFonts w:eastAsia="Calibri" w:cs="Arial"/>
                <w:sz w:val="20"/>
                <w:szCs w:val="20"/>
              </w:rPr>
              <w:t xml:space="preserve">an </w:t>
            </w:r>
            <w:r w:rsidR="00446AFC">
              <w:rPr>
                <w:rFonts w:eastAsia="Calibri" w:cs="Arial"/>
                <w:sz w:val="20"/>
                <w:szCs w:val="20"/>
              </w:rPr>
              <w:t>operational role</w:t>
            </w:r>
            <w:r w:rsidR="00E41E92">
              <w:rPr>
                <w:rFonts w:eastAsia="Calibri" w:cs="Arial"/>
                <w:sz w:val="20"/>
                <w:szCs w:val="20"/>
              </w:rPr>
              <w:t xml:space="preserve"> – minimum 2 years</w:t>
            </w:r>
            <w:r w:rsidR="00446AFC">
              <w:rPr>
                <w:rFonts w:eastAsia="Calibri" w:cs="Arial"/>
                <w:sz w:val="20"/>
                <w:szCs w:val="20"/>
              </w:rPr>
              <w:t xml:space="preserve">, </w:t>
            </w:r>
            <w:r w:rsidR="00520A9B">
              <w:rPr>
                <w:rFonts w:eastAsia="Calibri" w:cs="Arial"/>
                <w:sz w:val="20"/>
                <w:szCs w:val="20"/>
              </w:rPr>
              <w:t>(preferably within a risk &amp; compliance environment)</w:t>
            </w:r>
            <w:r w:rsidR="0008711C">
              <w:rPr>
                <w:rFonts w:eastAsia="Calibri" w:cs="Arial"/>
                <w:sz w:val="20"/>
                <w:szCs w:val="20"/>
              </w:rPr>
              <w:t xml:space="preserve"> </w:t>
            </w:r>
            <w:r w:rsidRPr="0080113D">
              <w:rPr>
                <w:rFonts w:eastAsia="Calibri" w:cs="Arial"/>
                <w:sz w:val="20"/>
                <w:szCs w:val="20"/>
              </w:rPr>
              <w:t>– mandatory</w:t>
            </w:r>
          </w:p>
          <w:p w14:paraId="406CAE8B" w14:textId="39EB6053" w:rsidR="008D123D" w:rsidRPr="0080113D" w:rsidRDefault="008D123D" w:rsidP="008D123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r w:rsidRPr="0080113D">
              <w:rPr>
                <w:rFonts w:eastAsia="Calibri" w:cs="Arial"/>
                <w:sz w:val="20"/>
                <w:szCs w:val="20"/>
              </w:rPr>
              <w:t xml:space="preserve">Ability to identify, manage and escalate, where required, </w:t>
            </w:r>
            <w:r w:rsidR="00642424">
              <w:rPr>
                <w:rFonts w:eastAsia="Calibri" w:cs="Arial"/>
                <w:sz w:val="20"/>
                <w:szCs w:val="20"/>
              </w:rPr>
              <w:t xml:space="preserve">problems/issues </w:t>
            </w:r>
            <w:r w:rsidRPr="0080113D">
              <w:rPr>
                <w:rFonts w:eastAsia="Calibri" w:cs="Arial"/>
                <w:sz w:val="20"/>
                <w:szCs w:val="20"/>
              </w:rPr>
              <w:t>that require attention</w:t>
            </w:r>
            <w:r w:rsidRPr="0080113D">
              <w:rPr>
                <w:rFonts w:eastAsia="Calibri" w:cs="Arial"/>
                <w:sz w:val="20"/>
                <w:szCs w:val="20"/>
              </w:rPr>
              <w:br/>
              <w:t>(i.e. able to find innovat</w:t>
            </w:r>
            <w:r w:rsidR="00446AFC">
              <w:rPr>
                <w:rFonts w:eastAsia="Calibri" w:cs="Arial"/>
                <w:sz w:val="20"/>
                <w:szCs w:val="20"/>
              </w:rPr>
              <w:t>ive</w:t>
            </w:r>
            <w:r w:rsidRPr="0080113D">
              <w:rPr>
                <w:rFonts w:eastAsia="Calibri" w:cs="Arial"/>
                <w:sz w:val="20"/>
                <w:szCs w:val="20"/>
              </w:rPr>
              <w:t xml:space="preserve"> solutions to problems) – mandatory</w:t>
            </w:r>
          </w:p>
          <w:p w14:paraId="2470E5FC" w14:textId="6AD5BE74" w:rsidR="008D123D" w:rsidRPr="0080113D" w:rsidRDefault="006B2821" w:rsidP="008D123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Operational</w:t>
            </w:r>
            <w:r w:rsidR="008D123D" w:rsidRPr="0080113D">
              <w:rPr>
                <w:rFonts w:eastAsia="Calibri" w:cs="Arial"/>
                <w:sz w:val="20"/>
                <w:szCs w:val="20"/>
              </w:rPr>
              <w:t xml:space="preserve"> experience within business operations</w:t>
            </w:r>
            <w:r w:rsidR="00446AFC">
              <w:rPr>
                <w:rFonts w:eastAsia="Calibri" w:cs="Arial"/>
                <w:sz w:val="20"/>
                <w:szCs w:val="20"/>
              </w:rPr>
              <w:t xml:space="preserve">, preferably </w:t>
            </w:r>
            <w:r w:rsidR="0078255A">
              <w:rPr>
                <w:rFonts w:eastAsia="Calibri" w:cs="Arial"/>
                <w:sz w:val="20"/>
                <w:szCs w:val="20"/>
              </w:rPr>
              <w:t>People, Legal, Pro</w:t>
            </w:r>
            <w:r w:rsidR="00AB10F4">
              <w:rPr>
                <w:rFonts w:eastAsia="Calibri" w:cs="Arial"/>
                <w:sz w:val="20"/>
                <w:szCs w:val="20"/>
              </w:rPr>
              <w:t>cu</w:t>
            </w:r>
            <w:r w:rsidR="0078255A">
              <w:rPr>
                <w:rFonts w:eastAsia="Calibri" w:cs="Arial"/>
                <w:sz w:val="20"/>
                <w:szCs w:val="20"/>
              </w:rPr>
              <w:t>rement</w:t>
            </w:r>
            <w:r w:rsidR="00AB10F4">
              <w:rPr>
                <w:rFonts w:eastAsia="Calibri" w:cs="Arial"/>
                <w:sz w:val="20"/>
                <w:szCs w:val="20"/>
              </w:rPr>
              <w:t>, Partnering or Real Estate</w:t>
            </w:r>
            <w:r w:rsidR="008D123D" w:rsidRPr="0080113D">
              <w:rPr>
                <w:rFonts w:eastAsia="Calibri" w:cs="Arial"/>
                <w:sz w:val="20"/>
                <w:szCs w:val="20"/>
              </w:rPr>
              <w:t xml:space="preserve"> – highly desir</w:t>
            </w:r>
            <w:r w:rsidR="0008711C">
              <w:rPr>
                <w:rFonts w:eastAsia="Calibri" w:cs="Arial"/>
                <w:sz w:val="20"/>
                <w:szCs w:val="20"/>
              </w:rPr>
              <w:t>ed</w:t>
            </w:r>
          </w:p>
          <w:p w14:paraId="4F426BFE" w14:textId="0F05DD47" w:rsidR="008D123D" w:rsidRDefault="008D123D" w:rsidP="008D123D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r w:rsidRPr="0080113D">
              <w:rPr>
                <w:rFonts w:eastAsia="Calibri" w:cs="Arial"/>
                <w:sz w:val="20"/>
                <w:szCs w:val="20"/>
              </w:rPr>
              <w:t>Change Management exposure – desi</w:t>
            </w:r>
            <w:r w:rsidR="0008711C">
              <w:rPr>
                <w:rFonts w:eastAsia="Calibri" w:cs="Arial"/>
                <w:sz w:val="20"/>
                <w:szCs w:val="20"/>
              </w:rPr>
              <w:t>red</w:t>
            </w:r>
          </w:p>
          <w:p w14:paraId="6BB26D4E" w14:textId="7C622638" w:rsidR="00B64DA6" w:rsidRPr="002A6F17" w:rsidRDefault="008D123D" w:rsidP="002A6F17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</w:pPr>
            <w:r w:rsidRPr="008D123D">
              <w:rPr>
                <w:rFonts w:eastAsia="Calibri" w:cs="Arial"/>
                <w:sz w:val="20"/>
                <w:szCs w:val="20"/>
              </w:rPr>
              <w:t>Understanding of key Agile and Lean principles – desir</w:t>
            </w:r>
            <w:r w:rsidR="0008711C">
              <w:rPr>
                <w:rFonts w:eastAsia="Calibri" w:cs="Arial"/>
                <w:sz w:val="20"/>
                <w:szCs w:val="20"/>
              </w:rPr>
              <w:t>ed</w:t>
            </w:r>
          </w:p>
        </w:tc>
      </w:tr>
      <w:tr w:rsidR="00EB4FEA" w:rsidRPr="00AE0C14" w14:paraId="5596D141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2C335B40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EB4FEA" w:rsidRPr="00AE0C14" w14:paraId="5692AD5D" w14:textId="77777777" w:rsidTr="009A58D1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4529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Calibri" w:cs="Arial"/>
                <w:sz w:val="20"/>
                <w:szCs w:val="20"/>
              </w:rPr>
              <w:id w:val="-619301863"/>
              <w:placeholder>
                <w:docPart w:val="782F045052DB4C8F920308C25DE86FEE"/>
              </w:placeholder>
            </w:sdtPr>
            <w:sdtEndPr>
              <w:rPr>
                <w:rFonts w:eastAsiaTheme="minorHAnsi" w:cstheme="minorBidi"/>
                <w:sz w:val="22"/>
                <w:szCs w:val="22"/>
              </w:rPr>
            </w:sdtEndPr>
            <w:sdtContent>
              <w:sdt>
                <w:sdtPr>
                  <w:rPr>
                    <w:rFonts w:eastAsia="Calibri" w:cs="Arial"/>
                    <w:sz w:val="20"/>
                    <w:szCs w:val="20"/>
                  </w:rPr>
                  <w:id w:val="-428986"/>
                  <w:placeholder>
                    <w:docPart w:val="B13E97403C0B415FBBF2BBDABC7F8E76"/>
                  </w:placeholder>
                </w:sdtPr>
                <w:sdtEndPr>
                  <w:rPr>
                    <w:rFonts w:eastAsiaTheme="minorHAnsi" w:cstheme="minorBidi"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Fonts w:eastAsia="Calibri" w:cs="Arial"/>
                        <w:sz w:val="20"/>
                        <w:szCs w:val="20"/>
                      </w:rPr>
                      <w:id w:val="-380552569"/>
                      <w:placeholder>
                        <w:docPart w:val="6B94693EC6E44F40A009CBB27EC6B155"/>
                      </w:placeholder>
                    </w:sdtPr>
                    <w:sdtEndPr>
                      <w:rPr>
                        <w:rFonts w:eastAsiaTheme="minorHAnsi" w:cstheme="minorBidi"/>
                        <w:sz w:val="22"/>
                        <w:szCs w:val="22"/>
                      </w:rPr>
                    </w:sdtEndPr>
                    <w:sdtContent>
                      <w:p w14:paraId="41C0B5F9" w14:textId="16BFAF95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Exceptional communications skills, both written and verbal with an ability to influence </w:t>
                        </w:r>
                        <w:r w:rsidR="006B2821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more senior </w:t>
                        </w: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stakeholders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1911E7C7" w14:textId="48517DDA" w:rsidR="008D123D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Strong problem solving and analytical skills coupled with highly effective judgement and </w:t>
                        </w:r>
                        <w:r w:rsidR="00F52796"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decision-making</w:t>
                        </w: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 capability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0A3C158B" w14:textId="634AE1EE" w:rsidR="00E60420" w:rsidRPr="00EB06BB" w:rsidRDefault="00E60420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sz w:val="20"/>
                            <w:szCs w:val="20"/>
                          </w:rPr>
                          <w:t>Connected to, and understands, the regulatory compliance environment</w:t>
                        </w:r>
                        <w:r w:rsidR="00BB57DB">
                          <w:rPr>
                            <w:rFonts w:eastAsia="Calibri" w:cs="Arial"/>
                            <w:sz w:val="20"/>
                            <w:szCs w:val="20"/>
                          </w:rPr>
                          <w:t>, including CPS230.</w:t>
                        </w:r>
                      </w:p>
                      <w:p w14:paraId="5EF57A5C" w14:textId="5F603414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Good understanding of </w:t>
                        </w:r>
                        <w:r w:rsidR="00EE597C">
                          <w:rPr>
                            <w:rFonts w:eastAsia="Calibri" w:cs="Arial"/>
                            <w:sz w:val="20"/>
                            <w:szCs w:val="20"/>
                          </w:rPr>
                          <w:t>Function</w:t>
                        </w: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 business practices and process</w:t>
                        </w:r>
                        <w:r w:rsidR="00EE597C">
                          <w:rPr>
                            <w:rFonts w:eastAsia="Calibri" w:cs="Arial"/>
                            <w:sz w:val="20"/>
                            <w:szCs w:val="20"/>
                          </w:rPr>
                          <w:t>es</w:t>
                        </w: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 with the ability to work with key business stakeholders to ensure the most appropriate and timely solutions are delivered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37FB7A8E" w14:textId="192FFC33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Demonstrated ability to identify business issues, take ownership, consult with relevant stakeholders, and develop and implement appropriate outcomes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45997167" w14:textId="214EF3BD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Highly developed negotiation skills to facilitate planning and determine priorities across </w:t>
                        </w:r>
                        <w:r w:rsidR="00DF77C0">
                          <w:rPr>
                            <w:rFonts w:eastAsia="Calibri" w:cs="Arial"/>
                            <w:sz w:val="20"/>
                            <w:szCs w:val="20"/>
                          </w:rPr>
                          <w:t>the Function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636D7B68" w14:textId="0415FD32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Strong planning and organisational skills, with a strong ability to work to deadlines and manage multiple conflicting timeframes whilst achieving timely delivery and a consistent customer service experience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7E0899B7" w14:textId="25DEEAF7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The ability to collaborate across the broader risk community for opportunities to leverage knowledge and capabilities to maximise business outcomes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27648BB7" w14:textId="77777777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Experience of risk management processes, tool implementation and Suncorp’s risk management system (IRIIS)</w:t>
                        </w:r>
                      </w:p>
                      <w:p w14:paraId="5750C0D3" w14:textId="6C13998B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Working knowledge of Risk </w:t>
                        </w:r>
                        <w:r w:rsidR="006352A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&amp; Compliance </w:t>
                        </w: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Management practices, risk appetite and governance concepts </w:t>
                        </w:r>
                      </w:p>
                      <w:p w14:paraId="50023438" w14:textId="77777777" w:rsidR="008D123D" w:rsidRPr="00EB06BB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eastAsia="Calibri" w:cs="Arial"/>
                            <w:sz w:val="20"/>
                            <w:szCs w:val="20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 xml:space="preserve">Understanding of principles, practices, theories and concepts relating to risk (e.g. operational risk, compliance risk, project risks) </w:t>
                        </w:r>
                      </w:p>
                      <w:p w14:paraId="441E398D" w14:textId="73E8D740" w:rsidR="00EB4FEA" w:rsidRPr="008D123D" w:rsidRDefault="008D123D" w:rsidP="008D123D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pacing w:after="0"/>
                          <w:jc w:val="both"/>
                          <w:rPr>
                            <w:rFonts w:ascii="Arial" w:hAnsi="Arial" w:cs="Times New Roman"/>
                            <w:sz w:val="20"/>
                            <w:szCs w:val="24"/>
                            <w:lang w:eastAsia="en-GB"/>
                          </w:rPr>
                        </w:pPr>
                        <w:r w:rsidRPr="00EB06BB">
                          <w:rPr>
                            <w:rFonts w:eastAsia="Calibri" w:cs="Arial"/>
                            <w:sz w:val="20"/>
                            <w:szCs w:val="20"/>
                          </w:rPr>
                          <w:t>Knowledge of relevant regulatory requirements and Group policies and frameworks</w:t>
                        </w:r>
                        <w:r w:rsidR="00446AFC">
                          <w:rPr>
                            <w:rFonts w:eastAsia="Calibri" w:cs="Arial"/>
                            <w:sz w:val="20"/>
                            <w:szCs w:val="20"/>
                          </w:rPr>
                          <w:t>.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4505B55F" w14:textId="5EB24A53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850"/>
        <w:gridCol w:w="4714"/>
      </w:tblGrid>
      <w:tr w:rsidR="00EB4FEA" w:rsidRPr="00AE0C14" w14:paraId="34A7ABC8" w14:textId="77777777" w:rsidTr="00D4633F">
        <w:trPr>
          <w:trHeight w:val="369"/>
        </w:trPr>
        <w:tc>
          <w:tcPr>
            <w:tcW w:w="1985" w:type="dxa"/>
            <w:shd w:val="clear" w:color="auto" w:fill="auto"/>
          </w:tcPr>
          <w:p w14:paraId="070BE49E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by:</w:t>
            </w:r>
          </w:p>
          <w:p w14:paraId="6E4E3279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i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2268" w:type="dxa"/>
            <w:shd w:val="clear" w:color="auto" w:fill="auto"/>
          </w:tcPr>
          <w:p w14:paraId="48F34B2F" w14:textId="6943C63A" w:rsidR="00EB4FEA" w:rsidRPr="008F7EDA" w:rsidRDefault="00BB57DB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2401684"/>
                <w:placeholder>
                  <w:docPart w:val="0B21931B5F90454182A82DB1F386C773"/>
                </w:placeholder>
              </w:sdtPr>
              <w:sdtEndPr/>
              <w:sdtContent>
                <w:r w:rsidR="00446AFC">
                  <w:rPr>
                    <w:rFonts w:asciiTheme="minorHAnsi" w:hAnsiTheme="minorHAnsi" w:cstheme="minorHAnsi"/>
                  </w:rPr>
                  <w:t>Craig MacDonald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38983466" w14:textId="027F3894" w:rsidR="00EB4FEA" w:rsidRPr="008F7EDA" w:rsidRDefault="00BB57DB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159416"/>
                <w:placeholder>
                  <w:docPart w:val="D6153A413F7340CEAFBE46722E2CF9A4"/>
                </w:placeholder>
              </w:sdtPr>
              <w:sdtEndPr/>
              <w:sdtContent>
                <w:r w:rsidR="00446AFC">
                  <w:rPr>
                    <w:rFonts w:asciiTheme="minorHAnsi" w:hAnsiTheme="minorHAnsi" w:cstheme="minorHAnsi"/>
                    <w:szCs w:val="20"/>
                  </w:rPr>
                  <w:t>Risk &amp; Compliance</w:t>
                </w:r>
                <w:r w:rsidR="005C5F81">
                  <w:rPr>
                    <w:rFonts w:asciiTheme="minorHAnsi" w:hAnsiTheme="minorHAnsi" w:cstheme="minorHAnsi"/>
                    <w:szCs w:val="20"/>
                  </w:rPr>
                  <w:t xml:space="preserve"> Manager</w:t>
                </w:r>
              </w:sdtContent>
            </w:sdt>
          </w:p>
        </w:tc>
        <w:tc>
          <w:tcPr>
            <w:tcW w:w="850" w:type="dxa"/>
            <w:shd w:val="clear" w:color="auto" w:fill="auto"/>
          </w:tcPr>
          <w:p w14:paraId="421EFD3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E997F0AA3E2B4590897456E570FEB173"/>
            </w:placeholder>
            <w:date w:fullDate="2024-11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shd w:val="clear" w:color="auto" w:fill="auto"/>
              </w:tcPr>
              <w:p w14:paraId="39E5818C" w14:textId="3B31C76A" w:rsidR="00EB4FEA" w:rsidRPr="008F7EDA" w:rsidRDefault="00BB57DB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6</w:t>
                </w:r>
                <w:r w:rsidR="005C5F81">
                  <w:rPr>
                    <w:rFonts w:asciiTheme="minorHAnsi" w:hAnsiTheme="minorHAnsi" w:cstheme="minorHAnsi"/>
                  </w:rPr>
                  <w:t>/11/2024</w:t>
                </w:r>
              </w:p>
            </w:tc>
          </w:sdtContent>
        </w:sdt>
      </w:tr>
      <w:tr w:rsidR="00EB4FEA" w:rsidRPr="00AE0C14" w14:paraId="4631A12A" w14:textId="77777777" w:rsidTr="009A58D1">
        <w:trPr>
          <w:trHeight w:val="8"/>
        </w:trPr>
        <w:tc>
          <w:tcPr>
            <w:tcW w:w="1985" w:type="dxa"/>
            <w:shd w:val="clear" w:color="auto" w:fill="auto"/>
          </w:tcPr>
          <w:p w14:paraId="1F75DBEB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by:</w:t>
            </w:r>
          </w:p>
          <w:p w14:paraId="07828C0F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i/>
                <w:color w:val="7F7F7F"/>
              </w:rPr>
              <w:t>(Name &amp; position)</w:t>
            </w:r>
          </w:p>
        </w:tc>
        <w:tc>
          <w:tcPr>
            <w:tcW w:w="2268" w:type="dxa"/>
            <w:shd w:val="clear" w:color="auto" w:fill="auto"/>
          </w:tcPr>
          <w:p w14:paraId="29590912" w14:textId="77777777" w:rsidR="00270EB6" w:rsidRDefault="00270EB6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Boom</w:t>
            </w:r>
          </w:p>
          <w:p w14:paraId="61F8F0AF" w14:textId="6D81D86F" w:rsidR="00EB4FEA" w:rsidRPr="008F7EDA" w:rsidRDefault="00270EB6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 Officer</w:t>
            </w:r>
          </w:p>
        </w:tc>
        <w:tc>
          <w:tcPr>
            <w:tcW w:w="850" w:type="dxa"/>
            <w:shd w:val="clear" w:color="auto" w:fill="auto"/>
          </w:tcPr>
          <w:p w14:paraId="2636461D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date w:fullDate="2024-11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714" w:type="dxa"/>
                <w:shd w:val="clear" w:color="auto" w:fill="auto"/>
              </w:tcPr>
              <w:p w14:paraId="0B2C8687" w14:textId="6C8C6654" w:rsidR="00EB4FEA" w:rsidRPr="008F7EDA" w:rsidRDefault="00BB57DB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6</w:t>
                </w:r>
                <w:r w:rsidR="005C5F81">
                  <w:rPr>
                    <w:rFonts w:asciiTheme="minorHAnsi" w:hAnsiTheme="minorHAnsi" w:cstheme="minorHAnsi"/>
                  </w:rPr>
                  <w:t>/11/2024</w:t>
                </w:r>
              </w:p>
            </w:tc>
          </w:sdtContent>
        </w:sdt>
      </w:tr>
    </w:tbl>
    <w:p w14:paraId="58F58690" w14:textId="1BFBDD1F" w:rsidR="00EB4FEA" w:rsidRPr="0017480B" w:rsidRDefault="00EB4FEA" w:rsidP="007B1A01">
      <w:pPr>
        <w:pStyle w:val="BodyText"/>
        <w:rPr>
          <w:rFonts w:asciiTheme="minorHAnsi" w:hAnsiTheme="minorHAnsi" w:cstheme="minorHAnsi"/>
        </w:rPr>
      </w:pPr>
    </w:p>
    <w:sectPr w:rsidR="00EB4FEA" w:rsidRPr="0017480B" w:rsidSect="00730EC9">
      <w:footerReference w:type="default" r:id="rId11"/>
      <w:headerReference w:type="first" r:id="rId12"/>
      <w:footerReference w:type="first" r:id="rId13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E591" w14:textId="77777777" w:rsidR="00930333" w:rsidRDefault="00930333" w:rsidP="00CE0040">
      <w:r>
        <w:separator/>
      </w:r>
    </w:p>
  </w:endnote>
  <w:endnote w:type="continuationSeparator" w:id="0">
    <w:p w14:paraId="10853822" w14:textId="77777777" w:rsidR="00930333" w:rsidRDefault="00930333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4FEA" w14:textId="77777777" w:rsidR="00930333" w:rsidRDefault="00930333" w:rsidP="00CE0040">
      <w:r>
        <w:separator/>
      </w:r>
    </w:p>
  </w:footnote>
  <w:footnote w:type="continuationSeparator" w:id="0">
    <w:p w14:paraId="1382C34C" w14:textId="77777777" w:rsidR="00930333" w:rsidRDefault="00930333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663"/>
    <w:multiLevelType w:val="hybridMultilevel"/>
    <w:tmpl w:val="4C30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A35F8"/>
    <w:multiLevelType w:val="hybridMultilevel"/>
    <w:tmpl w:val="6ADE34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2FAF"/>
    <w:multiLevelType w:val="hybridMultilevel"/>
    <w:tmpl w:val="3410C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4953">
    <w:abstractNumId w:val="8"/>
  </w:num>
  <w:num w:numId="2" w16cid:durableId="358898192">
    <w:abstractNumId w:val="6"/>
  </w:num>
  <w:num w:numId="3" w16cid:durableId="2107725273">
    <w:abstractNumId w:val="1"/>
  </w:num>
  <w:num w:numId="4" w16cid:durableId="989870821">
    <w:abstractNumId w:val="3"/>
  </w:num>
  <w:num w:numId="5" w16cid:durableId="2007856025">
    <w:abstractNumId w:val="9"/>
  </w:num>
  <w:num w:numId="6" w16cid:durableId="1581022383">
    <w:abstractNumId w:val="10"/>
  </w:num>
  <w:num w:numId="7" w16cid:durableId="247888087">
    <w:abstractNumId w:val="2"/>
  </w:num>
  <w:num w:numId="8" w16cid:durableId="923952747">
    <w:abstractNumId w:val="11"/>
  </w:num>
  <w:num w:numId="9" w16cid:durableId="1516765559">
    <w:abstractNumId w:val="7"/>
  </w:num>
  <w:num w:numId="10" w16cid:durableId="660935487">
    <w:abstractNumId w:val="4"/>
  </w:num>
  <w:num w:numId="11" w16cid:durableId="1748839124">
    <w:abstractNumId w:val="5"/>
  </w:num>
  <w:num w:numId="12" w16cid:durableId="180696568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7777"/>
    <w:rsid w:val="00011302"/>
    <w:rsid w:val="00013750"/>
    <w:rsid w:val="00015224"/>
    <w:rsid w:val="000219AE"/>
    <w:rsid w:val="00021C7A"/>
    <w:rsid w:val="00035423"/>
    <w:rsid w:val="000532CB"/>
    <w:rsid w:val="00057DE3"/>
    <w:rsid w:val="00071607"/>
    <w:rsid w:val="00074032"/>
    <w:rsid w:val="00074A74"/>
    <w:rsid w:val="00077111"/>
    <w:rsid w:val="00083AA0"/>
    <w:rsid w:val="000848BC"/>
    <w:rsid w:val="0008711C"/>
    <w:rsid w:val="00090C94"/>
    <w:rsid w:val="000914A7"/>
    <w:rsid w:val="00091F4F"/>
    <w:rsid w:val="000959BC"/>
    <w:rsid w:val="000A70E4"/>
    <w:rsid w:val="000C5F48"/>
    <w:rsid w:val="000D1367"/>
    <w:rsid w:val="000D5CFD"/>
    <w:rsid w:val="000E1C25"/>
    <w:rsid w:val="000F45E3"/>
    <w:rsid w:val="00104C61"/>
    <w:rsid w:val="00107C5B"/>
    <w:rsid w:val="0012058A"/>
    <w:rsid w:val="0013426E"/>
    <w:rsid w:val="00134C57"/>
    <w:rsid w:val="00141672"/>
    <w:rsid w:val="00145491"/>
    <w:rsid w:val="00147541"/>
    <w:rsid w:val="001512F5"/>
    <w:rsid w:val="00157A0F"/>
    <w:rsid w:val="00171E15"/>
    <w:rsid w:val="0017480B"/>
    <w:rsid w:val="0018500C"/>
    <w:rsid w:val="001D4588"/>
    <w:rsid w:val="001D5269"/>
    <w:rsid w:val="001E5572"/>
    <w:rsid w:val="001E6700"/>
    <w:rsid w:val="001F21D9"/>
    <w:rsid w:val="001F5F41"/>
    <w:rsid w:val="0020416A"/>
    <w:rsid w:val="00212349"/>
    <w:rsid w:val="002202BB"/>
    <w:rsid w:val="002456D1"/>
    <w:rsid w:val="00246E6C"/>
    <w:rsid w:val="002600FE"/>
    <w:rsid w:val="00266BE7"/>
    <w:rsid w:val="00270EB6"/>
    <w:rsid w:val="00273B7A"/>
    <w:rsid w:val="002759DF"/>
    <w:rsid w:val="0027625F"/>
    <w:rsid w:val="002771FE"/>
    <w:rsid w:val="00282345"/>
    <w:rsid w:val="002A6719"/>
    <w:rsid w:val="002A6F17"/>
    <w:rsid w:val="002B02ED"/>
    <w:rsid w:val="002B3670"/>
    <w:rsid w:val="002C76A4"/>
    <w:rsid w:val="002D145E"/>
    <w:rsid w:val="002D370B"/>
    <w:rsid w:val="002D4479"/>
    <w:rsid w:val="002F0E46"/>
    <w:rsid w:val="002F3BEE"/>
    <w:rsid w:val="002F3C9E"/>
    <w:rsid w:val="002F7BE1"/>
    <w:rsid w:val="00303316"/>
    <w:rsid w:val="0032219D"/>
    <w:rsid w:val="0032412F"/>
    <w:rsid w:val="003255D8"/>
    <w:rsid w:val="00337E5C"/>
    <w:rsid w:val="00340982"/>
    <w:rsid w:val="003422A5"/>
    <w:rsid w:val="00344B74"/>
    <w:rsid w:val="00353AE5"/>
    <w:rsid w:val="00376DA9"/>
    <w:rsid w:val="00383EA2"/>
    <w:rsid w:val="00386BD6"/>
    <w:rsid w:val="003A2874"/>
    <w:rsid w:val="003A4C07"/>
    <w:rsid w:val="003B0D83"/>
    <w:rsid w:val="003B5134"/>
    <w:rsid w:val="003C0677"/>
    <w:rsid w:val="003C07C9"/>
    <w:rsid w:val="003C22E7"/>
    <w:rsid w:val="003C67B5"/>
    <w:rsid w:val="003E3592"/>
    <w:rsid w:val="00410CE9"/>
    <w:rsid w:val="00415C92"/>
    <w:rsid w:val="00422AB3"/>
    <w:rsid w:val="0042583E"/>
    <w:rsid w:val="00434F0E"/>
    <w:rsid w:val="004365EB"/>
    <w:rsid w:val="00446AFC"/>
    <w:rsid w:val="0045097D"/>
    <w:rsid w:val="00462FBB"/>
    <w:rsid w:val="00470361"/>
    <w:rsid w:val="00470EB9"/>
    <w:rsid w:val="004710C1"/>
    <w:rsid w:val="00476959"/>
    <w:rsid w:val="004849BC"/>
    <w:rsid w:val="00492FC8"/>
    <w:rsid w:val="004969AA"/>
    <w:rsid w:val="004A381C"/>
    <w:rsid w:val="004A6032"/>
    <w:rsid w:val="004A6199"/>
    <w:rsid w:val="004D0AAA"/>
    <w:rsid w:val="004D41F8"/>
    <w:rsid w:val="004E4F31"/>
    <w:rsid w:val="004E7397"/>
    <w:rsid w:val="004F1DDA"/>
    <w:rsid w:val="0050531E"/>
    <w:rsid w:val="0050601A"/>
    <w:rsid w:val="00510AAB"/>
    <w:rsid w:val="00517691"/>
    <w:rsid w:val="00520A9B"/>
    <w:rsid w:val="00534E13"/>
    <w:rsid w:val="00542ACA"/>
    <w:rsid w:val="00545070"/>
    <w:rsid w:val="00546E79"/>
    <w:rsid w:val="00554595"/>
    <w:rsid w:val="00555574"/>
    <w:rsid w:val="0055767B"/>
    <w:rsid w:val="0056672E"/>
    <w:rsid w:val="00586058"/>
    <w:rsid w:val="00595E0B"/>
    <w:rsid w:val="005B371B"/>
    <w:rsid w:val="005C04C6"/>
    <w:rsid w:val="005C5F81"/>
    <w:rsid w:val="005D7645"/>
    <w:rsid w:val="005D7ADF"/>
    <w:rsid w:val="00611E29"/>
    <w:rsid w:val="00616CCB"/>
    <w:rsid w:val="00616EC5"/>
    <w:rsid w:val="00620195"/>
    <w:rsid w:val="00621082"/>
    <w:rsid w:val="00622C25"/>
    <w:rsid w:val="00627470"/>
    <w:rsid w:val="00632BB1"/>
    <w:rsid w:val="00632C3B"/>
    <w:rsid w:val="006352AB"/>
    <w:rsid w:val="00642424"/>
    <w:rsid w:val="00644AE3"/>
    <w:rsid w:val="00647BF6"/>
    <w:rsid w:val="00650D2C"/>
    <w:rsid w:val="00655FD7"/>
    <w:rsid w:val="00662571"/>
    <w:rsid w:val="00662B3A"/>
    <w:rsid w:val="00663F2C"/>
    <w:rsid w:val="0066547C"/>
    <w:rsid w:val="00671470"/>
    <w:rsid w:val="00676BFA"/>
    <w:rsid w:val="00685C19"/>
    <w:rsid w:val="00686B48"/>
    <w:rsid w:val="0069551C"/>
    <w:rsid w:val="006A014A"/>
    <w:rsid w:val="006B2821"/>
    <w:rsid w:val="006C236C"/>
    <w:rsid w:val="006C4E7E"/>
    <w:rsid w:val="006D6605"/>
    <w:rsid w:val="006E32CB"/>
    <w:rsid w:val="006E3914"/>
    <w:rsid w:val="006E4003"/>
    <w:rsid w:val="006F1D51"/>
    <w:rsid w:val="006F2254"/>
    <w:rsid w:val="00703428"/>
    <w:rsid w:val="007055C8"/>
    <w:rsid w:val="007132A5"/>
    <w:rsid w:val="007158C8"/>
    <w:rsid w:val="00716AB8"/>
    <w:rsid w:val="00720B44"/>
    <w:rsid w:val="00720D5D"/>
    <w:rsid w:val="00724DD9"/>
    <w:rsid w:val="00730EC9"/>
    <w:rsid w:val="0073109F"/>
    <w:rsid w:val="007322DC"/>
    <w:rsid w:val="007335B6"/>
    <w:rsid w:val="00747F85"/>
    <w:rsid w:val="00772B0A"/>
    <w:rsid w:val="00774F06"/>
    <w:rsid w:val="0077755E"/>
    <w:rsid w:val="0078255A"/>
    <w:rsid w:val="00796712"/>
    <w:rsid w:val="00797689"/>
    <w:rsid w:val="007B11DA"/>
    <w:rsid w:val="007B1A01"/>
    <w:rsid w:val="007B4BA3"/>
    <w:rsid w:val="007D5023"/>
    <w:rsid w:val="007E167D"/>
    <w:rsid w:val="007E2E51"/>
    <w:rsid w:val="007E3DF3"/>
    <w:rsid w:val="007F17F1"/>
    <w:rsid w:val="007F4B74"/>
    <w:rsid w:val="00817CFD"/>
    <w:rsid w:val="00825B8D"/>
    <w:rsid w:val="00831B91"/>
    <w:rsid w:val="00872460"/>
    <w:rsid w:val="00875755"/>
    <w:rsid w:val="00881AC2"/>
    <w:rsid w:val="0088707F"/>
    <w:rsid w:val="00890C63"/>
    <w:rsid w:val="00893C65"/>
    <w:rsid w:val="0089536B"/>
    <w:rsid w:val="008B0044"/>
    <w:rsid w:val="008B3E0E"/>
    <w:rsid w:val="008C68EF"/>
    <w:rsid w:val="008D123D"/>
    <w:rsid w:val="008D38CF"/>
    <w:rsid w:val="008D56E0"/>
    <w:rsid w:val="008F5245"/>
    <w:rsid w:val="008F7EDA"/>
    <w:rsid w:val="009003FA"/>
    <w:rsid w:val="009013B9"/>
    <w:rsid w:val="009113A2"/>
    <w:rsid w:val="00915AEE"/>
    <w:rsid w:val="009211C5"/>
    <w:rsid w:val="00930333"/>
    <w:rsid w:val="00944CDB"/>
    <w:rsid w:val="00956162"/>
    <w:rsid w:val="00965615"/>
    <w:rsid w:val="009A448A"/>
    <w:rsid w:val="009A58D1"/>
    <w:rsid w:val="009B1690"/>
    <w:rsid w:val="009B69CA"/>
    <w:rsid w:val="009C0DDD"/>
    <w:rsid w:val="009D0A6D"/>
    <w:rsid w:val="009D0CAF"/>
    <w:rsid w:val="009E09F5"/>
    <w:rsid w:val="009E2439"/>
    <w:rsid w:val="00A01CE8"/>
    <w:rsid w:val="00A02B0F"/>
    <w:rsid w:val="00A03CEB"/>
    <w:rsid w:val="00A16A87"/>
    <w:rsid w:val="00A24D76"/>
    <w:rsid w:val="00A422CE"/>
    <w:rsid w:val="00A42B70"/>
    <w:rsid w:val="00A46FCF"/>
    <w:rsid w:val="00A50808"/>
    <w:rsid w:val="00A51314"/>
    <w:rsid w:val="00A5138C"/>
    <w:rsid w:val="00A53E9D"/>
    <w:rsid w:val="00A61A8B"/>
    <w:rsid w:val="00A64A4F"/>
    <w:rsid w:val="00A8341C"/>
    <w:rsid w:val="00A853B8"/>
    <w:rsid w:val="00A93480"/>
    <w:rsid w:val="00AB10F4"/>
    <w:rsid w:val="00AC1923"/>
    <w:rsid w:val="00AC5489"/>
    <w:rsid w:val="00AD14CD"/>
    <w:rsid w:val="00AD362D"/>
    <w:rsid w:val="00AE0C14"/>
    <w:rsid w:val="00AE62B3"/>
    <w:rsid w:val="00AF18EC"/>
    <w:rsid w:val="00AF41A0"/>
    <w:rsid w:val="00B05421"/>
    <w:rsid w:val="00B075C6"/>
    <w:rsid w:val="00B1434D"/>
    <w:rsid w:val="00B21A2C"/>
    <w:rsid w:val="00B25F0D"/>
    <w:rsid w:val="00B262C8"/>
    <w:rsid w:val="00B26AEB"/>
    <w:rsid w:val="00B31534"/>
    <w:rsid w:val="00B339CD"/>
    <w:rsid w:val="00B35523"/>
    <w:rsid w:val="00B43821"/>
    <w:rsid w:val="00B61739"/>
    <w:rsid w:val="00B64DA6"/>
    <w:rsid w:val="00B67433"/>
    <w:rsid w:val="00B77085"/>
    <w:rsid w:val="00B80D66"/>
    <w:rsid w:val="00B906D2"/>
    <w:rsid w:val="00B91D00"/>
    <w:rsid w:val="00B936F7"/>
    <w:rsid w:val="00BA0402"/>
    <w:rsid w:val="00BA0A6B"/>
    <w:rsid w:val="00BB2313"/>
    <w:rsid w:val="00BB57DB"/>
    <w:rsid w:val="00BC11A3"/>
    <w:rsid w:val="00BD6834"/>
    <w:rsid w:val="00BF014A"/>
    <w:rsid w:val="00BF0B6B"/>
    <w:rsid w:val="00BF2BC1"/>
    <w:rsid w:val="00BF623C"/>
    <w:rsid w:val="00C01D4E"/>
    <w:rsid w:val="00C07D42"/>
    <w:rsid w:val="00C33248"/>
    <w:rsid w:val="00C3488D"/>
    <w:rsid w:val="00C4043A"/>
    <w:rsid w:val="00C40723"/>
    <w:rsid w:val="00C4248F"/>
    <w:rsid w:val="00C53868"/>
    <w:rsid w:val="00C55E62"/>
    <w:rsid w:val="00C638BB"/>
    <w:rsid w:val="00C67222"/>
    <w:rsid w:val="00C82EE1"/>
    <w:rsid w:val="00C93D85"/>
    <w:rsid w:val="00C9774C"/>
    <w:rsid w:val="00CA4663"/>
    <w:rsid w:val="00CB2173"/>
    <w:rsid w:val="00CC472E"/>
    <w:rsid w:val="00CD0D8A"/>
    <w:rsid w:val="00CD20CB"/>
    <w:rsid w:val="00CD5DDF"/>
    <w:rsid w:val="00CD65B0"/>
    <w:rsid w:val="00CD7E4D"/>
    <w:rsid w:val="00CE0040"/>
    <w:rsid w:val="00CF1F71"/>
    <w:rsid w:val="00D0096D"/>
    <w:rsid w:val="00D01DF8"/>
    <w:rsid w:val="00D1339C"/>
    <w:rsid w:val="00D27355"/>
    <w:rsid w:val="00D3290A"/>
    <w:rsid w:val="00D42B76"/>
    <w:rsid w:val="00D465EC"/>
    <w:rsid w:val="00D57F48"/>
    <w:rsid w:val="00D64DDD"/>
    <w:rsid w:val="00D83614"/>
    <w:rsid w:val="00D97A4A"/>
    <w:rsid w:val="00DA1DFA"/>
    <w:rsid w:val="00DA240B"/>
    <w:rsid w:val="00DB63DC"/>
    <w:rsid w:val="00DC049D"/>
    <w:rsid w:val="00DF6D64"/>
    <w:rsid w:val="00DF77C0"/>
    <w:rsid w:val="00E06A25"/>
    <w:rsid w:val="00E13A25"/>
    <w:rsid w:val="00E212B0"/>
    <w:rsid w:val="00E236F9"/>
    <w:rsid w:val="00E27993"/>
    <w:rsid w:val="00E41E92"/>
    <w:rsid w:val="00E47223"/>
    <w:rsid w:val="00E53FBF"/>
    <w:rsid w:val="00E60420"/>
    <w:rsid w:val="00E611E3"/>
    <w:rsid w:val="00E640AF"/>
    <w:rsid w:val="00E641C5"/>
    <w:rsid w:val="00E66835"/>
    <w:rsid w:val="00E84B56"/>
    <w:rsid w:val="00EB4FEA"/>
    <w:rsid w:val="00EB7BDD"/>
    <w:rsid w:val="00ED5606"/>
    <w:rsid w:val="00EE597C"/>
    <w:rsid w:val="00EF045C"/>
    <w:rsid w:val="00EF2329"/>
    <w:rsid w:val="00F00B91"/>
    <w:rsid w:val="00F027BD"/>
    <w:rsid w:val="00F06374"/>
    <w:rsid w:val="00F1651A"/>
    <w:rsid w:val="00F24570"/>
    <w:rsid w:val="00F339B4"/>
    <w:rsid w:val="00F358D1"/>
    <w:rsid w:val="00F365D0"/>
    <w:rsid w:val="00F52796"/>
    <w:rsid w:val="00F52A97"/>
    <w:rsid w:val="00F85505"/>
    <w:rsid w:val="00FA3B0A"/>
    <w:rsid w:val="00FA7738"/>
    <w:rsid w:val="00FC12A6"/>
    <w:rsid w:val="00FC2FD1"/>
    <w:rsid w:val="00FC360D"/>
    <w:rsid w:val="00FC439E"/>
    <w:rsid w:val="00FC78AB"/>
    <w:rsid w:val="00FE6BF0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paragraph" w:styleId="Revision">
    <w:name w:val="Revision"/>
    <w:hidden/>
    <w:uiPriority w:val="99"/>
    <w:semiHidden/>
    <w:rsid w:val="00703428"/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0B21931B5F90454182A82DB1F386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2EC9-8C81-452B-BE06-51A0117CC010}"/>
      </w:docPartPr>
      <w:docPartBody>
        <w:p w:rsidR="00F122C1" w:rsidRDefault="000823BC" w:rsidP="000823BC">
          <w:pPr>
            <w:pStyle w:val="0B21931B5F90454182A82DB1F386C773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D6153A413F7340CEAFBE46722E2C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D4FD-AA10-4E89-AABF-D7671A278EC5}"/>
      </w:docPartPr>
      <w:docPartBody>
        <w:p w:rsidR="00F122C1" w:rsidRDefault="000823BC" w:rsidP="000823BC">
          <w:pPr>
            <w:pStyle w:val="D6153A413F7340CEAFBE46722E2CF9A4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E997F0AA3E2B4590897456E570F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49F2-AC6C-4AA1-AFFF-15597EC3CF6A}"/>
      </w:docPartPr>
      <w:docPartBody>
        <w:p w:rsidR="00F122C1" w:rsidRDefault="000823BC" w:rsidP="000823BC">
          <w:pPr>
            <w:pStyle w:val="E997F0AA3E2B4590897456E570FEB173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0823BC" w:rsidP="000823BC">
          <w:pPr>
            <w:pStyle w:val="6C2F83594971407187E3AC3EABD3E34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E84A4C0CD1654DD3AC13C6DC7012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F5C7-48FF-4313-ACE5-AE587714B7CB}"/>
      </w:docPartPr>
      <w:docPartBody>
        <w:p w:rsidR="00232D16" w:rsidRDefault="00CF579C" w:rsidP="00CF579C">
          <w:pPr>
            <w:pStyle w:val="E84A4C0CD1654DD3AC13C6DC70124277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13CFFEA41BE84C6C8218AA18DE1A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0F8-A998-4049-9A27-BB503861C52E}"/>
      </w:docPartPr>
      <w:docPartBody>
        <w:p w:rsidR="00232D16" w:rsidRDefault="00CF579C" w:rsidP="00CF579C">
          <w:pPr>
            <w:pStyle w:val="13CFFEA41BE84C6C8218AA18DE1AC333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F73F43205FE2414BBCBDFA3879B5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1292-6617-4897-93ED-ECB9430E5D07}"/>
      </w:docPartPr>
      <w:docPartBody>
        <w:p w:rsidR="00232D16" w:rsidRDefault="00CF579C" w:rsidP="00CF579C">
          <w:pPr>
            <w:pStyle w:val="F73F43205FE2414BBCBDFA3879B5F846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A80C2A2DA5824C98824F85DE7DFC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49A7-186E-435F-A3EA-6540866EE942}"/>
      </w:docPartPr>
      <w:docPartBody>
        <w:p w:rsidR="00232D16" w:rsidRDefault="00CF579C" w:rsidP="00CF579C">
          <w:pPr>
            <w:pStyle w:val="A80C2A2DA5824C98824F85DE7DFC485F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6CAA648BECF04E1F80C01D8D18B3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6DE7-794B-49AA-82DD-A047C1DA5CED}"/>
      </w:docPartPr>
      <w:docPartBody>
        <w:p w:rsidR="00232D16" w:rsidRDefault="00CF579C" w:rsidP="00CF579C">
          <w:pPr>
            <w:pStyle w:val="6CAA648BECF04E1F80C01D8D18B38606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8121FA8BE4E647AA8167249E28DA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859E-375E-483A-8EB6-1E553C46BCD1}"/>
      </w:docPartPr>
      <w:docPartBody>
        <w:p w:rsidR="00232D16" w:rsidRDefault="00CF579C" w:rsidP="00CF579C">
          <w:pPr>
            <w:pStyle w:val="8121FA8BE4E647AA8167249E28DAD7CC"/>
          </w:pPr>
          <w:r>
            <w:rPr>
              <w:rStyle w:val="PlaceholderText"/>
            </w:rPr>
            <w:t>Enter purpose statement</w:t>
          </w:r>
        </w:p>
      </w:docPartBody>
    </w:docPart>
    <w:docPart>
      <w:docPartPr>
        <w:name w:val="920FCBE2A52E4CCEB6ED8A259735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ACB7-2554-4A5E-8C51-58C68D8EC83C}"/>
      </w:docPartPr>
      <w:docPartBody>
        <w:p w:rsidR="00232D16" w:rsidRDefault="00CF579C" w:rsidP="00CF579C">
          <w:pPr>
            <w:pStyle w:val="920FCBE2A52E4CCEB6ED8A259735393B"/>
          </w:pPr>
          <w:r w:rsidRPr="00730EC9">
            <w:rPr>
              <w:rStyle w:val="PlaceholderText"/>
              <w:color w:val="E97132" w:themeColor="accent2"/>
            </w:rPr>
            <w:t>Enter tertiary qualifications</w:t>
          </w:r>
        </w:p>
      </w:docPartBody>
    </w:docPart>
    <w:docPart>
      <w:docPartPr>
        <w:name w:val="3DA399DACFCA40AFA43F060B4D4C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51485-530A-4992-9193-1CBA68F14E97}"/>
      </w:docPartPr>
      <w:docPartBody>
        <w:p w:rsidR="00232D16" w:rsidRDefault="00CF579C" w:rsidP="00CF579C">
          <w:pPr>
            <w:pStyle w:val="3DA399DACFCA40AFA43F060B4D4C5243"/>
          </w:pPr>
          <w:r w:rsidRPr="0035484B">
            <w:rPr>
              <w:rStyle w:val="PlaceholderText"/>
            </w:rPr>
            <w:t>Click here to enter text.</w:t>
          </w:r>
        </w:p>
      </w:docPartBody>
    </w:docPart>
    <w:docPart>
      <w:docPartPr>
        <w:name w:val="1F04AFA8A2BB4E07AD81464785CB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FBF8-4F69-411A-AC39-5370814C9E52}"/>
      </w:docPartPr>
      <w:docPartBody>
        <w:p w:rsidR="00232D16" w:rsidRDefault="00CF579C" w:rsidP="00CF579C">
          <w:pPr>
            <w:pStyle w:val="1F04AFA8A2BB4E07AD81464785CB9A31"/>
          </w:pPr>
          <w:r w:rsidRPr="00730EC9">
            <w:rPr>
              <w:rStyle w:val="PlaceholderText"/>
              <w:color w:val="E97132" w:themeColor="accent2"/>
            </w:rPr>
            <w:t>Choose an item</w:t>
          </w:r>
        </w:p>
      </w:docPartBody>
    </w:docPart>
    <w:docPart>
      <w:docPartPr>
        <w:name w:val="782F045052DB4C8F920308C25DE86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1FCD-F3A7-44BF-9B84-D9506FBD668B}"/>
      </w:docPartPr>
      <w:docPartBody>
        <w:p w:rsidR="00232D16" w:rsidRDefault="00CF579C" w:rsidP="00CF579C">
          <w:pPr>
            <w:pStyle w:val="782F045052DB4C8F920308C25DE86FEE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B13E97403C0B415FBBF2BBDABC7F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A9DE0-DEBF-4FC0-BF82-E60CC2BD6BBD}"/>
      </w:docPartPr>
      <w:docPartBody>
        <w:p w:rsidR="00232D16" w:rsidRDefault="00CF579C" w:rsidP="00CF579C">
          <w:pPr>
            <w:pStyle w:val="B13E97403C0B415FBBF2BBDABC7F8E76"/>
          </w:pPr>
          <w:r w:rsidRPr="00747462">
            <w:rPr>
              <w:rStyle w:val="PlaceholderText"/>
              <w:szCs w:val="20"/>
            </w:rPr>
            <w:t>Enter purpose statement</w:t>
          </w:r>
        </w:p>
      </w:docPartBody>
    </w:docPart>
    <w:docPart>
      <w:docPartPr>
        <w:name w:val="6B94693EC6E44F40A009CBB27EC6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DBF5-0D9F-4835-A024-7EE5CE63F699}"/>
      </w:docPartPr>
      <w:docPartBody>
        <w:p w:rsidR="00232D16" w:rsidRDefault="00CF579C" w:rsidP="00CF579C">
          <w:pPr>
            <w:pStyle w:val="6B94693EC6E44F40A009CBB27EC6B155"/>
          </w:pPr>
          <w:r>
            <w:rPr>
              <w:rStyle w:val="PlaceholderText"/>
            </w:rPr>
            <w:t>Enter purpose statement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1E44EA"/>
    <w:rsid w:val="00232D16"/>
    <w:rsid w:val="002860F1"/>
    <w:rsid w:val="003F43FE"/>
    <w:rsid w:val="00433241"/>
    <w:rsid w:val="00457CEE"/>
    <w:rsid w:val="004710C1"/>
    <w:rsid w:val="00504619"/>
    <w:rsid w:val="00505522"/>
    <w:rsid w:val="005922F2"/>
    <w:rsid w:val="005C60F3"/>
    <w:rsid w:val="00606892"/>
    <w:rsid w:val="006A75EB"/>
    <w:rsid w:val="006C0D02"/>
    <w:rsid w:val="00781D7C"/>
    <w:rsid w:val="007877B7"/>
    <w:rsid w:val="007B11DA"/>
    <w:rsid w:val="007E7421"/>
    <w:rsid w:val="009F23C3"/>
    <w:rsid w:val="00A03029"/>
    <w:rsid w:val="00A03CEB"/>
    <w:rsid w:val="00A9096D"/>
    <w:rsid w:val="00AB61E5"/>
    <w:rsid w:val="00AE5D16"/>
    <w:rsid w:val="00B1334D"/>
    <w:rsid w:val="00B14C81"/>
    <w:rsid w:val="00C17929"/>
    <w:rsid w:val="00CF579C"/>
    <w:rsid w:val="00D42E4D"/>
    <w:rsid w:val="00DE7447"/>
    <w:rsid w:val="00F122C1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79C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0B21931B5F90454182A82DB1F386C7733">
    <w:name w:val="0B21931B5F90454182A82DB1F386C7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6153A413F7340CEAFBE46722E2CF9A43">
    <w:name w:val="D6153A413F7340CEAFBE46722E2CF9A4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3">
    <w:name w:val="E997F0AA3E2B4590897456E570FEB1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3">
    <w:name w:val="6C2F83594971407187E3AC3EABD3E347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  <w:style w:type="paragraph" w:customStyle="1" w:styleId="E84A4C0CD1654DD3AC13C6DC70124277">
    <w:name w:val="E84A4C0CD1654DD3AC13C6DC70124277"/>
    <w:rsid w:val="00CF579C"/>
    <w:pPr>
      <w:spacing w:after="160" w:line="259" w:lineRule="auto"/>
    </w:pPr>
  </w:style>
  <w:style w:type="paragraph" w:customStyle="1" w:styleId="13CFFEA41BE84C6C8218AA18DE1AC333">
    <w:name w:val="13CFFEA41BE84C6C8218AA18DE1AC333"/>
    <w:rsid w:val="00CF579C"/>
    <w:pPr>
      <w:spacing w:after="160" w:line="259" w:lineRule="auto"/>
    </w:pPr>
  </w:style>
  <w:style w:type="paragraph" w:customStyle="1" w:styleId="F73F43205FE2414BBCBDFA3879B5F846">
    <w:name w:val="F73F43205FE2414BBCBDFA3879B5F846"/>
    <w:rsid w:val="00CF579C"/>
    <w:pPr>
      <w:spacing w:after="160" w:line="259" w:lineRule="auto"/>
    </w:pPr>
  </w:style>
  <w:style w:type="paragraph" w:customStyle="1" w:styleId="A80C2A2DA5824C98824F85DE7DFC485F">
    <w:name w:val="A80C2A2DA5824C98824F85DE7DFC485F"/>
    <w:rsid w:val="00CF579C"/>
    <w:pPr>
      <w:spacing w:after="160" w:line="259" w:lineRule="auto"/>
    </w:pPr>
  </w:style>
  <w:style w:type="paragraph" w:customStyle="1" w:styleId="6CAA648BECF04E1F80C01D8D18B38606">
    <w:name w:val="6CAA648BECF04E1F80C01D8D18B38606"/>
    <w:rsid w:val="00CF579C"/>
    <w:pPr>
      <w:spacing w:after="160" w:line="259" w:lineRule="auto"/>
    </w:pPr>
  </w:style>
  <w:style w:type="paragraph" w:customStyle="1" w:styleId="8121FA8BE4E647AA8167249E28DAD7CC">
    <w:name w:val="8121FA8BE4E647AA8167249E28DAD7CC"/>
    <w:rsid w:val="00CF579C"/>
    <w:pPr>
      <w:spacing w:after="160" w:line="259" w:lineRule="auto"/>
    </w:pPr>
  </w:style>
  <w:style w:type="paragraph" w:customStyle="1" w:styleId="920FCBE2A52E4CCEB6ED8A259735393B">
    <w:name w:val="920FCBE2A52E4CCEB6ED8A259735393B"/>
    <w:rsid w:val="00CF579C"/>
    <w:pPr>
      <w:spacing w:after="160" w:line="259" w:lineRule="auto"/>
    </w:pPr>
  </w:style>
  <w:style w:type="paragraph" w:customStyle="1" w:styleId="3DA399DACFCA40AFA43F060B4D4C5243">
    <w:name w:val="3DA399DACFCA40AFA43F060B4D4C5243"/>
    <w:rsid w:val="00CF579C"/>
    <w:pPr>
      <w:spacing w:after="160" w:line="259" w:lineRule="auto"/>
    </w:pPr>
  </w:style>
  <w:style w:type="paragraph" w:customStyle="1" w:styleId="1F04AFA8A2BB4E07AD81464785CB9A31">
    <w:name w:val="1F04AFA8A2BB4E07AD81464785CB9A31"/>
    <w:rsid w:val="00CF579C"/>
    <w:pPr>
      <w:spacing w:after="160" w:line="259" w:lineRule="auto"/>
    </w:pPr>
  </w:style>
  <w:style w:type="paragraph" w:customStyle="1" w:styleId="782F045052DB4C8F920308C25DE86FEE">
    <w:name w:val="782F045052DB4C8F920308C25DE86FEE"/>
    <w:rsid w:val="00CF579C"/>
    <w:pPr>
      <w:spacing w:after="160" w:line="259" w:lineRule="auto"/>
    </w:pPr>
  </w:style>
  <w:style w:type="paragraph" w:customStyle="1" w:styleId="B13E97403C0B415FBBF2BBDABC7F8E76">
    <w:name w:val="B13E97403C0B415FBBF2BBDABC7F8E76"/>
    <w:rsid w:val="00CF579C"/>
    <w:pPr>
      <w:spacing w:after="160" w:line="259" w:lineRule="auto"/>
    </w:pPr>
  </w:style>
  <w:style w:type="paragraph" w:customStyle="1" w:styleId="6B94693EC6E44F40A009CBB27EC6B155">
    <w:name w:val="6B94693EC6E44F40A009CBB27EC6B155"/>
    <w:rsid w:val="00CF5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Area xmlns="79f9bf82-aa14-46f4-ae0e-f33c64f55b6e" xsi:nil="true"/>
    <Function xmlns="79f9bf82-aa14-46f4-ae0e-f33c64f55b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60F4C25A7050DD4294034E4883E2C372" ma:contentTypeVersion="8" ma:contentTypeDescription="" ma:contentTypeScope="" ma:versionID="e1999f7b6b9c351b00b230a2b14ab7fb">
  <xsd:schema xmlns:xsd="http://www.w3.org/2001/XMLSchema" xmlns:xs="http://www.w3.org/2001/XMLSchema" xmlns:p="http://schemas.microsoft.com/office/2006/metadata/properties" xmlns:ns2="79f9bf82-aa14-46f4-ae0e-f33c64f55b6e" xmlns:ns3="f8913102-d527-45f2-8c07-068aa07bedf9" targetNamespace="http://schemas.microsoft.com/office/2006/metadata/properties" ma:root="true" ma:fieldsID="51dd74de8db9cf07a6679e8236e39c4d" ns2:_="" ns3:_="">
    <xsd:import namespace="79f9bf82-aa14-46f4-ae0e-f33c64f55b6e"/>
    <xsd:import namespace="f8913102-d527-45f2-8c07-068aa07bedf9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13102-d527-45f2-8c07-068aa07b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B219B-CB18-4CAD-9701-AE6A425F2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79f9bf82-aa14-46f4-ae0e-f33c64f55b6e"/>
  </ds:schemaRefs>
</ds:datastoreItem>
</file>

<file path=customXml/itemProps4.xml><?xml version="1.0" encoding="utf-8"?>
<ds:datastoreItem xmlns:ds="http://schemas.openxmlformats.org/officeDocument/2006/customXml" ds:itemID="{05C82C10-CCD3-4225-8841-FB50B931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f8913102-d527-45f2-8c07-068aa07b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MACDONALD, Craig</cp:lastModifiedBy>
  <cp:revision>5</cp:revision>
  <cp:lastPrinted>2024-11-05T04:50:00Z</cp:lastPrinted>
  <dcterms:created xsi:type="dcterms:W3CDTF">2024-11-05T23:41:00Z</dcterms:created>
  <dcterms:modified xsi:type="dcterms:W3CDTF">2024-11-05T23:43:00Z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0x010100E2E5FF3E278799449E619E2441D861700060F4C25A7050DD4294034E4883E2C372</vt:lpwstr>
  </property>
  <property fmtid="{D5CDD505-2E9C-101B-9397-08002B2CF9AE}" pid="3" name="MSIP_Label_0398bece-4cad-4176-a27c-6d014ddc78e7_Enabled">
    <vt:lpwstr>true</vt:lpwstr>
  </property>
  <property fmtid="{D5CDD505-2E9C-101B-9397-08002B2CF9AE}" pid="4" name="MSIP_Label_0398bece-4cad-4176-a27c-6d014ddc78e7_SetDate">
    <vt:lpwstr>2022-06-29T05:56:01Z</vt:lpwstr>
  </property>
  <property fmtid="{D5CDD505-2E9C-101B-9397-08002B2CF9AE}" pid="5" name="MSIP_Label_0398bece-4cad-4176-a27c-6d014ddc78e7_Method">
    <vt:lpwstr>Privileged</vt:lpwstr>
  </property>
  <property fmtid="{D5CDD505-2E9C-101B-9397-08002B2CF9AE}" pid="6" name="MSIP_Label_0398bece-4cad-4176-a27c-6d014ddc78e7_Name">
    <vt:lpwstr>Group Use Only</vt:lpwstr>
  </property>
  <property fmtid="{D5CDD505-2E9C-101B-9397-08002B2CF9AE}" pid="7" name="MSIP_Label_0398bece-4cad-4176-a27c-6d014ddc78e7_SiteId">
    <vt:lpwstr>43f93f8a-55a8-4263-bd84-e03688a2ab2d</vt:lpwstr>
  </property>
  <property fmtid="{D5CDD505-2E9C-101B-9397-08002B2CF9AE}" pid="8" name="MSIP_Label_0398bece-4cad-4176-a27c-6d014ddc78e7_ActionId">
    <vt:lpwstr>4b7909b9-9eb9-4623-9601-fd1168b0d38c</vt:lpwstr>
  </property>
  <property fmtid="{D5CDD505-2E9C-101B-9397-08002B2CF9AE}" pid="9" name="MSIP_Label_0398bece-4cad-4176-a27c-6d014ddc78e7_ContentBits">
    <vt:lpwstr>0</vt:lpwstr>
  </property>
</Properties>
</file>