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320B"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67E1664A" wp14:editId="4D1E0324">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r w:rsidR="006F6805">
        <w:rPr>
          <w:rFonts w:ascii="Arial" w:hAnsi="Arial" w:cs="Arial"/>
          <w:sz w:val="20"/>
        </w:rPr>
        <w:t xml:space="preserve"> </w:t>
      </w:r>
    </w:p>
    <w:p w14:paraId="65D5BBD1"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3932960"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FA729A8" w14:textId="77777777" w:rsidR="00142297" w:rsidRPr="003B0155" w:rsidRDefault="00142297" w:rsidP="00E42ADC">
      <w:pPr>
        <w:spacing w:line="259" w:lineRule="exact"/>
        <w:rPr>
          <w:rFonts w:ascii="Calibri" w:hAnsi="Calibri" w:cs="Arial"/>
          <w:sz w:val="16"/>
          <w:szCs w:val="16"/>
        </w:rPr>
      </w:pPr>
    </w:p>
    <w:p w14:paraId="5AF5ED71"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323611AB" w14:textId="77777777" w:rsidTr="00D665B1">
        <w:tc>
          <w:tcPr>
            <w:tcW w:w="9242" w:type="dxa"/>
            <w:shd w:val="clear" w:color="auto" w:fill="CCCCCC"/>
          </w:tcPr>
          <w:p w14:paraId="27A2F8F8"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5F50A336"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0D34937E" w14:textId="77777777" w:rsidTr="00D665B1">
        <w:tc>
          <w:tcPr>
            <w:tcW w:w="9242" w:type="dxa"/>
            <w:gridSpan w:val="2"/>
            <w:tcBorders>
              <w:bottom w:val="single" w:sz="4" w:space="0" w:color="auto"/>
            </w:tcBorders>
          </w:tcPr>
          <w:p w14:paraId="33924382"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Senior Lecturer</w:t>
            </w:r>
            <w:r w:rsidR="007D6AA7">
              <w:rPr>
                <w:rFonts w:ascii="Calibri" w:hAnsi="Calibri" w:cs="Arial"/>
                <w:b/>
                <w:color w:val="000000"/>
                <w:sz w:val="28"/>
                <w:szCs w:val="28"/>
                <w:lang w:val="en-AU"/>
              </w:rPr>
              <w:t xml:space="preserve"> </w:t>
            </w:r>
            <w:r w:rsidR="00D879E9">
              <w:rPr>
                <w:rFonts w:ascii="Calibri" w:hAnsi="Calibri" w:cs="Arial"/>
                <w:b/>
                <w:color w:val="000000"/>
                <w:sz w:val="28"/>
                <w:szCs w:val="28"/>
                <w:lang w:val="en-AU"/>
              </w:rPr>
              <w:t xml:space="preserve"> – Teaching Focused</w:t>
            </w:r>
            <w:r w:rsidR="007D6AA7">
              <w:rPr>
                <w:rFonts w:ascii="Calibri" w:hAnsi="Calibri" w:cs="Arial"/>
                <w:b/>
                <w:color w:val="000000"/>
                <w:sz w:val="28"/>
                <w:szCs w:val="28"/>
                <w:lang w:val="en-AU"/>
              </w:rPr>
              <w:t xml:space="preserve"> (</w:t>
            </w:r>
            <w:r w:rsidR="00551607">
              <w:rPr>
                <w:rFonts w:ascii="Calibri" w:hAnsi="Calibri" w:cs="Arial"/>
                <w:b/>
                <w:color w:val="000000"/>
                <w:sz w:val="28"/>
                <w:szCs w:val="28"/>
                <w:lang w:val="en-AU"/>
              </w:rPr>
              <w:t>Digital Health</w:t>
            </w:r>
            <w:r w:rsidR="007D6AA7">
              <w:rPr>
                <w:rFonts w:ascii="Calibri" w:hAnsi="Calibri" w:cs="Arial"/>
                <w:b/>
                <w:color w:val="000000"/>
                <w:sz w:val="28"/>
                <w:szCs w:val="28"/>
                <w:lang w:val="en-AU"/>
              </w:rPr>
              <w:t>)</w:t>
            </w:r>
          </w:p>
        </w:tc>
      </w:tr>
      <w:tr w:rsidR="00E42ADC" w:rsidRPr="003B0155" w14:paraId="22DE1D6D" w14:textId="77777777" w:rsidTr="00D665B1">
        <w:tc>
          <w:tcPr>
            <w:tcW w:w="3085" w:type="dxa"/>
            <w:tcBorders>
              <w:top w:val="single" w:sz="4" w:space="0" w:color="auto"/>
              <w:bottom w:val="nil"/>
              <w:right w:val="nil"/>
            </w:tcBorders>
          </w:tcPr>
          <w:p w14:paraId="350B044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02AF8717"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0436F776" w14:textId="77777777" w:rsidTr="00D665B1">
        <w:tc>
          <w:tcPr>
            <w:tcW w:w="3085" w:type="dxa"/>
            <w:tcBorders>
              <w:top w:val="nil"/>
              <w:right w:val="nil"/>
            </w:tcBorders>
          </w:tcPr>
          <w:p w14:paraId="3E1BAE8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47041A6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0376EB8B" w14:textId="77777777" w:rsidR="00E42ADC" w:rsidRPr="003B0155" w:rsidRDefault="00551607"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TBA</w:t>
            </w:r>
          </w:p>
        </w:tc>
      </w:tr>
      <w:tr w:rsidR="00E42ADC" w:rsidRPr="003B0155" w14:paraId="0DEE242A" w14:textId="77777777" w:rsidTr="00D665B1">
        <w:tc>
          <w:tcPr>
            <w:tcW w:w="3085" w:type="dxa"/>
            <w:tcBorders>
              <w:right w:val="nil"/>
            </w:tcBorders>
          </w:tcPr>
          <w:p w14:paraId="4BC013AD"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22BFBB53"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0823313" w14:textId="77777777" w:rsidR="00E42ADC" w:rsidRPr="003B0155" w:rsidRDefault="004B40FF"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4ADA9A8B" w14:textId="77777777" w:rsidTr="00D665B1">
        <w:tc>
          <w:tcPr>
            <w:tcW w:w="3085" w:type="dxa"/>
            <w:tcBorders>
              <w:right w:val="nil"/>
            </w:tcBorders>
          </w:tcPr>
          <w:p w14:paraId="03EE24F2"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620C088A"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2B091EB"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1C91DB94" w14:textId="77777777" w:rsidTr="00D665B1">
        <w:tc>
          <w:tcPr>
            <w:tcW w:w="3085" w:type="dxa"/>
            <w:tcBorders>
              <w:right w:val="nil"/>
            </w:tcBorders>
          </w:tcPr>
          <w:p w14:paraId="3F67ACDA"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075EF653"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11C7A6F" w14:textId="77777777" w:rsidR="00E42ADC" w:rsidRPr="003B0155" w:rsidRDefault="00D879E9" w:rsidP="00E120E7">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r w:rsidR="004B40FF">
              <w:rPr>
                <w:rFonts w:asciiTheme="minorHAnsi" w:hAnsiTheme="minorHAnsi" w:cs="Arial"/>
                <w:color w:val="000000"/>
                <w:sz w:val="22"/>
                <w:szCs w:val="22"/>
                <w:lang w:val="en-AU"/>
              </w:rPr>
              <w:t>)</w:t>
            </w:r>
          </w:p>
        </w:tc>
      </w:tr>
      <w:tr w:rsidR="00E42ADC" w:rsidRPr="003B0155" w14:paraId="0A071C0A" w14:textId="77777777" w:rsidTr="00D665B1">
        <w:tc>
          <w:tcPr>
            <w:tcW w:w="3085" w:type="dxa"/>
            <w:tcBorders>
              <w:right w:val="nil"/>
            </w:tcBorders>
          </w:tcPr>
          <w:p w14:paraId="22A17BC8"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28167848"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11126B8" w14:textId="77777777"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w:t>
            </w:r>
            <w:r w:rsidR="00DF404A">
              <w:rPr>
                <w:rFonts w:asciiTheme="minorHAnsi" w:hAnsiTheme="minorHAnsi" w:cs="Arial"/>
                <w:color w:val="000000"/>
                <w:sz w:val="22"/>
                <w:szCs w:val="22"/>
                <w:lang w:val="en-AU"/>
              </w:rPr>
              <w:t xml:space="preserve"> (Level C)</w:t>
            </w:r>
          </w:p>
        </w:tc>
      </w:tr>
      <w:tr w:rsidR="00E42ADC" w:rsidRPr="003B0155" w14:paraId="567698EE" w14:textId="77777777" w:rsidTr="00D665B1">
        <w:tc>
          <w:tcPr>
            <w:tcW w:w="3085" w:type="dxa"/>
            <w:tcBorders>
              <w:right w:val="nil"/>
            </w:tcBorders>
          </w:tcPr>
          <w:p w14:paraId="4DCB722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10E6B18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D343232" w14:textId="77777777" w:rsidR="00E42ADC" w:rsidRPr="003B0155" w:rsidRDefault="00551607" w:rsidP="00551607">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r w:rsidRPr="003B0155">
              <w:rPr>
                <w:rFonts w:asciiTheme="minorHAnsi" w:hAnsiTheme="minorHAnsi" w:cs="Arial"/>
                <w:color w:val="000000"/>
                <w:sz w:val="22"/>
                <w:szCs w:val="22"/>
                <w:lang w:val="en-AU"/>
              </w:rPr>
              <w:t xml:space="preserve"> </w:t>
            </w:r>
          </w:p>
        </w:tc>
      </w:tr>
      <w:tr w:rsidR="00E42ADC" w:rsidRPr="003B0155" w14:paraId="24BF7C84" w14:textId="77777777" w:rsidTr="00D665B1">
        <w:trPr>
          <w:trHeight w:val="594"/>
        </w:trPr>
        <w:tc>
          <w:tcPr>
            <w:tcW w:w="3085" w:type="dxa"/>
            <w:tcBorders>
              <w:right w:val="nil"/>
            </w:tcBorders>
          </w:tcPr>
          <w:p w14:paraId="1ED5CA8A"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0AC7CF13"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2E5FD58F" w14:textId="77777777" w:rsidR="00A64A18" w:rsidRDefault="00551607"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2D9097A2" w14:textId="77777777" w:rsidR="00551607" w:rsidRDefault="00551607"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50119580</w:t>
            </w:r>
          </w:p>
          <w:p w14:paraId="1F15DCAC" w14:textId="77777777" w:rsidR="00551607" w:rsidRPr="003B0155" w:rsidRDefault="00551607" w:rsidP="004B40FF">
            <w:pPr>
              <w:rPr>
                <w:rFonts w:asciiTheme="minorHAnsi" w:hAnsiTheme="minorHAnsi" w:cs="Arial"/>
                <w:color w:val="000000"/>
                <w:sz w:val="22"/>
                <w:szCs w:val="22"/>
                <w:lang w:val="en-AU"/>
              </w:rPr>
            </w:pPr>
          </w:p>
        </w:tc>
      </w:tr>
      <w:tr w:rsidR="00E42ADC" w:rsidRPr="003B0155" w14:paraId="3779C09A" w14:textId="77777777" w:rsidTr="00D665B1">
        <w:tc>
          <w:tcPr>
            <w:tcW w:w="3085" w:type="dxa"/>
            <w:tcBorders>
              <w:right w:val="nil"/>
            </w:tcBorders>
          </w:tcPr>
          <w:p w14:paraId="6118991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07B6BA1E"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80EB671" w14:textId="77777777" w:rsidR="00E42ADC" w:rsidRPr="003B0155" w:rsidRDefault="008035CC" w:rsidP="007011D4">
            <w:pPr>
              <w:rPr>
                <w:rFonts w:asciiTheme="minorHAnsi" w:hAnsiTheme="minorHAnsi" w:cs="Arial"/>
                <w:color w:val="000000"/>
                <w:sz w:val="22"/>
                <w:szCs w:val="22"/>
                <w:lang w:val="en-AU"/>
              </w:rPr>
            </w:pPr>
            <w:hyperlink r:id="rId9"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54DEAC96"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7D8FCBC2" w14:textId="77777777" w:rsidR="00E42ADC" w:rsidRPr="003B0155" w:rsidRDefault="00E42ADC" w:rsidP="00E42ADC">
      <w:pPr>
        <w:rPr>
          <w:rFonts w:asciiTheme="minorHAnsi" w:hAnsiTheme="minorHAnsi"/>
          <w:sz w:val="22"/>
          <w:szCs w:val="22"/>
        </w:rPr>
      </w:pPr>
    </w:p>
    <w:p w14:paraId="1088C671"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10"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6A31A55B" w14:textId="77777777" w:rsidR="00E42ADC" w:rsidRPr="003B0155" w:rsidRDefault="00E42ADC" w:rsidP="00E42ADC">
      <w:pPr>
        <w:rPr>
          <w:rFonts w:asciiTheme="minorHAnsi" w:hAnsiTheme="minorHAnsi" w:cs="Arial"/>
          <w:sz w:val="22"/>
          <w:szCs w:val="22"/>
          <w:lang w:val="en-AU"/>
        </w:rPr>
      </w:pPr>
    </w:p>
    <w:p w14:paraId="0DA178C4" w14:textId="77777777" w:rsidR="004B40FF" w:rsidRDefault="004B40FF" w:rsidP="004B40FF">
      <w:pPr>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1" w:history="1">
        <w:r w:rsidRPr="008B6E96">
          <w:rPr>
            <w:rStyle w:val="Hyperlink"/>
            <w:rFonts w:asciiTheme="minorHAnsi" w:hAnsiTheme="minorHAnsi" w:cs="Arial"/>
            <w:sz w:val="22"/>
            <w:szCs w:val="22"/>
          </w:rPr>
          <w:t>http://latrobe.edu.au/SHE</w:t>
        </w:r>
      </w:hyperlink>
    </w:p>
    <w:p w14:paraId="06A2AF7A" w14:textId="77777777" w:rsidR="00551607" w:rsidRDefault="00551607" w:rsidP="00551607">
      <w:pPr>
        <w:rPr>
          <w:rFonts w:asciiTheme="minorHAnsi" w:hAnsiTheme="minorHAnsi" w:cs="Arial"/>
          <w:sz w:val="22"/>
          <w:szCs w:val="22"/>
        </w:rPr>
      </w:pPr>
    </w:p>
    <w:p w14:paraId="2A329E9C" w14:textId="77777777" w:rsidR="00551607" w:rsidRPr="003B0155" w:rsidRDefault="00551607" w:rsidP="00551607">
      <w:pPr>
        <w:pBdr>
          <w:bottom w:val="single" w:sz="4" w:space="1" w:color="auto"/>
        </w:pBdr>
        <w:rPr>
          <w:rFonts w:asciiTheme="minorHAnsi" w:hAnsiTheme="minorHAnsi" w:cs="Arial"/>
          <w:sz w:val="22"/>
          <w:szCs w:val="22"/>
        </w:rPr>
      </w:pPr>
    </w:p>
    <w:p w14:paraId="72FB7E7E" w14:textId="77777777" w:rsidR="00551607" w:rsidRDefault="00551607" w:rsidP="00551607">
      <w:pPr>
        <w:rPr>
          <w:rFonts w:asciiTheme="minorHAnsi" w:hAnsiTheme="minorHAnsi"/>
          <w:sz w:val="22"/>
          <w:szCs w:val="22"/>
        </w:rPr>
      </w:pPr>
    </w:p>
    <w:p w14:paraId="35308DFA" w14:textId="77777777" w:rsidR="00551607" w:rsidRPr="003B0155" w:rsidRDefault="00551607" w:rsidP="00551607">
      <w:pPr>
        <w:rPr>
          <w:rFonts w:asciiTheme="minorHAnsi" w:hAnsiTheme="minorHAnsi"/>
          <w:sz w:val="22"/>
          <w:szCs w:val="22"/>
        </w:rPr>
      </w:pPr>
    </w:p>
    <w:p w14:paraId="22C3805F" w14:textId="77777777" w:rsidR="00551607" w:rsidRPr="003B0155" w:rsidRDefault="00551607" w:rsidP="00551607">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41207A1A" w14:textId="77777777" w:rsidR="00551607" w:rsidRPr="003B0155" w:rsidRDefault="00551607" w:rsidP="00551607">
      <w:pPr>
        <w:rPr>
          <w:rFonts w:asciiTheme="minorHAnsi" w:hAnsiTheme="minorHAnsi" w:cs="Arial"/>
          <w:b/>
          <w:sz w:val="22"/>
          <w:szCs w:val="22"/>
        </w:rPr>
      </w:pPr>
    </w:p>
    <w:p w14:paraId="15F91D20" w14:textId="77777777" w:rsidR="00551607" w:rsidRDefault="00551607" w:rsidP="00640318">
      <w:pPr>
        <w:jc w:val="both"/>
        <w:rPr>
          <w:rFonts w:asciiTheme="minorHAnsi" w:hAnsiTheme="minorHAnsi"/>
          <w:sz w:val="22"/>
          <w:szCs w:val="22"/>
        </w:rPr>
      </w:pPr>
      <w:r>
        <w:rPr>
          <w:rFonts w:asciiTheme="minorHAnsi" w:hAnsiTheme="minorHAnsi" w:cs="Arial"/>
          <w:color w:val="000000"/>
          <w:sz w:val="22"/>
          <w:szCs w:val="22"/>
          <w:lang w:val="en-AU"/>
        </w:rPr>
        <w:t>Professor Vijaya Sundararajan</w:t>
      </w:r>
      <w:r>
        <w:rPr>
          <w:rFonts w:asciiTheme="minorHAnsi" w:hAnsiTheme="minorHAnsi" w:cs="Arial"/>
          <w:sz w:val="22"/>
          <w:szCs w:val="22"/>
        </w:rPr>
        <w:t xml:space="preserve"> | TEL: +61 3 9479 3882 | Email: </w:t>
      </w:r>
      <w:hyperlink r:id="rId12" w:history="1">
        <w:r w:rsidRPr="00390928">
          <w:rPr>
            <w:rStyle w:val="Hyperlink"/>
            <w:rFonts w:asciiTheme="minorHAnsi" w:hAnsiTheme="minorHAnsi"/>
            <w:sz w:val="22"/>
            <w:szCs w:val="22"/>
          </w:rPr>
          <w:t>V.Sundararajan@latrobe.edu.au</w:t>
        </w:r>
      </w:hyperlink>
      <w:r>
        <w:rPr>
          <w:rFonts w:asciiTheme="minorHAnsi" w:hAnsiTheme="minorHAnsi"/>
          <w:sz w:val="22"/>
          <w:szCs w:val="22"/>
        </w:rPr>
        <w:t xml:space="preserve"> </w:t>
      </w:r>
    </w:p>
    <w:p w14:paraId="10DF1AC3" w14:textId="77777777" w:rsidR="00551607" w:rsidRPr="003B0155" w:rsidRDefault="00551607" w:rsidP="00640318">
      <w:pPr>
        <w:jc w:val="both"/>
        <w:rPr>
          <w:rFonts w:asciiTheme="minorHAnsi" w:hAnsiTheme="minorHAnsi"/>
          <w:sz w:val="22"/>
          <w:szCs w:val="22"/>
        </w:rPr>
      </w:pPr>
      <w:r>
        <w:rPr>
          <w:rFonts w:asciiTheme="minorHAnsi" w:hAnsiTheme="minorHAnsi" w:cs="Arial"/>
          <w:sz w:val="22"/>
          <w:szCs w:val="22"/>
        </w:rPr>
        <w:t xml:space="preserve"> </w:t>
      </w:r>
    </w:p>
    <w:p w14:paraId="5A125EEA" w14:textId="646D6B3B" w:rsidR="00551607" w:rsidRDefault="00551607" w:rsidP="00640318">
      <w:pPr>
        <w:jc w:val="both"/>
        <w:rPr>
          <w:rFonts w:asciiTheme="minorHAnsi" w:hAnsiTheme="minorHAnsi"/>
          <w:sz w:val="22"/>
          <w:szCs w:val="22"/>
        </w:rPr>
      </w:pPr>
      <w:r w:rsidRPr="003B0155">
        <w:rPr>
          <w:rFonts w:asciiTheme="minorHAnsi" w:hAnsiTheme="minorHAnsi"/>
          <w:sz w:val="22"/>
          <w:szCs w:val="22"/>
        </w:rPr>
        <w:t xml:space="preserve"> </w:t>
      </w:r>
    </w:p>
    <w:p w14:paraId="0384B69A" w14:textId="77777777" w:rsidR="00551607" w:rsidRDefault="00551607" w:rsidP="004B40FF">
      <w:pPr>
        <w:outlineLvl w:val="0"/>
        <w:rPr>
          <w:rFonts w:asciiTheme="minorHAnsi" w:hAnsiTheme="minorHAnsi" w:cs="Arial"/>
          <w:sz w:val="22"/>
          <w:szCs w:val="22"/>
        </w:rPr>
      </w:pPr>
    </w:p>
    <w:p w14:paraId="155DDCCF" w14:textId="77777777" w:rsidR="00E42ADC" w:rsidRPr="003B0155" w:rsidRDefault="00E42ADC" w:rsidP="00E42ADC">
      <w:pPr>
        <w:rPr>
          <w:rFonts w:asciiTheme="minorHAnsi" w:hAnsiTheme="minorHAnsi" w:cs="Arial"/>
          <w:sz w:val="22"/>
          <w:szCs w:val="22"/>
        </w:rPr>
      </w:pPr>
    </w:p>
    <w:p w14:paraId="4CECA0C7"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48FB0F64" w14:textId="77777777" w:rsidTr="00D665B1">
        <w:tc>
          <w:tcPr>
            <w:tcW w:w="9242" w:type="dxa"/>
            <w:shd w:val="clear" w:color="auto" w:fill="CCCCCC"/>
          </w:tcPr>
          <w:p w14:paraId="2CE0D93F"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628A506F" w14:textId="77777777" w:rsidR="000D7DE6" w:rsidRPr="003B0155" w:rsidRDefault="000D7DE6" w:rsidP="000E282C">
      <w:pPr>
        <w:rPr>
          <w:rFonts w:ascii="Calibri" w:hAnsi="Calibri" w:cs="Arial"/>
          <w:i/>
          <w:sz w:val="18"/>
          <w:szCs w:val="18"/>
          <w:lang w:val="en-AU"/>
        </w:rPr>
      </w:pPr>
    </w:p>
    <w:p w14:paraId="5E65A542" w14:textId="77777777" w:rsidR="008A5260" w:rsidRDefault="008A5260" w:rsidP="008A5260">
      <w:pPr>
        <w:pStyle w:val="Default"/>
        <w:rPr>
          <w:b/>
          <w:bCs/>
          <w:sz w:val="22"/>
          <w:szCs w:val="22"/>
        </w:rPr>
      </w:pPr>
      <w:r w:rsidRPr="003B0155">
        <w:rPr>
          <w:b/>
          <w:bCs/>
          <w:sz w:val="22"/>
          <w:szCs w:val="22"/>
        </w:rPr>
        <w:t xml:space="preserve">Position Context </w:t>
      </w:r>
    </w:p>
    <w:p w14:paraId="7C81B256" w14:textId="77777777" w:rsidR="004B40FF" w:rsidRDefault="004B40FF" w:rsidP="008A5260">
      <w:pPr>
        <w:pStyle w:val="Default"/>
        <w:rPr>
          <w:b/>
          <w:bCs/>
          <w:sz w:val="22"/>
          <w:szCs w:val="22"/>
        </w:rPr>
      </w:pPr>
    </w:p>
    <w:p w14:paraId="1EC112EE" w14:textId="77777777" w:rsidR="008035CC" w:rsidRPr="008035CC" w:rsidRDefault="008035CC" w:rsidP="008035CC">
      <w:pPr>
        <w:jc w:val="both"/>
        <w:rPr>
          <w:rFonts w:asciiTheme="minorHAnsi" w:hAnsiTheme="minorHAnsi" w:cstheme="minorHAnsi"/>
          <w:snapToGrid/>
          <w:sz w:val="22"/>
          <w:szCs w:val="22"/>
          <w:lang w:val="en-AU"/>
        </w:rPr>
      </w:pPr>
      <w:bookmarkStart w:id="0" w:name="_GoBack"/>
      <w:r w:rsidRPr="008035CC">
        <w:rPr>
          <w:rFonts w:asciiTheme="minorHAnsi" w:hAnsiTheme="minorHAnsi" w:cstheme="minorHAnsi"/>
          <w:sz w:val="22"/>
          <w:szCs w:val="22"/>
        </w:rPr>
        <w:t>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FFFE935" w14:textId="77777777" w:rsidR="008035CC" w:rsidRPr="008035CC" w:rsidRDefault="008035CC" w:rsidP="008035CC">
      <w:pPr>
        <w:rPr>
          <w:rFonts w:asciiTheme="minorHAnsi" w:hAnsiTheme="minorHAnsi" w:cstheme="minorHAnsi"/>
          <w:b/>
          <w:bCs/>
          <w:color w:val="000000"/>
          <w:sz w:val="22"/>
          <w:szCs w:val="22"/>
          <w:lang w:eastAsia="en-AU"/>
        </w:rPr>
      </w:pPr>
    </w:p>
    <w:p w14:paraId="47A291A9" w14:textId="77777777" w:rsidR="008035CC" w:rsidRPr="008035CC" w:rsidRDefault="008035CC" w:rsidP="008035CC">
      <w:pPr>
        <w:jc w:val="both"/>
        <w:rPr>
          <w:rFonts w:asciiTheme="minorHAnsi" w:hAnsiTheme="minorHAnsi" w:cstheme="minorHAnsi"/>
          <w:sz w:val="22"/>
          <w:szCs w:val="22"/>
          <w:lang w:eastAsia="en-AU"/>
        </w:rPr>
      </w:pPr>
      <w:r w:rsidRPr="008035CC">
        <w:rPr>
          <w:rFonts w:asciiTheme="minorHAnsi" w:hAnsiTheme="minorHAnsi" w:cstheme="minorHAnsi"/>
          <w:sz w:val="22"/>
          <w:szCs w:val="22"/>
          <w:lang w:eastAsia="en-AU"/>
        </w:rPr>
        <w:t xml:space="preserve">One of the larger Schools within the College, the School of Psychology &amp; Public Health undertakes teaching and research across a broad range of disciplines, including: Public Health; Rehabilitation Counselling; Health Information Management, Ergonomics, Safety and Health; Art Therapy; Psychology; Neuroscience; and Counselling.  The School currently comprises seven academic units: the Department of Public Health, the Department of Psychology &amp; Counselling, the Olga </w:t>
      </w:r>
      <w:proofErr w:type="spellStart"/>
      <w:r w:rsidRPr="008035CC">
        <w:rPr>
          <w:rFonts w:asciiTheme="minorHAnsi" w:hAnsiTheme="minorHAnsi" w:cstheme="minorHAnsi"/>
          <w:sz w:val="22"/>
          <w:szCs w:val="22"/>
          <w:lang w:eastAsia="en-AU"/>
        </w:rPr>
        <w:t>Tennison</w:t>
      </w:r>
      <w:proofErr w:type="spellEnd"/>
      <w:r w:rsidRPr="008035CC">
        <w:rPr>
          <w:rFonts w:asciiTheme="minorHAnsi" w:hAnsiTheme="minorHAnsi" w:cstheme="minorHAnsi"/>
          <w:sz w:val="22"/>
          <w:szCs w:val="22"/>
          <w:lang w:eastAsia="en-AU"/>
        </w:rPr>
        <w:t xml:space="preserve"> Autism Research Centre (OTARC), The </w:t>
      </w:r>
      <w:proofErr w:type="spellStart"/>
      <w:r w:rsidRPr="008035CC">
        <w:rPr>
          <w:rFonts w:asciiTheme="minorHAnsi" w:hAnsiTheme="minorHAnsi" w:cstheme="minorHAnsi"/>
          <w:sz w:val="22"/>
          <w:szCs w:val="22"/>
          <w:lang w:eastAsia="en-AU"/>
        </w:rPr>
        <w:t>Bouverie</w:t>
      </w:r>
      <w:proofErr w:type="spellEnd"/>
      <w:r w:rsidRPr="008035CC">
        <w:rPr>
          <w:rFonts w:asciiTheme="minorHAnsi" w:hAnsiTheme="minorHAnsi" w:cstheme="minorHAnsi"/>
          <w:sz w:val="22"/>
          <w:szCs w:val="22"/>
          <w:lang w:eastAsia="en-AU"/>
        </w:rPr>
        <w:t xml:space="preserve"> Centre,</w:t>
      </w:r>
      <w:r w:rsidRPr="008035CC">
        <w:rPr>
          <w:rFonts w:asciiTheme="minorHAnsi" w:hAnsiTheme="minorHAnsi" w:cstheme="minorHAnsi"/>
          <w:color w:val="000000"/>
          <w:sz w:val="22"/>
          <w:szCs w:val="22"/>
          <w:lang w:eastAsia="en-AU"/>
        </w:rPr>
        <w:t xml:space="preserve"> t</w:t>
      </w:r>
      <w:r w:rsidRPr="008035CC">
        <w:rPr>
          <w:rFonts w:asciiTheme="minorHAnsi" w:hAnsiTheme="minorHAnsi" w:cstheme="minorHAnsi"/>
          <w:color w:val="000000"/>
          <w:sz w:val="22"/>
          <w:szCs w:val="22"/>
          <w:shd w:val="clear" w:color="auto" w:fill="FFFFFF"/>
        </w:rPr>
        <w:t>he Centre for Alcohol Policy Research (</w:t>
      </w:r>
      <w:r w:rsidRPr="008035CC">
        <w:rPr>
          <w:rStyle w:val="Emphasis"/>
          <w:rFonts w:asciiTheme="minorHAnsi" w:hAnsiTheme="minorHAnsi" w:cstheme="minorHAnsi"/>
          <w:i w:val="0"/>
          <w:iCs w:val="0"/>
          <w:color w:val="000000"/>
          <w:sz w:val="22"/>
          <w:szCs w:val="22"/>
          <w:shd w:val="clear" w:color="auto" w:fill="FFFFFF"/>
        </w:rPr>
        <w:t>CAPR</w:t>
      </w:r>
      <w:r w:rsidRPr="008035CC">
        <w:rPr>
          <w:rFonts w:asciiTheme="minorHAnsi" w:hAnsiTheme="minorHAnsi" w:cstheme="minorHAnsi"/>
          <w:color w:val="000000"/>
          <w:sz w:val="22"/>
          <w:szCs w:val="22"/>
          <w:shd w:val="clear" w:color="auto" w:fill="FFFFFF"/>
        </w:rPr>
        <w:t xml:space="preserve">), the Centre for Health Communication and Participation (CHCP) </w:t>
      </w:r>
      <w:r w:rsidRPr="008035CC">
        <w:rPr>
          <w:rFonts w:asciiTheme="minorHAnsi" w:hAnsiTheme="minorHAnsi" w:cstheme="minorHAnsi"/>
          <w:sz w:val="22"/>
          <w:szCs w:val="22"/>
          <w:lang w:eastAsia="en-AU"/>
        </w:rPr>
        <w:t>and the Australian Research Centre in Sex, Health and Society (ARCSHS).</w:t>
      </w:r>
    </w:p>
    <w:p w14:paraId="42BAE087" w14:textId="77777777" w:rsidR="008035CC" w:rsidRPr="008035CC" w:rsidRDefault="008035CC" w:rsidP="008035CC">
      <w:pPr>
        <w:rPr>
          <w:rFonts w:asciiTheme="minorHAnsi" w:hAnsiTheme="minorHAnsi" w:cstheme="minorHAnsi"/>
          <w:sz w:val="22"/>
          <w:szCs w:val="22"/>
          <w:lang w:val="en-AU" w:eastAsia="en-AU"/>
        </w:rPr>
      </w:pPr>
    </w:p>
    <w:p w14:paraId="1644769C" w14:textId="77777777" w:rsidR="008035CC" w:rsidRPr="008035CC" w:rsidRDefault="008035CC" w:rsidP="008035CC">
      <w:pPr>
        <w:pStyle w:val="CommentText"/>
        <w:jc w:val="both"/>
        <w:rPr>
          <w:rFonts w:asciiTheme="minorHAnsi" w:hAnsiTheme="minorHAnsi" w:cstheme="minorHAnsi"/>
          <w:sz w:val="22"/>
          <w:szCs w:val="22"/>
          <w:lang w:val="en"/>
        </w:rPr>
      </w:pPr>
      <w:r w:rsidRPr="008035CC">
        <w:rPr>
          <w:rFonts w:asciiTheme="minorHAnsi" w:hAnsiTheme="minorHAnsi" w:cstheme="minorHAnsi"/>
          <w:sz w:val="22"/>
          <w:szCs w:val="22"/>
          <w:lang w:val="en"/>
        </w:rPr>
        <w:t>The Department of Public Health is a leading authority in many areas of public health including health policy, health promotion, health administration, health information management and informatics, art therapy, occupational health and safety, palliative care and rehabilitation counselling.</w:t>
      </w:r>
      <w:r w:rsidRPr="008035CC">
        <w:rPr>
          <w:rStyle w:val="CommentReference"/>
          <w:rFonts w:asciiTheme="minorHAnsi" w:hAnsiTheme="minorHAnsi" w:cstheme="minorHAnsi"/>
          <w:sz w:val="22"/>
          <w:szCs w:val="22"/>
        </w:rPr>
        <w:t xml:space="preserve">  </w:t>
      </w:r>
      <w:r w:rsidRPr="008035CC">
        <w:rPr>
          <w:rFonts w:asciiTheme="minorHAnsi" w:hAnsiTheme="minorHAnsi" w:cs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8035CC">
        <w:rPr>
          <w:rFonts w:asciiTheme="minorHAnsi" w:hAnsiTheme="minorHAnsi" w:cstheme="minorHAnsi"/>
          <w:sz w:val="22"/>
          <w:szCs w:val="22"/>
        </w:rPr>
        <w:t xml:space="preserve">behavior change in sport, exercise and rehabilitation, occupational health, </w:t>
      </w:r>
      <w:r w:rsidRPr="008035CC">
        <w:rPr>
          <w:rFonts w:asciiTheme="minorHAnsi" w:hAnsiTheme="minorHAnsi" w:cs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8035CC">
        <w:rPr>
          <w:rFonts w:asciiTheme="minorHAnsi" w:hAnsiTheme="minorHAnsi" w:cstheme="minorHAnsi"/>
          <w:i/>
          <w:iCs/>
          <w:sz w:val="22"/>
          <w:szCs w:val="22"/>
          <w:lang w:val="en"/>
        </w:rPr>
        <w:t>Building Healthy Communities</w:t>
      </w:r>
      <w:r w:rsidRPr="008035CC">
        <w:rPr>
          <w:rFonts w:asciiTheme="minorHAnsi" w:hAnsiTheme="minorHAnsi" w:cstheme="minorHAnsi"/>
          <w:sz w:val="22"/>
          <w:szCs w:val="22"/>
          <w:lang w:val="en"/>
        </w:rPr>
        <w:t xml:space="preserve"> and </w:t>
      </w:r>
      <w:r w:rsidRPr="008035CC">
        <w:rPr>
          <w:rFonts w:asciiTheme="minorHAnsi" w:hAnsiTheme="minorHAnsi" w:cstheme="minorHAnsi"/>
          <w:i/>
          <w:iCs/>
          <w:sz w:val="22"/>
          <w:szCs w:val="22"/>
          <w:lang w:val="en"/>
        </w:rPr>
        <w:t>Sport, Exercise and Rehabilitation</w:t>
      </w:r>
      <w:r w:rsidRPr="008035CC">
        <w:rPr>
          <w:rFonts w:asciiTheme="minorHAnsi" w:hAnsiTheme="minorHAnsi" w:cstheme="minorHAnsi"/>
          <w:sz w:val="22"/>
          <w:szCs w:val="22"/>
          <w:lang w:val="en"/>
        </w:rPr>
        <w:t xml:space="preserve">.  The Department </w:t>
      </w:r>
      <w:r w:rsidRPr="008035CC">
        <w:rPr>
          <w:rFonts w:asciiTheme="minorHAnsi" w:hAnsiTheme="minorHAnsi" w:cstheme="minorHAnsi"/>
          <w:sz w:val="22"/>
          <w:szCs w:val="22"/>
          <w:lang w:eastAsia="en-AU"/>
        </w:rPr>
        <w:t>has a dynamic higher degree program in a range of areas, with</w:t>
      </w:r>
      <w:r w:rsidRPr="008035CC">
        <w:rPr>
          <w:rFonts w:asciiTheme="minorHAnsi" w:hAnsiTheme="minorHAnsi" w:cstheme="minorHAnsi"/>
          <w:sz w:val="22"/>
          <w:szCs w:val="22"/>
          <w:lang w:val="en"/>
        </w:rPr>
        <w:t xml:space="preserve"> large numbers of </w:t>
      </w:r>
      <w:proofErr w:type="spellStart"/>
      <w:r w:rsidRPr="008035CC">
        <w:rPr>
          <w:rFonts w:asciiTheme="minorHAnsi" w:hAnsiTheme="minorHAnsi" w:cstheme="minorHAnsi"/>
          <w:sz w:val="22"/>
          <w:szCs w:val="22"/>
          <w:lang w:val="en"/>
        </w:rPr>
        <w:t>Honours</w:t>
      </w:r>
      <w:proofErr w:type="spellEnd"/>
      <w:r w:rsidRPr="008035CC">
        <w:rPr>
          <w:rFonts w:asciiTheme="minorHAnsi" w:hAnsiTheme="minorHAnsi" w:cstheme="minorHAnsi"/>
          <w:sz w:val="22"/>
          <w:szCs w:val="22"/>
          <w:lang w:val="en"/>
        </w:rPr>
        <w:t xml:space="preserve">, PhD and Doctor of Public Health students from Australia and overseas. </w:t>
      </w:r>
    </w:p>
    <w:p w14:paraId="5B86F0CC" w14:textId="77777777" w:rsidR="008035CC" w:rsidRPr="008035CC" w:rsidRDefault="008035CC" w:rsidP="008035CC">
      <w:pPr>
        <w:jc w:val="both"/>
        <w:rPr>
          <w:rFonts w:asciiTheme="minorHAnsi" w:hAnsiTheme="minorHAnsi" w:cstheme="minorHAnsi"/>
          <w:sz w:val="22"/>
          <w:szCs w:val="22"/>
          <w:lang w:val="en"/>
        </w:rPr>
      </w:pPr>
    </w:p>
    <w:p w14:paraId="62D0AFCD" w14:textId="77777777" w:rsidR="008035CC" w:rsidRPr="008035CC" w:rsidRDefault="008035CC" w:rsidP="008035CC">
      <w:pPr>
        <w:jc w:val="both"/>
        <w:rPr>
          <w:rFonts w:asciiTheme="minorHAnsi" w:hAnsiTheme="minorHAnsi" w:cstheme="minorHAnsi"/>
          <w:sz w:val="22"/>
          <w:szCs w:val="22"/>
          <w:lang w:val="en"/>
        </w:rPr>
      </w:pPr>
      <w:r w:rsidRPr="008035CC">
        <w:rPr>
          <w:rFonts w:asciiTheme="minorHAnsi" w:hAnsiTheme="minorHAnsi" w:cstheme="minorHAnsi"/>
          <w:sz w:val="22"/>
          <w:szCs w:val="22"/>
          <w:lang w:val="en"/>
        </w:rPr>
        <w:t xml:space="preserve">The Department incorporates the Palliative Care Unit (PCU), which was established as a demonstration project and continues to provide health promotion education and training, community development, direct service and research for clinical palliative care and related service providers throughout Victoria.  It also hosts and partners with other external research </w:t>
      </w:r>
      <w:proofErr w:type="spellStart"/>
      <w:r w:rsidRPr="008035CC">
        <w:rPr>
          <w:rFonts w:asciiTheme="minorHAnsi" w:hAnsiTheme="minorHAnsi" w:cstheme="minorHAnsi"/>
          <w:sz w:val="22"/>
          <w:szCs w:val="22"/>
          <w:lang w:val="en"/>
        </w:rPr>
        <w:t>centres</w:t>
      </w:r>
      <w:proofErr w:type="spellEnd"/>
      <w:r w:rsidRPr="008035CC">
        <w:rPr>
          <w:rFonts w:asciiTheme="minorHAnsi" w:hAnsiTheme="minorHAnsi" w:cstheme="minorHAnsi"/>
          <w:sz w:val="22"/>
          <w:szCs w:val="22"/>
          <w:lang w:val="en"/>
        </w:rPr>
        <w:t xml:space="preserve"> including: the Centre for Ergonomics and Human Factors (</w:t>
      </w:r>
      <w:hyperlink r:id="rId13" w:history="1">
        <w:r w:rsidRPr="008035CC">
          <w:rPr>
            <w:rStyle w:val="Hyperlink"/>
            <w:rFonts w:asciiTheme="minorHAnsi" w:hAnsiTheme="minorHAnsi" w:cstheme="minorHAnsi"/>
            <w:sz w:val="22"/>
            <w:szCs w:val="22"/>
            <w:lang w:val="en"/>
          </w:rPr>
          <w:t>CEHF</w:t>
        </w:r>
      </w:hyperlink>
      <w:r w:rsidRPr="008035CC">
        <w:rPr>
          <w:rFonts w:asciiTheme="minorHAnsi" w:hAnsiTheme="minorHAnsi" w:cstheme="minorHAnsi"/>
          <w:sz w:val="22"/>
          <w:szCs w:val="22"/>
          <w:lang w:val="en"/>
        </w:rPr>
        <w:t>) and the Australian Prevention Partnership Centre (</w:t>
      </w:r>
      <w:hyperlink r:id="rId14" w:history="1">
        <w:r w:rsidRPr="008035CC">
          <w:rPr>
            <w:rStyle w:val="Hyperlink"/>
            <w:rFonts w:asciiTheme="minorHAnsi" w:hAnsiTheme="minorHAnsi" w:cstheme="minorHAnsi"/>
            <w:sz w:val="22"/>
            <w:szCs w:val="22"/>
            <w:lang w:val="en"/>
          </w:rPr>
          <w:t>TAPPC</w:t>
        </w:r>
      </w:hyperlink>
      <w:r w:rsidRPr="008035CC">
        <w:rPr>
          <w:rFonts w:asciiTheme="minorHAnsi" w:hAnsiTheme="minorHAnsi" w:cstheme="minorHAnsi"/>
          <w:sz w:val="22"/>
          <w:szCs w:val="22"/>
          <w:lang w:val="en"/>
        </w:rPr>
        <w:t>).</w:t>
      </w:r>
    </w:p>
    <w:p w14:paraId="6FC61CED" w14:textId="2EF202B2" w:rsidR="0070384B" w:rsidRPr="008035CC" w:rsidRDefault="0070384B" w:rsidP="005F1E3C">
      <w:pPr>
        <w:jc w:val="both"/>
        <w:rPr>
          <w:rFonts w:asciiTheme="minorHAnsi" w:hAnsiTheme="minorHAnsi" w:cstheme="minorHAnsi"/>
          <w:sz w:val="22"/>
          <w:szCs w:val="22"/>
        </w:rPr>
      </w:pPr>
    </w:p>
    <w:bookmarkEnd w:id="0"/>
    <w:p w14:paraId="1E5091BB" w14:textId="1050CC3A" w:rsidR="00363F10" w:rsidRDefault="00363F10">
      <w:pPr>
        <w:widowControl/>
        <w:rPr>
          <w:rFonts w:ascii="Calibri" w:hAnsi="Calibri" w:cs="Calibri"/>
          <w:b/>
          <w:bCs/>
          <w:snapToGrid/>
          <w:color w:val="000000"/>
          <w:sz w:val="22"/>
          <w:szCs w:val="22"/>
          <w:lang w:val="en-AU" w:eastAsia="en-AU"/>
        </w:rPr>
      </w:pPr>
    </w:p>
    <w:p w14:paraId="13F3807D" w14:textId="77777777" w:rsidR="0070384B" w:rsidRPr="003B0155" w:rsidRDefault="0070384B" w:rsidP="0070384B">
      <w:pPr>
        <w:pStyle w:val="Default"/>
        <w:rPr>
          <w:b/>
          <w:bCs/>
          <w:sz w:val="22"/>
          <w:szCs w:val="22"/>
        </w:rPr>
      </w:pPr>
      <w:r w:rsidRPr="003B0155">
        <w:rPr>
          <w:b/>
          <w:bCs/>
          <w:sz w:val="22"/>
          <w:szCs w:val="22"/>
        </w:rPr>
        <w:t>Senior Lecturer</w:t>
      </w:r>
      <w:r w:rsidR="00DF404A">
        <w:rPr>
          <w:b/>
          <w:bCs/>
          <w:sz w:val="22"/>
          <w:szCs w:val="22"/>
        </w:rPr>
        <w:t xml:space="preserve"> (Level C)</w:t>
      </w:r>
      <w:r w:rsidRPr="003B0155">
        <w:rPr>
          <w:b/>
          <w:bCs/>
          <w:sz w:val="22"/>
          <w:szCs w:val="22"/>
        </w:rPr>
        <w:t xml:space="preserve"> </w:t>
      </w:r>
    </w:p>
    <w:p w14:paraId="491EA8C8" w14:textId="77777777" w:rsidR="00F9349A" w:rsidRDefault="00F9349A" w:rsidP="00640318">
      <w:pPr>
        <w:pStyle w:val="Default"/>
        <w:adjustRightInd/>
        <w:spacing w:after="70"/>
        <w:jc w:val="both"/>
        <w:rPr>
          <w:bCs/>
          <w:color w:val="auto"/>
          <w:sz w:val="22"/>
          <w:szCs w:val="22"/>
        </w:rPr>
      </w:pPr>
    </w:p>
    <w:p w14:paraId="3B40CB6D" w14:textId="06B782B9" w:rsidR="00640318" w:rsidRDefault="00640318" w:rsidP="00640318">
      <w:pPr>
        <w:pStyle w:val="Default"/>
        <w:adjustRightInd/>
        <w:spacing w:after="70"/>
        <w:jc w:val="both"/>
        <w:rPr>
          <w:bCs/>
          <w:color w:val="auto"/>
          <w:sz w:val="22"/>
          <w:szCs w:val="22"/>
        </w:rPr>
      </w:pPr>
      <w:r>
        <w:rPr>
          <w:bCs/>
          <w:color w:val="auto"/>
          <w:sz w:val="22"/>
          <w:szCs w:val="22"/>
        </w:rPr>
        <w:t xml:space="preserve">A Level C Senior Lecturer Teaching Focused is expected to develop curriculum, teach, and other scholarly work relevant to the development of their discipline or professional field. An academic at this level will make a significant contribution to the discipline at the national level. They will normally play a major role or provide a significant degree of leadership on scholarly, research and professional activities relevant to the profession. </w:t>
      </w:r>
    </w:p>
    <w:p w14:paraId="6CC79534" w14:textId="77777777" w:rsidR="00640318" w:rsidRDefault="00640318" w:rsidP="00640318">
      <w:pPr>
        <w:pStyle w:val="Default"/>
        <w:rPr>
          <w:sz w:val="22"/>
          <w:szCs w:val="22"/>
        </w:rPr>
      </w:pPr>
    </w:p>
    <w:p w14:paraId="7F94EECF" w14:textId="7032166B" w:rsidR="0081040C" w:rsidRPr="00474EB0" w:rsidRDefault="0081040C" w:rsidP="0081040C">
      <w:pPr>
        <w:pStyle w:val="Default"/>
        <w:spacing w:before="120"/>
        <w:jc w:val="both"/>
        <w:rPr>
          <w:rFonts w:asciiTheme="minorHAnsi" w:hAnsiTheme="minorHAnsi"/>
          <w:sz w:val="22"/>
          <w:szCs w:val="22"/>
        </w:rPr>
      </w:pPr>
      <w:r w:rsidRPr="00474EB0">
        <w:rPr>
          <w:rFonts w:asciiTheme="minorHAnsi" w:hAnsiTheme="minorHAnsi"/>
          <w:sz w:val="22"/>
          <w:szCs w:val="22"/>
        </w:rPr>
        <w:t xml:space="preserve">A teaching focussed academic may participate in research but has </w:t>
      </w:r>
      <w:r w:rsidRPr="00474EB0">
        <w:rPr>
          <w:sz w:val="22"/>
          <w:szCs w:val="22"/>
        </w:rPr>
        <w:t>no research output expectation. Initial workload is allocated on the basis of approx</w:t>
      </w:r>
      <w:r w:rsidR="00FF353B">
        <w:rPr>
          <w:sz w:val="22"/>
          <w:szCs w:val="22"/>
        </w:rPr>
        <w:t>imate distribution of</w:t>
      </w:r>
      <w:r w:rsidRPr="00474EB0">
        <w:rPr>
          <w:sz w:val="22"/>
          <w:szCs w:val="22"/>
        </w:rPr>
        <w:t xml:space="preserve"> 70</w:t>
      </w:r>
      <w:r w:rsidR="00EA1F4B">
        <w:rPr>
          <w:sz w:val="22"/>
          <w:szCs w:val="22"/>
        </w:rPr>
        <w:t>:</w:t>
      </w:r>
      <w:r w:rsidRPr="00474EB0">
        <w:rPr>
          <w:sz w:val="22"/>
          <w:szCs w:val="22"/>
        </w:rPr>
        <w:t>10</w:t>
      </w:r>
      <w:r w:rsidR="00EA1F4B">
        <w:rPr>
          <w:sz w:val="22"/>
          <w:szCs w:val="22"/>
        </w:rPr>
        <w:t>:</w:t>
      </w:r>
      <w:r w:rsidRPr="00474EB0">
        <w:rPr>
          <w:sz w:val="22"/>
          <w:szCs w:val="22"/>
        </w:rPr>
        <w:t xml:space="preserve">10 </w:t>
      </w:r>
      <w:r w:rsidR="00EA1F4B">
        <w:rPr>
          <w:sz w:val="22"/>
          <w:szCs w:val="22"/>
        </w:rPr>
        <w:t>for</w:t>
      </w:r>
      <w:r w:rsidRPr="00474EB0">
        <w:rPr>
          <w:sz w:val="22"/>
          <w:szCs w:val="22"/>
        </w:rPr>
        <w:t xml:space="preserve"> teaching</w:t>
      </w:r>
      <w:r w:rsidR="00EA1F4B">
        <w:rPr>
          <w:sz w:val="22"/>
          <w:szCs w:val="22"/>
        </w:rPr>
        <w:t xml:space="preserve">, </w:t>
      </w:r>
      <w:r w:rsidRPr="00474EB0">
        <w:rPr>
          <w:sz w:val="22"/>
          <w:szCs w:val="22"/>
        </w:rPr>
        <w:t>research or scholarship of teaching</w:t>
      </w:r>
      <w:r w:rsidR="00EA1F4B">
        <w:rPr>
          <w:sz w:val="22"/>
          <w:szCs w:val="22"/>
        </w:rPr>
        <w:t xml:space="preserve"> and </w:t>
      </w:r>
      <w:r w:rsidRPr="00474EB0">
        <w:rPr>
          <w:sz w:val="22"/>
          <w:szCs w:val="22"/>
        </w:rPr>
        <w:t>service. The balance of work beyond the initial teaching, research and minimum 10% service allocation, will be allocated to teaching, research or service in consultation with the staff member</w:t>
      </w:r>
      <w:r w:rsidR="00486806">
        <w:rPr>
          <w:sz w:val="22"/>
          <w:szCs w:val="22"/>
        </w:rPr>
        <w:t>.</w:t>
      </w:r>
    </w:p>
    <w:p w14:paraId="3486CDB4" w14:textId="77777777" w:rsidR="006F6805" w:rsidRDefault="006F6805" w:rsidP="007276FC">
      <w:pPr>
        <w:pStyle w:val="Default"/>
        <w:adjustRightInd/>
        <w:spacing w:after="70"/>
        <w:jc w:val="both"/>
        <w:rPr>
          <w:bCs/>
          <w:color w:val="auto"/>
          <w:sz w:val="22"/>
          <w:szCs w:val="22"/>
        </w:rPr>
      </w:pPr>
    </w:p>
    <w:p w14:paraId="328E3D8B" w14:textId="77777777" w:rsidR="006F6805" w:rsidRDefault="006F6805" w:rsidP="006F6805">
      <w:pPr>
        <w:pStyle w:val="Default"/>
        <w:jc w:val="both"/>
        <w:rPr>
          <w:rFonts w:asciiTheme="minorHAnsi" w:hAnsiTheme="minorHAnsi"/>
          <w:bCs/>
          <w:sz w:val="22"/>
          <w:szCs w:val="22"/>
        </w:rPr>
      </w:pPr>
      <w:r>
        <w:rPr>
          <w:rFonts w:asciiTheme="minorHAnsi" w:hAnsiTheme="minorHAnsi"/>
          <w:bCs/>
          <w:sz w:val="22"/>
          <w:szCs w:val="22"/>
        </w:rPr>
        <w:t>The incumbent will demonstrate commitment to learning, teaching and research expertise as well as the capacity to undertake complex administration and understand the needs of a diverse range of students who are, or intend to be, analysts, clinicians and managers in healthcare. Excellent interpersonal skills and the ability to work collegially are key expectations of this role.</w:t>
      </w:r>
    </w:p>
    <w:p w14:paraId="2EF1E3A1" w14:textId="77777777" w:rsidR="00617630" w:rsidRDefault="00617630" w:rsidP="00B55AC6">
      <w:pPr>
        <w:pStyle w:val="Default"/>
        <w:rPr>
          <w:b/>
          <w:bCs/>
          <w:color w:val="7030A0"/>
          <w:sz w:val="22"/>
          <w:szCs w:val="22"/>
        </w:rPr>
      </w:pPr>
    </w:p>
    <w:p w14:paraId="3FBCB310" w14:textId="77777777" w:rsidR="00486806" w:rsidRDefault="00486806" w:rsidP="00B55AC6">
      <w:pPr>
        <w:pStyle w:val="Default"/>
        <w:rPr>
          <w:b/>
          <w:bCs/>
          <w:color w:val="auto"/>
          <w:sz w:val="22"/>
          <w:szCs w:val="22"/>
        </w:rPr>
      </w:pPr>
    </w:p>
    <w:p w14:paraId="10B66903" w14:textId="4C930892" w:rsidR="00B55AC6" w:rsidRDefault="00B55AC6" w:rsidP="00B55AC6">
      <w:pPr>
        <w:pStyle w:val="Default"/>
        <w:rPr>
          <w:b/>
          <w:bCs/>
          <w:color w:val="auto"/>
          <w:sz w:val="22"/>
          <w:szCs w:val="22"/>
        </w:rPr>
      </w:pPr>
      <w:r w:rsidRPr="00B55AC6">
        <w:rPr>
          <w:b/>
          <w:bCs/>
          <w:color w:val="auto"/>
          <w:sz w:val="22"/>
          <w:szCs w:val="22"/>
        </w:rPr>
        <w:t xml:space="preserve">Duties at this level may include: </w:t>
      </w:r>
    </w:p>
    <w:p w14:paraId="40E7638B" w14:textId="77777777" w:rsidR="007276FC" w:rsidRDefault="007276FC" w:rsidP="00B55AC6">
      <w:pPr>
        <w:pStyle w:val="Default"/>
        <w:rPr>
          <w:b/>
          <w:bCs/>
          <w:color w:val="auto"/>
          <w:sz w:val="22"/>
          <w:szCs w:val="22"/>
        </w:rPr>
      </w:pPr>
    </w:p>
    <w:p w14:paraId="17E6EAF0" w14:textId="465FD07C" w:rsidR="00B55AC6" w:rsidRPr="00B55AC6" w:rsidRDefault="00B55AC6" w:rsidP="00B55AC6">
      <w:pPr>
        <w:pStyle w:val="Default"/>
        <w:adjustRightInd/>
        <w:spacing w:after="70"/>
        <w:rPr>
          <w:b/>
          <w:color w:val="auto"/>
          <w:sz w:val="22"/>
          <w:szCs w:val="22"/>
        </w:rPr>
      </w:pPr>
      <w:r w:rsidRPr="00B55AC6">
        <w:rPr>
          <w:b/>
          <w:color w:val="auto"/>
          <w:sz w:val="22"/>
          <w:szCs w:val="22"/>
        </w:rPr>
        <w:t>Teaching</w:t>
      </w:r>
      <w:r w:rsidR="00BE66DF">
        <w:rPr>
          <w:b/>
          <w:color w:val="auto"/>
          <w:sz w:val="22"/>
          <w:szCs w:val="22"/>
        </w:rPr>
        <w:t xml:space="preserve"> (70%)</w:t>
      </w:r>
    </w:p>
    <w:p w14:paraId="10CFAD6A" w14:textId="42690C08" w:rsidR="00B55AC6" w:rsidRPr="00B55AC6" w:rsidRDefault="00B55AC6" w:rsidP="00B55AC6">
      <w:pPr>
        <w:pStyle w:val="Default"/>
        <w:numPr>
          <w:ilvl w:val="0"/>
          <w:numId w:val="33"/>
        </w:numPr>
        <w:adjustRightInd/>
        <w:spacing w:after="70"/>
        <w:rPr>
          <w:color w:val="auto"/>
          <w:sz w:val="22"/>
          <w:szCs w:val="22"/>
        </w:rPr>
      </w:pPr>
      <w:r w:rsidRPr="00B55AC6">
        <w:rPr>
          <w:color w:val="auto"/>
          <w:sz w:val="22"/>
          <w:szCs w:val="22"/>
        </w:rPr>
        <w:t>Design, coordinate and teach subjects and courses</w:t>
      </w:r>
      <w:r w:rsidR="00BE66DF">
        <w:rPr>
          <w:color w:val="auto"/>
          <w:sz w:val="22"/>
          <w:szCs w:val="22"/>
        </w:rPr>
        <w:t>,</w:t>
      </w:r>
      <w:r w:rsidRPr="00B55AC6">
        <w:rPr>
          <w:color w:val="auto"/>
          <w:sz w:val="22"/>
          <w:szCs w:val="22"/>
        </w:rPr>
        <w:t xml:space="preserve"> which provide a high quality learning experience that engages undergraduate, honours and postgraduate students.</w:t>
      </w:r>
    </w:p>
    <w:p w14:paraId="0A3C8624" w14:textId="5C0DA518" w:rsidR="00B55AC6" w:rsidRDefault="00B55AC6" w:rsidP="00B55AC6">
      <w:pPr>
        <w:pStyle w:val="Default"/>
        <w:numPr>
          <w:ilvl w:val="0"/>
          <w:numId w:val="33"/>
        </w:numPr>
        <w:adjustRightInd/>
        <w:spacing w:after="70"/>
        <w:rPr>
          <w:color w:val="auto"/>
          <w:sz w:val="22"/>
          <w:szCs w:val="22"/>
        </w:rPr>
      </w:pPr>
      <w:r w:rsidRPr="00B55AC6">
        <w:rPr>
          <w:color w:val="auto"/>
          <w:sz w:val="22"/>
          <w:szCs w:val="22"/>
        </w:rPr>
        <w:t xml:space="preserve">Design innovative and effective </w:t>
      </w:r>
      <w:r w:rsidR="00BE66DF" w:rsidRPr="00B55AC6">
        <w:rPr>
          <w:color w:val="auto"/>
          <w:sz w:val="22"/>
          <w:szCs w:val="22"/>
        </w:rPr>
        <w:t>curricul</w:t>
      </w:r>
      <w:r w:rsidR="00BE66DF">
        <w:rPr>
          <w:color w:val="auto"/>
          <w:sz w:val="22"/>
          <w:szCs w:val="22"/>
        </w:rPr>
        <w:t>a,</w:t>
      </w:r>
      <w:r w:rsidRPr="00B55AC6">
        <w:rPr>
          <w:color w:val="auto"/>
          <w:sz w:val="22"/>
          <w:szCs w:val="22"/>
        </w:rPr>
        <w:t xml:space="preserve"> which reflect developing best practice nationally and internationally, utilising various methodologies including online and blended learning. </w:t>
      </w:r>
    </w:p>
    <w:p w14:paraId="546E3B65" w14:textId="12837877" w:rsidR="00314CC7" w:rsidRDefault="00B55AC6" w:rsidP="00B55AC6">
      <w:pPr>
        <w:pStyle w:val="Default"/>
        <w:numPr>
          <w:ilvl w:val="0"/>
          <w:numId w:val="33"/>
        </w:numPr>
        <w:adjustRightInd/>
        <w:spacing w:after="70"/>
        <w:rPr>
          <w:color w:val="auto"/>
          <w:sz w:val="22"/>
          <w:szCs w:val="22"/>
        </w:rPr>
      </w:pPr>
      <w:r w:rsidRPr="00B55AC6">
        <w:rPr>
          <w:color w:val="auto"/>
          <w:sz w:val="22"/>
          <w:szCs w:val="22"/>
        </w:rPr>
        <w:t>Contribute to La Trobe’s Scholarship of Teaching (</w:t>
      </w:r>
      <w:proofErr w:type="spellStart"/>
      <w:r w:rsidRPr="00B55AC6">
        <w:rPr>
          <w:color w:val="auto"/>
          <w:sz w:val="22"/>
          <w:szCs w:val="22"/>
        </w:rPr>
        <w:t>SoLT</w:t>
      </w:r>
      <w:proofErr w:type="spellEnd"/>
      <w:r w:rsidRPr="00B55AC6">
        <w:rPr>
          <w:color w:val="auto"/>
          <w:sz w:val="22"/>
          <w:szCs w:val="22"/>
        </w:rPr>
        <w:t>) and disciplinary teaching pedagogy and research.</w:t>
      </w:r>
    </w:p>
    <w:p w14:paraId="353A5458" w14:textId="77777777" w:rsidR="00314CC7" w:rsidRPr="00314CC7" w:rsidRDefault="00314CC7" w:rsidP="00314CC7">
      <w:pPr>
        <w:pStyle w:val="Default"/>
        <w:numPr>
          <w:ilvl w:val="0"/>
          <w:numId w:val="33"/>
        </w:numPr>
        <w:adjustRightInd/>
        <w:spacing w:after="70"/>
        <w:rPr>
          <w:color w:val="auto"/>
          <w:sz w:val="22"/>
          <w:szCs w:val="22"/>
        </w:rPr>
      </w:pPr>
      <w:r w:rsidRPr="00314CC7">
        <w:rPr>
          <w:color w:val="auto"/>
          <w:sz w:val="22"/>
          <w:szCs w:val="22"/>
        </w:rPr>
        <w:t>Provide leadership and mentoring to others in subject or course level curriculum design and development and delivery of teaching.</w:t>
      </w:r>
    </w:p>
    <w:p w14:paraId="51737FA1" w14:textId="383DD5A0" w:rsidR="002D539C" w:rsidRDefault="002D539C" w:rsidP="00883164">
      <w:pPr>
        <w:pStyle w:val="Default"/>
        <w:spacing w:after="80"/>
        <w:jc w:val="both"/>
        <w:rPr>
          <w:b/>
          <w:bCs/>
          <w:color w:val="auto"/>
          <w:sz w:val="22"/>
          <w:szCs w:val="22"/>
        </w:rPr>
      </w:pPr>
    </w:p>
    <w:p w14:paraId="37393437" w14:textId="77777777" w:rsidR="00F9349A" w:rsidRDefault="00F9349A" w:rsidP="00883164">
      <w:pPr>
        <w:pStyle w:val="Default"/>
        <w:spacing w:after="80"/>
        <w:jc w:val="both"/>
        <w:rPr>
          <w:b/>
          <w:bCs/>
          <w:color w:val="auto"/>
          <w:sz w:val="22"/>
          <w:szCs w:val="22"/>
        </w:rPr>
      </w:pPr>
    </w:p>
    <w:p w14:paraId="65706FEA" w14:textId="64CE0FF8" w:rsidR="00883164" w:rsidRPr="00B55AC6" w:rsidRDefault="00883164" w:rsidP="00883164">
      <w:pPr>
        <w:pStyle w:val="Default"/>
        <w:spacing w:after="80"/>
        <w:jc w:val="both"/>
        <w:rPr>
          <w:b/>
          <w:bCs/>
          <w:color w:val="auto"/>
          <w:sz w:val="22"/>
          <w:szCs w:val="22"/>
        </w:rPr>
      </w:pPr>
      <w:r w:rsidRPr="00B55AC6">
        <w:rPr>
          <w:b/>
          <w:bCs/>
          <w:color w:val="auto"/>
          <w:sz w:val="22"/>
          <w:szCs w:val="22"/>
        </w:rPr>
        <w:t>Research</w:t>
      </w:r>
      <w:r w:rsidR="00BE66DF">
        <w:rPr>
          <w:b/>
          <w:bCs/>
          <w:color w:val="auto"/>
          <w:sz w:val="22"/>
          <w:szCs w:val="22"/>
        </w:rPr>
        <w:t xml:space="preserve"> (10%)</w:t>
      </w:r>
    </w:p>
    <w:p w14:paraId="258254EE" w14:textId="77777777" w:rsidR="00883164" w:rsidRPr="00B55AC6" w:rsidRDefault="00883164" w:rsidP="00883164">
      <w:pPr>
        <w:pStyle w:val="Default"/>
        <w:numPr>
          <w:ilvl w:val="0"/>
          <w:numId w:val="26"/>
        </w:numPr>
        <w:adjustRightInd/>
        <w:spacing w:after="70"/>
        <w:jc w:val="both"/>
        <w:rPr>
          <w:color w:val="auto"/>
          <w:sz w:val="22"/>
          <w:szCs w:val="22"/>
        </w:rPr>
      </w:pPr>
      <w:r w:rsidRPr="00B55AC6">
        <w:rPr>
          <w:color w:val="auto"/>
          <w:sz w:val="22"/>
          <w:szCs w:val="22"/>
        </w:rPr>
        <w:t>Lead and conduct innovative and high impact research and produce high quality publications resulting from that research.</w:t>
      </w:r>
    </w:p>
    <w:p w14:paraId="1400E323" w14:textId="77777777" w:rsidR="00883164" w:rsidRPr="00B55AC6" w:rsidRDefault="00883164" w:rsidP="00883164">
      <w:pPr>
        <w:pStyle w:val="Default"/>
        <w:numPr>
          <w:ilvl w:val="0"/>
          <w:numId w:val="26"/>
        </w:numPr>
        <w:adjustRightInd/>
        <w:spacing w:after="70"/>
        <w:jc w:val="both"/>
        <w:rPr>
          <w:color w:val="auto"/>
          <w:sz w:val="22"/>
          <w:szCs w:val="22"/>
        </w:rPr>
      </w:pPr>
      <w:r w:rsidRPr="00B55AC6">
        <w:rPr>
          <w:color w:val="auto"/>
          <w:sz w:val="22"/>
          <w:szCs w:val="22"/>
        </w:rPr>
        <w:t>Obtain necessary research funding from grants, contracts, and consultancies.</w:t>
      </w:r>
    </w:p>
    <w:p w14:paraId="011683CB" w14:textId="77777777" w:rsidR="00883164" w:rsidRPr="00B55AC6" w:rsidRDefault="00883164" w:rsidP="00883164">
      <w:pPr>
        <w:pStyle w:val="Default"/>
        <w:numPr>
          <w:ilvl w:val="0"/>
          <w:numId w:val="26"/>
        </w:numPr>
        <w:adjustRightInd/>
        <w:spacing w:after="68"/>
        <w:jc w:val="both"/>
        <w:rPr>
          <w:color w:val="auto"/>
          <w:sz w:val="22"/>
          <w:szCs w:val="22"/>
        </w:rPr>
      </w:pPr>
      <w:r w:rsidRPr="00B55AC6">
        <w:rPr>
          <w:color w:val="auto"/>
          <w:sz w:val="22"/>
          <w:szCs w:val="22"/>
        </w:rPr>
        <w:t>Contribute to building a robust and ambitious research culture within La Trobe.</w:t>
      </w:r>
    </w:p>
    <w:p w14:paraId="57CAC090" w14:textId="77777777" w:rsidR="00883164" w:rsidRPr="00B55AC6" w:rsidRDefault="00883164" w:rsidP="00883164">
      <w:pPr>
        <w:pStyle w:val="Default"/>
        <w:numPr>
          <w:ilvl w:val="0"/>
          <w:numId w:val="26"/>
        </w:numPr>
        <w:adjustRightInd/>
        <w:spacing w:after="70"/>
        <w:jc w:val="both"/>
        <w:rPr>
          <w:color w:val="auto"/>
          <w:sz w:val="22"/>
          <w:szCs w:val="22"/>
        </w:rPr>
      </w:pPr>
      <w:r w:rsidRPr="00B55AC6">
        <w:rPr>
          <w:color w:val="auto"/>
          <w:sz w:val="22"/>
          <w:szCs w:val="22"/>
        </w:rPr>
        <w:t>Provide leadership of research teams and/or management of projects.</w:t>
      </w:r>
    </w:p>
    <w:p w14:paraId="184A2889" w14:textId="77777777" w:rsidR="00883164" w:rsidRPr="00B55AC6" w:rsidRDefault="00883164" w:rsidP="00883164">
      <w:pPr>
        <w:pStyle w:val="Default"/>
        <w:numPr>
          <w:ilvl w:val="0"/>
          <w:numId w:val="26"/>
        </w:numPr>
        <w:adjustRightInd/>
        <w:spacing w:after="70"/>
        <w:jc w:val="both"/>
        <w:rPr>
          <w:color w:val="auto"/>
          <w:sz w:val="22"/>
          <w:szCs w:val="22"/>
        </w:rPr>
      </w:pPr>
      <w:r w:rsidRPr="00B55AC6">
        <w:rPr>
          <w:color w:val="auto"/>
          <w:sz w:val="22"/>
          <w:szCs w:val="22"/>
        </w:rPr>
        <w:t>Supervise Higher Degree by Research (HDR), honours and postgraduate students.</w:t>
      </w:r>
    </w:p>
    <w:p w14:paraId="56F4257E" w14:textId="77777777" w:rsidR="002D539C" w:rsidRDefault="002D539C" w:rsidP="00B55AC6">
      <w:pPr>
        <w:pStyle w:val="Default"/>
        <w:adjustRightInd/>
        <w:spacing w:after="70"/>
        <w:rPr>
          <w:b/>
          <w:color w:val="auto"/>
          <w:sz w:val="22"/>
          <w:szCs w:val="22"/>
        </w:rPr>
      </w:pPr>
    </w:p>
    <w:p w14:paraId="04E1152E" w14:textId="50477EA6" w:rsidR="00B55AC6" w:rsidRPr="00B55AC6" w:rsidRDefault="00B55AC6" w:rsidP="00B55AC6">
      <w:pPr>
        <w:pStyle w:val="Default"/>
        <w:adjustRightInd/>
        <w:spacing w:after="70"/>
        <w:rPr>
          <w:b/>
          <w:color w:val="auto"/>
          <w:sz w:val="22"/>
          <w:szCs w:val="22"/>
        </w:rPr>
      </w:pPr>
      <w:r w:rsidRPr="00B55AC6">
        <w:rPr>
          <w:b/>
          <w:color w:val="auto"/>
          <w:sz w:val="22"/>
          <w:szCs w:val="22"/>
        </w:rPr>
        <w:t>Other</w:t>
      </w:r>
      <w:r w:rsidR="00BE66DF">
        <w:rPr>
          <w:b/>
          <w:color w:val="auto"/>
          <w:sz w:val="22"/>
          <w:szCs w:val="22"/>
        </w:rPr>
        <w:t xml:space="preserve"> (10%)</w:t>
      </w:r>
    </w:p>
    <w:p w14:paraId="49F64374" w14:textId="77777777" w:rsidR="00B55AC6" w:rsidRDefault="00B55AC6" w:rsidP="00B55AC6">
      <w:pPr>
        <w:pStyle w:val="Default"/>
        <w:numPr>
          <w:ilvl w:val="0"/>
          <w:numId w:val="33"/>
        </w:numPr>
        <w:adjustRightInd/>
        <w:spacing w:after="70"/>
        <w:rPr>
          <w:color w:val="auto"/>
          <w:sz w:val="22"/>
          <w:szCs w:val="22"/>
        </w:rPr>
      </w:pPr>
      <w:r w:rsidRPr="00B55AC6">
        <w:rPr>
          <w:color w:val="auto"/>
          <w:sz w:val="22"/>
          <w:szCs w:val="22"/>
        </w:rPr>
        <w:t>Contribute to knowledge and knowledge transfer, at a local and/or nationally significant level.</w:t>
      </w:r>
    </w:p>
    <w:p w14:paraId="07868665" w14:textId="77777777" w:rsidR="00B55AC6" w:rsidRPr="00B55AC6" w:rsidRDefault="00B55AC6" w:rsidP="00B55AC6">
      <w:pPr>
        <w:pStyle w:val="Default"/>
        <w:numPr>
          <w:ilvl w:val="0"/>
          <w:numId w:val="33"/>
        </w:numPr>
        <w:adjustRightInd/>
        <w:spacing w:after="70"/>
        <w:rPr>
          <w:color w:val="auto"/>
          <w:sz w:val="22"/>
          <w:szCs w:val="22"/>
        </w:rPr>
      </w:pPr>
      <w:r w:rsidRPr="00B55AC6">
        <w:rPr>
          <w:color w:val="auto"/>
          <w:sz w:val="22"/>
          <w:szCs w:val="22"/>
        </w:rPr>
        <w:t xml:space="preserve">Represent discipline/program or school at external events. </w:t>
      </w:r>
    </w:p>
    <w:p w14:paraId="4EDE8E95" w14:textId="77777777" w:rsidR="00B55AC6" w:rsidRPr="00B55AC6" w:rsidRDefault="00B55AC6" w:rsidP="00B55AC6">
      <w:pPr>
        <w:pStyle w:val="Default"/>
        <w:numPr>
          <w:ilvl w:val="0"/>
          <w:numId w:val="33"/>
        </w:numPr>
        <w:adjustRightInd/>
        <w:spacing w:after="70"/>
        <w:rPr>
          <w:color w:val="auto"/>
          <w:sz w:val="22"/>
          <w:szCs w:val="22"/>
        </w:rPr>
      </w:pPr>
      <w:r w:rsidRPr="00B55AC6">
        <w:rPr>
          <w:color w:val="auto"/>
          <w:sz w:val="22"/>
          <w:szCs w:val="22"/>
        </w:rPr>
        <w:t>Attend to effective and efficient performance of allocated leadership and administrative functions primarily connected with the position.</w:t>
      </w:r>
    </w:p>
    <w:p w14:paraId="4B10C551" w14:textId="77777777" w:rsidR="00B55AC6" w:rsidRPr="00B55AC6" w:rsidRDefault="00B55AC6" w:rsidP="00B55AC6">
      <w:pPr>
        <w:pStyle w:val="Default"/>
        <w:numPr>
          <w:ilvl w:val="0"/>
          <w:numId w:val="33"/>
        </w:numPr>
        <w:adjustRightInd/>
        <w:spacing w:after="70"/>
        <w:rPr>
          <w:color w:val="auto"/>
          <w:sz w:val="22"/>
          <w:szCs w:val="22"/>
        </w:rPr>
      </w:pPr>
      <w:r w:rsidRPr="00B55AC6">
        <w:rPr>
          <w:color w:val="auto"/>
          <w:sz w:val="22"/>
          <w:szCs w:val="22"/>
        </w:rPr>
        <w:t>Maintain professional practice skills/knowledge and expertise at nationally recognised level.</w:t>
      </w:r>
    </w:p>
    <w:p w14:paraId="5D6E9070" w14:textId="77777777" w:rsidR="00B55AC6" w:rsidRPr="00B55AC6" w:rsidRDefault="00B55AC6" w:rsidP="00B55AC6">
      <w:pPr>
        <w:pStyle w:val="Default"/>
        <w:numPr>
          <w:ilvl w:val="0"/>
          <w:numId w:val="33"/>
        </w:numPr>
        <w:adjustRightInd/>
        <w:spacing w:after="70"/>
        <w:rPr>
          <w:color w:val="auto"/>
          <w:sz w:val="22"/>
          <w:szCs w:val="22"/>
        </w:rPr>
      </w:pPr>
      <w:r w:rsidRPr="00B55AC6">
        <w:rPr>
          <w:color w:val="auto"/>
          <w:sz w:val="22"/>
          <w:szCs w:val="22"/>
        </w:rPr>
        <w:t>Undertake other duties commensurate with the classification and scope of the position as required by the Head of Department or Head of School.</w:t>
      </w:r>
    </w:p>
    <w:p w14:paraId="75A7F49F" w14:textId="77777777" w:rsidR="00B55AC6" w:rsidRPr="00B55AC6" w:rsidRDefault="00B55AC6" w:rsidP="00B55AC6">
      <w:pPr>
        <w:pStyle w:val="Default"/>
        <w:rPr>
          <w:b/>
          <w:bCs/>
          <w:color w:val="FFC000"/>
          <w:sz w:val="22"/>
          <w:szCs w:val="22"/>
        </w:rPr>
      </w:pPr>
    </w:p>
    <w:p w14:paraId="1B78E4EB" w14:textId="77777777" w:rsidR="00486806" w:rsidRDefault="00486806" w:rsidP="00B55AC6">
      <w:pPr>
        <w:pStyle w:val="Default"/>
        <w:rPr>
          <w:b/>
          <w:bCs/>
          <w:color w:val="auto"/>
          <w:sz w:val="22"/>
          <w:szCs w:val="22"/>
        </w:rPr>
      </w:pPr>
    </w:p>
    <w:p w14:paraId="47607318" w14:textId="452E477A" w:rsidR="00B55AC6" w:rsidRPr="00B55AC6" w:rsidRDefault="00B55AC6" w:rsidP="00B55AC6">
      <w:pPr>
        <w:pStyle w:val="Default"/>
        <w:rPr>
          <w:b/>
          <w:bCs/>
          <w:color w:val="auto"/>
          <w:sz w:val="22"/>
          <w:szCs w:val="22"/>
        </w:rPr>
      </w:pPr>
      <w:r w:rsidRPr="00B55AC6">
        <w:rPr>
          <w:b/>
          <w:bCs/>
          <w:color w:val="auto"/>
          <w:sz w:val="22"/>
          <w:szCs w:val="22"/>
        </w:rPr>
        <w:t xml:space="preserve">Key Selection Criteria </w:t>
      </w:r>
    </w:p>
    <w:p w14:paraId="5A2C38F5" w14:textId="77777777" w:rsidR="00B55AC6" w:rsidRDefault="00B55AC6" w:rsidP="00B55AC6">
      <w:pPr>
        <w:pStyle w:val="Default"/>
        <w:rPr>
          <w:color w:val="7030A0"/>
          <w:sz w:val="22"/>
          <w:szCs w:val="22"/>
        </w:rPr>
      </w:pPr>
    </w:p>
    <w:p w14:paraId="6D91F5A7" w14:textId="77777777" w:rsidR="00B55AC6" w:rsidRPr="00B55AC6" w:rsidRDefault="00B55AC6" w:rsidP="00B55AC6">
      <w:pPr>
        <w:pStyle w:val="Default"/>
        <w:rPr>
          <w:b/>
          <w:bCs/>
          <w:color w:val="auto"/>
          <w:sz w:val="22"/>
          <w:szCs w:val="22"/>
        </w:rPr>
      </w:pPr>
      <w:r w:rsidRPr="00B55AC6">
        <w:rPr>
          <w:b/>
          <w:bCs/>
          <w:color w:val="auto"/>
          <w:sz w:val="22"/>
          <w:szCs w:val="22"/>
        </w:rPr>
        <w:t xml:space="preserve">ESSENTIAL </w:t>
      </w:r>
    </w:p>
    <w:p w14:paraId="138A0207" w14:textId="77777777" w:rsidR="00B55AC6" w:rsidRPr="00B55AC6" w:rsidRDefault="00B55AC6" w:rsidP="00486806">
      <w:pPr>
        <w:pStyle w:val="Default"/>
        <w:numPr>
          <w:ilvl w:val="0"/>
          <w:numId w:val="27"/>
        </w:numPr>
        <w:adjustRightInd/>
        <w:spacing w:before="240" w:after="70"/>
        <w:jc w:val="both"/>
        <w:rPr>
          <w:color w:val="auto"/>
          <w:sz w:val="22"/>
          <w:szCs w:val="22"/>
        </w:rPr>
      </w:pPr>
      <w:r w:rsidRPr="00B55AC6">
        <w:rPr>
          <w:color w:val="auto"/>
          <w:sz w:val="22"/>
          <w:szCs w:val="22"/>
        </w:rPr>
        <w:t>Completion of a PhD or equivalent qualifications and standing recognised by the University/profession as appropriate f</w:t>
      </w:r>
      <w:r w:rsidR="00CA1024">
        <w:rPr>
          <w:color w:val="auto"/>
          <w:sz w:val="22"/>
          <w:szCs w:val="22"/>
        </w:rPr>
        <w:t>or the relevant discipline area</w:t>
      </w:r>
      <w:r w:rsidRPr="00B55AC6">
        <w:rPr>
          <w:color w:val="auto"/>
          <w:sz w:val="22"/>
          <w:szCs w:val="22"/>
        </w:rPr>
        <w:t xml:space="preserve"> </w:t>
      </w:r>
      <w:r w:rsidR="00CA1024">
        <w:rPr>
          <w:color w:val="auto"/>
          <w:sz w:val="22"/>
          <w:szCs w:val="22"/>
        </w:rPr>
        <w:t>(e.g. healthcare data analytics, health information management, or clinical informatics).</w:t>
      </w:r>
    </w:p>
    <w:p w14:paraId="307C91D9" w14:textId="77777777" w:rsidR="00B55AC6" w:rsidRPr="00B55AC6" w:rsidRDefault="00B55AC6" w:rsidP="00486806">
      <w:pPr>
        <w:pStyle w:val="Default"/>
        <w:numPr>
          <w:ilvl w:val="0"/>
          <w:numId w:val="34"/>
        </w:numPr>
        <w:adjustRightInd/>
        <w:spacing w:after="70"/>
        <w:jc w:val="both"/>
        <w:rPr>
          <w:color w:val="auto"/>
          <w:sz w:val="22"/>
          <w:szCs w:val="22"/>
        </w:rPr>
      </w:pPr>
      <w:r w:rsidRPr="00B55AC6">
        <w:rPr>
          <w:color w:val="auto"/>
          <w:sz w:val="22"/>
          <w:szCs w:val="22"/>
        </w:rPr>
        <w:t>Demonstrated effectiveness in teaching with a commitment to excellence in teaching.</w:t>
      </w:r>
    </w:p>
    <w:p w14:paraId="35F3FA5D" w14:textId="77777777" w:rsidR="00B55AC6" w:rsidRPr="00B55AC6" w:rsidRDefault="00B55AC6" w:rsidP="00486806">
      <w:pPr>
        <w:pStyle w:val="Default"/>
        <w:numPr>
          <w:ilvl w:val="0"/>
          <w:numId w:val="34"/>
        </w:numPr>
        <w:adjustRightInd/>
        <w:spacing w:after="70"/>
        <w:jc w:val="both"/>
        <w:rPr>
          <w:color w:val="auto"/>
          <w:sz w:val="22"/>
          <w:szCs w:val="22"/>
        </w:rPr>
      </w:pPr>
      <w:r w:rsidRPr="00B55AC6">
        <w:rPr>
          <w:color w:val="auto"/>
          <w:sz w:val="22"/>
          <w:szCs w:val="22"/>
        </w:rPr>
        <w:t xml:space="preserve">Demonstrated capacity in curriculum development at course/program level. </w:t>
      </w:r>
    </w:p>
    <w:p w14:paraId="6BD89507" w14:textId="77777777" w:rsidR="00B55AC6" w:rsidRPr="00B55AC6" w:rsidRDefault="00B55AC6" w:rsidP="00486806">
      <w:pPr>
        <w:pStyle w:val="Default"/>
        <w:numPr>
          <w:ilvl w:val="0"/>
          <w:numId w:val="34"/>
        </w:numPr>
        <w:adjustRightInd/>
        <w:spacing w:after="70"/>
        <w:jc w:val="both"/>
        <w:rPr>
          <w:color w:val="auto"/>
          <w:sz w:val="22"/>
          <w:szCs w:val="22"/>
        </w:rPr>
      </w:pPr>
      <w:r w:rsidRPr="00B55AC6">
        <w:rPr>
          <w:color w:val="auto"/>
          <w:sz w:val="22"/>
          <w:szCs w:val="22"/>
        </w:rPr>
        <w:t xml:space="preserve">Proven ability to mentor and supervise undergraduate, honour and postgraduate students. </w:t>
      </w:r>
    </w:p>
    <w:p w14:paraId="6EDA262D" w14:textId="77777777" w:rsidR="00B55AC6" w:rsidRPr="00B55AC6" w:rsidRDefault="00B55AC6" w:rsidP="00486806">
      <w:pPr>
        <w:pStyle w:val="Default"/>
        <w:numPr>
          <w:ilvl w:val="0"/>
          <w:numId w:val="34"/>
        </w:numPr>
        <w:adjustRightInd/>
        <w:spacing w:after="70"/>
        <w:jc w:val="both"/>
        <w:rPr>
          <w:color w:val="auto"/>
          <w:sz w:val="22"/>
          <w:szCs w:val="22"/>
        </w:rPr>
      </w:pPr>
      <w:r w:rsidRPr="00B55AC6">
        <w:rPr>
          <w:color w:val="auto"/>
          <w:sz w:val="22"/>
          <w:szCs w:val="22"/>
        </w:rPr>
        <w:lastRenderedPageBreak/>
        <w:t>Ability to encourage intellectual development and career aspirations of students.</w:t>
      </w:r>
    </w:p>
    <w:p w14:paraId="41F77745" w14:textId="77777777" w:rsidR="00B55AC6" w:rsidRPr="00B55AC6" w:rsidRDefault="00B55AC6" w:rsidP="00486806">
      <w:pPr>
        <w:pStyle w:val="Default"/>
        <w:numPr>
          <w:ilvl w:val="0"/>
          <w:numId w:val="34"/>
        </w:numPr>
        <w:adjustRightInd/>
        <w:spacing w:after="70"/>
        <w:jc w:val="both"/>
        <w:rPr>
          <w:color w:val="auto"/>
          <w:sz w:val="22"/>
          <w:szCs w:val="22"/>
        </w:rPr>
      </w:pPr>
      <w:r w:rsidRPr="00B55AC6">
        <w:rPr>
          <w:color w:val="auto"/>
          <w:sz w:val="22"/>
          <w:szCs w:val="22"/>
        </w:rPr>
        <w:t xml:space="preserve">Demonstrated ability to work independently and as a member of a team in a co-operative and collegial manner. </w:t>
      </w:r>
    </w:p>
    <w:p w14:paraId="4DA773B3"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2C0E6781" w14:textId="52D26F19" w:rsidR="008A5260"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w:t>
      </w:r>
      <w:proofErr w:type="gramStart"/>
      <w:r w:rsidRPr="003B0155">
        <w:rPr>
          <w:sz w:val="22"/>
          <w:szCs w:val="22"/>
        </w:rPr>
        <w:t>HE</w:t>
      </w:r>
      <w:proofErr w:type="gramEnd"/>
      <w:r w:rsidRPr="003B0155">
        <w:rPr>
          <w:sz w:val="22"/>
          <w:szCs w:val="22"/>
        </w:rPr>
        <w:t xml:space="preserve"> teaching</w:t>
      </w:r>
      <w:r w:rsidR="00486806">
        <w:rPr>
          <w:sz w:val="22"/>
          <w:szCs w:val="22"/>
        </w:rPr>
        <w:t>.</w:t>
      </w:r>
    </w:p>
    <w:p w14:paraId="3FA592A9" w14:textId="0B338719" w:rsidR="007276FC" w:rsidRPr="003B0155" w:rsidRDefault="007276FC" w:rsidP="007276FC">
      <w:pPr>
        <w:pStyle w:val="Default"/>
        <w:numPr>
          <w:ilvl w:val="0"/>
          <w:numId w:val="28"/>
        </w:numPr>
        <w:spacing w:after="30"/>
        <w:ind w:left="714" w:hanging="357"/>
        <w:jc w:val="both"/>
        <w:rPr>
          <w:sz w:val="22"/>
          <w:szCs w:val="22"/>
        </w:rPr>
      </w:pPr>
      <w:r>
        <w:rPr>
          <w:sz w:val="22"/>
          <w:szCs w:val="22"/>
        </w:rPr>
        <w:t>Record of successful research student supervision</w:t>
      </w:r>
      <w:r w:rsidR="00486806">
        <w:rPr>
          <w:sz w:val="22"/>
          <w:szCs w:val="22"/>
        </w:rPr>
        <w:t>.</w:t>
      </w:r>
    </w:p>
    <w:p w14:paraId="4DF82C38"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44C53D7B" w14:textId="77777777" w:rsidR="000E65D7" w:rsidRDefault="000E65D7" w:rsidP="000E65D7">
      <w:pPr>
        <w:pStyle w:val="Default"/>
        <w:jc w:val="both"/>
        <w:rPr>
          <w:rFonts w:asciiTheme="minorHAnsi" w:hAnsiTheme="minorHAnsi"/>
          <w:b/>
          <w:bCs/>
          <w:sz w:val="22"/>
          <w:szCs w:val="22"/>
        </w:rPr>
      </w:pPr>
    </w:p>
    <w:p w14:paraId="5DD4690E" w14:textId="77777777" w:rsidR="000E65D7" w:rsidRDefault="000E65D7" w:rsidP="000E65D7">
      <w:pPr>
        <w:pStyle w:val="Default"/>
        <w:jc w:val="both"/>
        <w:rPr>
          <w:rFonts w:asciiTheme="minorHAnsi" w:hAnsiTheme="minorHAnsi"/>
          <w:b/>
          <w:bCs/>
          <w:sz w:val="22"/>
          <w:szCs w:val="22"/>
        </w:rPr>
      </w:pPr>
      <w:r>
        <w:rPr>
          <w:rFonts w:asciiTheme="minorHAnsi" w:hAnsiTheme="minorHAnsi"/>
          <w:b/>
          <w:bCs/>
          <w:sz w:val="22"/>
          <w:szCs w:val="22"/>
        </w:rPr>
        <w:t>Other relevant information:</w:t>
      </w:r>
    </w:p>
    <w:p w14:paraId="38CF21F7" w14:textId="6DFCE194" w:rsidR="007276FC" w:rsidRPr="001A527F" w:rsidRDefault="007276FC" w:rsidP="007276FC">
      <w:pPr>
        <w:pStyle w:val="Default"/>
        <w:numPr>
          <w:ilvl w:val="0"/>
          <w:numId w:val="35"/>
        </w:numPr>
        <w:jc w:val="both"/>
        <w:rPr>
          <w:rFonts w:asciiTheme="minorHAnsi" w:hAnsiTheme="minorHAnsi"/>
          <w:bCs/>
          <w:sz w:val="22"/>
          <w:szCs w:val="22"/>
        </w:rPr>
      </w:pPr>
      <w:r>
        <w:rPr>
          <w:rFonts w:asciiTheme="minorHAnsi" w:hAnsiTheme="minorHAnsi"/>
          <w:bCs/>
          <w:sz w:val="22"/>
          <w:szCs w:val="22"/>
        </w:rPr>
        <w:t xml:space="preserve">The Department currently bases staff at both </w:t>
      </w:r>
      <w:r>
        <w:rPr>
          <w:rFonts w:asciiTheme="minorHAnsi" w:hAnsiTheme="minorHAnsi"/>
          <w:sz w:val="22"/>
          <w:szCs w:val="22"/>
          <w:lang w:val="en"/>
        </w:rPr>
        <w:t xml:space="preserve">the Melbourne (Bundoora) and CBD (Collins St) campus. </w:t>
      </w:r>
      <w:r>
        <w:rPr>
          <w:rFonts w:asciiTheme="minorHAnsi" w:hAnsiTheme="minorHAnsi"/>
          <w:bCs/>
          <w:sz w:val="22"/>
          <w:szCs w:val="22"/>
        </w:rPr>
        <w:t xml:space="preserve">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the Melbourne (Bundoora) campus, </w:t>
      </w:r>
      <w:r w:rsidR="002F3617">
        <w:rPr>
          <w:rFonts w:asciiTheme="minorHAnsi" w:hAnsiTheme="minorHAnsi"/>
          <w:sz w:val="22"/>
          <w:szCs w:val="22"/>
        </w:rPr>
        <w:t>and</w:t>
      </w:r>
      <w:r>
        <w:rPr>
          <w:rFonts w:asciiTheme="minorHAnsi" w:hAnsiTheme="minorHAnsi"/>
          <w:sz w:val="22"/>
          <w:szCs w:val="22"/>
        </w:rPr>
        <w:t xml:space="preserve"> may be allocated teaching which requires them to travel to either campus</w:t>
      </w:r>
      <w:r>
        <w:rPr>
          <w:rFonts w:asciiTheme="minorHAnsi" w:hAnsiTheme="minorHAnsi"/>
          <w:sz w:val="22"/>
          <w:szCs w:val="22"/>
          <w:lang w:val="en"/>
        </w:rPr>
        <w:t>.</w:t>
      </w:r>
    </w:p>
    <w:p w14:paraId="7D56DF70" w14:textId="77777777" w:rsidR="007276FC" w:rsidRPr="001A527F" w:rsidRDefault="007276FC" w:rsidP="007276FC">
      <w:pPr>
        <w:pStyle w:val="ListParagraph"/>
        <w:numPr>
          <w:ilvl w:val="0"/>
          <w:numId w:val="35"/>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08C6BC4F" w14:textId="77777777" w:rsidR="007276FC" w:rsidRDefault="007276FC" w:rsidP="007276FC">
      <w:pPr>
        <w:pStyle w:val="Default"/>
        <w:numPr>
          <w:ilvl w:val="0"/>
          <w:numId w:val="35"/>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785ACD80" w14:textId="77777777" w:rsidR="00DB67AE" w:rsidRDefault="00DB67AE" w:rsidP="002E1038">
      <w:pPr>
        <w:pStyle w:val="Default"/>
        <w:jc w:val="both"/>
        <w:rPr>
          <w:b/>
          <w:bCs/>
          <w:sz w:val="22"/>
          <w:szCs w:val="22"/>
        </w:rPr>
      </w:pPr>
    </w:p>
    <w:p w14:paraId="4E8A96C5" w14:textId="77777777" w:rsidR="002E1038" w:rsidRDefault="002E1038" w:rsidP="002E1038">
      <w:pPr>
        <w:pStyle w:val="Default"/>
        <w:jc w:val="both"/>
        <w:rPr>
          <w:b/>
          <w:bCs/>
          <w:sz w:val="22"/>
          <w:szCs w:val="22"/>
        </w:rPr>
      </w:pPr>
      <w:r>
        <w:rPr>
          <w:b/>
          <w:bCs/>
          <w:sz w:val="22"/>
          <w:szCs w:val="22"/>
        </w:rPr>
        <w:t>Essential Compliance Requirements</w:t>
      </w:r>
    </w:p>
    <w:p w14:paraId="35C6D35E" w14:textId="77777777" w:rsidR="002E1038" w:rsidRDefault="002E1038" w:rsidP="002E1038">
      <w:pPr>
        <w:pStyle w:val="Default"/>
        <w:jc w:val="both"/>
        <w:rPr>
          <w:b/>
          <w:bCs/>
          <w:sz w:val="22"/>
          <w:szCs w:val="22"/>
        </w:rPr>
      </w:pPr>
    </w:p>
    <w:p w14:paraId="27A781C9" w14:textId="77777777" w:rsidR="002E1038" w:rsidRDefault="002E1038" w:rsidP="002E1038">
      <w:pPr>
        <w:pStyle w:val="Default"/>
        <w:jc w:val="both"/>
        <w:rPr>
          <w:bCs/>
          <w:sz w:val="22"/>
          <w:szCs w:val="22"/>
        </w:rPr>
      </w:pPr>
      <w:r>
        <w:rPr>
          <w:bCs/>
          <w:sz w:val="22"/>
          <w:szCs w:val="22"/>
        </w:rPr>
        <w:t>To hold this La Trobe University position the occupant must:</w:t>
      </w:r>
    </w:p>
    <w:p w14:paraId="602ABE2E" w14:textId="77777777" w:rsidR="002E1038" w:rsidRDefault="002E1038" w:rsidP="002E1038">
      <w:pPr>
        <w:pStyle w:val="Default"/>
        <w:jc w:val="both"/>
        <w:rPr>
          <w:bCs/>
          <w:sz w:val="22"/>
          <w:szCs w:val="22"/>
        </w:rPr>
      </w:pPr>
    </w:p>
    <w:p w14:paraId="62CED375" w14:textId="77777777" w:rsidR="002E1038" w:rsidRDefault="002E1038" w:rsidP="002E1038">
      <w:pPr>
        <w:pStyle w:val="Default"/>
        <w:numPr>
          <w:ilvl w:val="0"/>
          <w:numId w:val="36"/>
        </w:numPr>
        <w:jc w:val="both"/>
        <w:rPr>
          <w:bCs/>
          <w:sz w:val="22"/>
          <w:szCs w:val="22"/>
        </w:rPr>
      </w:pPr>
      <w:r>
        <w:rPr>
          <w:bCs/>
          <w:sz w:val="22"/>
          <w:szCs w:val="22"/>
        </w:rPr>
        <w:t>hold, or be willing to undertake and pass, a Victorian Working With Children Check; and</w:t>
      </w:r>
    </w:p>
    <w:p w14:paraId="33932D29" w14:textId="77777777" w:rsidR="002E1038" w:rsidRDefault="002E1038" w:rsidP="002E1038">
      <w:pPr>
        <w:pStyle w:val="Default"/>
        <w:numPr>
          <w:ilvl w:val="0"/>
          <w:numId w:val="36"/>
        </w:numPr>
        <w:jc w:val="both"/>
        <w:rPr>
          <w:bCs/>
          <w:sz w:val="22"/>
          <w:szCs w:val="22"/>
        </w:rPr>
      </w:pPr>
      <w:proofErr w:type="gramStart"/>
      <w:r>
        <w:rPr>
          <w:bCs/>
          <w:sz w:val="22"/>
          <w:szCs w:val="22"/>
        </w:rPr>
        <w:t>take</w:t>
      </w:r>
      <w:proofErr w:type="gramEnd"/>
      <w:r>
        <w:rPr>
          <w:bCs/>
          <w:sz w:val="22"/>
          <w:szCs w:val="22"/>
        </w:rPr>
        <w:t xml:space="preserve"> personal accountability to comply with all University policies, procedures and legislative or regulatory obligations; including but not limited to TEQSA and the Higher Education Threshold Standards. </w:t>
      </w:r>
    </w:p>
    <w:p w14:paraId="303848D3" w14:textId="77777777" w:rsidR="002E1038" w:rsidRDefault="002E1038" w:rsidP="002E1038">
      <w:pPr>
        <w:pStyle w:val="Default"/>
        <w:rPr>
          <w:sz w:val="22"/>
          <w:szCs w:val="22"/>
        </w:rPr>
      </w:pPr>
    </w:p>
    <w:p w14:paraId="7A4E92B4" w14:textId="77777777" w:rsidR="002E1038" w:rsidRDefault="002E1038" w:rsidP="002E1038">
      <w:pPr>
        <w:pStyle w:val="Default"/>
        <w:jc w:val="both"/>
        <w:rPr>
          <w:b/>
          <w:bCs/>
          <w:sz w:val="22"/>
          <w:szCs w:val="22"/>
        </w:rPr>
      </w:pPr>
      <w:r>
        <w:rPr>
          <w:b/>
          <w:bCs/>
          <w:sz w:val="22"/>
          <w:szCs w:val="22"/>
        </w:rPr>
        <w:t>La Trobe Cultural Qualities</w:t>
      </w:r>
    </w:p>
    <w:p w14:paraId="335EEB3E" w14:textId="77777777" w:rsidR="002E1038" w:rsidRDefault="002E1038" w:rsidP="002E1038">
      <w:pPr>
        <w:pStyle w:val="Default"/>
        <w:jc w:val="both"/>
        <w:rPr>
          <w:sz w:val="22"/>
          <w:szCs w:val="22"/>
        </w:rPr>
      </w:pPr>
    </w:p>
    <w:p w14:paraId="5B737A12" w14:textId="77777777" w:rsidR="002E1038" w:rsidRDefault="002E1038" w:rsidP="002E1038">
      <w:pPr>
        <w:pStyle w:val="Default"/>
        <w:jc w:val="both"/>
        <w:rPr>
          <w:sz w:val="22"/>
          <w:szCs w:val="22"/>
        </w:rPr>
      </w:pPr>
      <w:r>
        <w:rPr>
          <w:sz w:val="22"/>
          <w:szCs w:val="22"/>
        </w:rPr>
        <w:t>Our cultural qualities underpin everything we do. As we work towards realising the strategic goals of the University we strive to work in a way which is aligned to our four cultural qualities:</w:t>
      </w:r>
    </w:p>
    <w:p w14:paraId="781EE87E" w14:textId="77777777" w:rsidR="002E1038" w:rsidRDefault="002E1038" w:rsidP="002E1038">
      <w:pPr>
        <w:pStyle w:val="Default"/>
        <w:jc w:val="both"/>
        <w:rPr>
          <w:sz w:val="22"/>
          <w:szCs w:val="22"/>
        </w:rPr>
      </w:pPr>
      <w:r>
        <w:rPr>
          <w:color w:val="595959"/>
          <w:sz w:val="22"/>
          <w:szCs w:val="22"/>
        </w:rPr>
        <w:t> </w:t>
      </w:r>
    </w:p>
    <w:p w14:paraId="54CA0F73" w14:textId="77777777" w:rsidR="002E1038" w:rsidRDefault="002E1038" w:rsidP="002E1038">
      <w:pPr>
        <w:pStyle w:val="ListParagraph"/>
        <w:numPr>
          <w:ilvl w:val="0"/>
          <w:numId w:val="37"/>
        </w:numPr>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lang w:eastAsia="en-AU"/>
        </w:rPr>
        <w:t>We are</w:t>
      </w:r>
      <w:r>
        <w:rPr>
          <w:rFonts w:ascii="Calibri" w:hAnsi="Calibri" w:cs="Calibri"/>
          <w:i/>
          <w:iCs/>
          <w:color w:val="000000"/>
          <w:sz w:val="22"/>
          <w:szCs w:val="22"/>
          <w:lang w:eastAsia="en-AU"/>
        </w:rPr>
        <w:t xml:space="preserve"> </w:t>
      </w:r>
      <w:proofErr w:type="gramStart"/>
      <w:r>
        <w:rPr>
          <w:rFonts w:ascii="Calibri" w:hAnsi="Calibri" w:cs="Calibri"/>
          <w:b/>
          <w:bCs/>
          <w:i/>
          <w:iCs/>
          <w:color w:val="000000"/>
          <w:sz w:val="22"/>
          <w:szCs w:val="22"/>
          <w:lang w:eastAsia="en-AU"/>
        </w:rPr>
        <w:t>Connected</w:t>
      </w:r>
      <w:proofErr w:type="gramEnd"/>
      <w:r>
        <w:rPr>
          <w:rFonts w:ascii="Calibri" w:hAnsi="Calibri" w:cs="Calibri"/>
          <w:i/>
          <w:iCs/>
          <w:color w:val="000000"/>
          <w:sz w:val="22"/>
          <w:szCs w:val="22"/>
          <w:lang w:eastAsia="en-AU"/>
        </w:rPr>
        <w:t xml:space="preserve">: </w:t>
      </w:r>
      <w:r>
        <w:rPr>
          <w:rFonts w:ascii="Calibri" w:hAnsi="Calibri" w:cs="Calibri"/>
          <w:color w:val="000000"/>
          <w:sz w:val="22"/>
          <w:szCs w:val="22"/>
          <w:lang w:eastAsia="en-AU"/>
        </w:rPr>
        <w:t>We connect to the world outside — the students and communities we serve, both locally and globally.</w:t>
      </w:r>
    </w:p>
    <w:p w14:paraId="66BF9B59" w14:textId="77777777" w:rsidR="002E1038" w:rsidRDefault="002E1038" w:rsidP="002E1038">
      <w:pPr>
        <w:pStyle w:val="ListParagraph"/>
        <w:numPr>
          <w:ilvl w:val="0"/>
          <w:numId w:val="37"/>
        </w:numPr>
        <w:autoSpaceDE w:val="0"/>
        <w:autoSpaceDN w:val="0"/>
        <w:spacing w:after="240"/>
        <w:ind w:left="851" w:hanging="425"/>
        <w:jc w:val="both"/>
        <w:rPr>
          <w:rFonts w:ascii="Calibri" w:hAnsi="Calibri" w:cs="Calibri"/>
          <w:color w:val="000000"/>
          <w:sz w:val="22"/>
          <w:szCs w:val="22"/>
        </w:rPr>
      </w:pPr>
      <w:r>
        <w:rPr>
          <w:rFonts w:ascii="Calibri" w:hAnsi="Calibri" w:cs="Calibri"/>
          <w:i/>
          <w:iCs/>
          <w:color w:val="000000"/>
          <w:sz w:val="22"/>
          <w:szCs w:val="22"/>
          <w:lang w:eastAsia="en-AU"/>
        </w:rPr>
        <w:t xml:space="preserve">We are </w:t>
      </w:r>
      <w:r>
        <w:rPr>
          <w:rFonts w:ascii="Calibri" w:hAnsi="Calibri" w:cs="Calibri"/>
          <w:b/>
          <w:bCs/>
          <w:i/>
          <w:iCs/>
          <w:color w:val="000000"/>
          <w:sz w:val="22"/>
          <w:szCs w:val="22"/>
          <w:lang w:eastAsia="en-AU"/>
        </w:rPr>
        <w:t>Innovative</w:t>
      </w:r>
      <w:r>
        <w:rPr>
          <w:rFonts w:ascii="Calibri" w:hAnsi="Calibri" w:cs="Calibri"/>
          <w:i/>
          <w:iCs/>
          <w:color w:val="000000"/>
          <w:sz w:val="22"/>
          <w:szCs w:val="22"/>
          <w:lang w:eastAsia="en-AU"/>
        </w:rPr>
        <w:t xml:space="preserve">: </w:t>
      </w:r>
      <w:r>
        <w:rPr>
          <w:rFonts w:ascii="Calibri" w:hAnsi="Calibri" w:cs="Calibri"/>
          <w:color w:val="000000"/>
          <w:sz w:val="22"/>
          <w:szCs w:val="22"/>
          <w:lang w:eastAsia="en-AU"/>
        </w:rPr>
        <w:t>We tackle the big issues of our time to transform the lives of our students and society.</w:t>
      </w:r>
      <w:r>
        <w:rPr>
          <w:rFonts w:ascii="Calibri" w:hAnsi="Calibri" w:cs="Calibri"/>
          <w:i/>
          <w:iCs/>
          <w:color w:val="000000"/>
          <w:sz w:val="22"/>
          <w:szCs w:val="22"/>
          <w:lang w:eastAsia="en-AU"/>
        </w:rPr>
        <w:t xml:space="preserve"> </w:t>
      </w:r>
    </w:p>
    <w:p w14:paraId="5FB786BD" w14:textId="77777777" w:rsidR="002E1038" w:rsidRDefault="002E1038" w:rsidP="002E1038">
      <w:pPr>
        <w:pStyle w:val="ListParagraph"/>
        <w:numPr>
          <w:ilvl w:val="0"/>
          <w:numId w:val="37"/>
        </w:numPr>
        <w:autoSpaceDE w:val="0"/>
        <w:autoSpaceDN w:val="0"/>
        <w:spacing w:after="240"/>
        <w:ind w:left="851" w:hanging="425"/>
        <w:jc w:val="both"/>
        <w:rPr>
          <w:rFonts w:ascii="Calibri" w:hAnsi="Calibri" w:cs="Calibri"/>
          <w:color w:val="000000"/>
          <w:sz w:val="22"/>
          <w:szCs w:val="22"/>
        </w:rPr>
      </w:pPr>
      <w:r>
        <w:rPr>
          <w:rFonts w:ascii="Calibri" w:hAnsi="Calibri" w:cs="Calibri"/>
          <w:i/>
          <w:iCs/>
          <w:color w:val="000000"/>
          <w:sz w:val="22"/>
          <w:szCs w:val="22"/>
          <w:lang w:eastAsia="en-AU"/>
        </w:rPr>
        <w:t xml:space="preserve">We are </w:t>
      </w:r>
      <w:r>
        <w:rPr>
          <w:rFonts w:ascii="Calibri" w:hAnsi="Calibri" w:cs="Calibri"/>
          <w:b/>
          <w:bCs/>
          <w:i/>
          <w:iCs/>
          <w:color w:val="000000"/>
          <w:sz w:val="22"/>
          <w:szCs w:val="22"/>
          <w:lang w:eastAsia="en-AU"/>
        </w:rPr>
        <w:t xml:space="preserve">Accountable: </w:t>
      </w:r>
      <w:r>
        <w:rPr>
          <w:rFonts w:ascii="Calibri" w:hAnsi="Calibri" w:cs="Calibri"/>
          <w:color w:val="000000"/>
          <w:sz w:val="22"/>
          <w:szCs w:val="22"/>
          <w:lang w:eastAsia="en-AU"/>
        </w:rPr>
        <w:t>We strive for excellence in everything we do. We hold each other and ourselves to account, and work to the highest standard.</w:t>
      </w:r>
    </w:p>
    <w:p w14:paraId="1EB8DF99" w14:textId="77777777" w:rsidR="002E1038" w:rsidRDefault="002E1038" w:rsidP="002E1038">
      <w:pPr>
        <w:pStyle w:val="ListParagraph"/>
        <w:numPr>
          <w:ilvl w:val="0"/>
          <w:numId w:val="37"/>
        </w:numPr>
        <w:autoSpaceDE w:val="0"/>
        <w:autoSpaceDN w:val="0"/>
        <w:spacing w:after="240"/>
        <w:ind w:left="851" w:hanging="425"/>
        <w:jc w:val="both"/>
        <w:rPr>
          <w:rFonts w:ascii="Calibri" w:hAnsi="Calibri" w:cs="Calibri"/>
          <w:color w:val="000000"/>
          <w:sz w:val="22"/>
          <w:szCs w:val="22"/>
        </w:rPr>
      </w:pPr>
      <w:r>
        <w:rPr>
          <w:rFonts w:ascii="Calibri" w:hAnsi="Calibri" w:cs="Calibri"/>
          <w:i/>
          <w:iCs/>
          <w:color w:val="000000"/>
          <w:sz w:val="22"/>
          <w:szCs w:val="22"/>
          <w:lang w:eastAsia="en-AU"/>
        </w:rPr>
        <w:t xml:space="preserve">We </w:t>
      </w:r>
      <w:r>
        <w:rPr>
          <w:rFonts w:ascii="Calibri" w:hAnsi="Calibri" w:cs="Calibri"/>
          <w:b/>
          <w:bCs/>
          <w:i/>
          <w:iCs/>
          <w:color w:val="000000"/>
          <w:sz w:val="22"/>
          <w:szCs w:val="22"/>
          <w:lang w:eastAsia="en-AU"/>
        </w:rPr>
        <w:t xml:space="preserve">Care: </w:t>
      </w:r>
      <w:r>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566A961" w14:textId="77777777" w:rsidR="003B0155" w:rsidRPr="003B0155" w:rsidRDefault="003B0155" w:rsidP="003B0155">
      <w:pPr>
        <w:pStyle w:val="Default"/>
        <w:rPr>
          <w:sz w:val="22"/>
          <w:szCs w:val="22"/>
        </w:rPr>
      </w:pPr>
    </w:p>
    <w:p w14:paraId="3E7CBBF0"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242CDE3"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default" r:id="rId15"/>
      <w:footerReference w:type="defaul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683DE" w14:textId="77777777" w:rsidR="008D2A44" w:rsidRDefault="008D2A44">
      <w:r>
        <w:separator/>
      </w:r>
    </w:p>
  </w:endnote>
  <w:endnote w:type="continuationSeparator" w:id="0">
    <w:p w14:paraId="5C1F6801" w14:textId="77777777" w:rsidR="008D2A44" w:rsidRDefault="008D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0DC2" w14:textId="77777777" w:rsidR="002D539C" w:rsidRDefault="002D539C"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0EA8851A" w14:textId="77777777" w:rsidR="002D539C" w:rsidRDefault="002D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4905" w14:textId="77777777" w:rsidR="008D2A44" w:rsidRDefault="008D2A44">
      <w:r>
        <w:separator/>
      </w:r>
    </w:p>
  </w:footnote>
  <w:footnote w:type="continuationSeparator" w:id="0">
    <w:p w14:paraId="1419855A" w14:textId="77777777" w:rsidR="008D2A44" w:rsidRDefault="008D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4CCF" w14:textId="7E6CE418" w:rsidR="002D539C" w:rsidRDefault="002D539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4"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4"/>
  </w:num>
  <w:num w:numId="4">
    <w:abstractNumId w:val="14"/>
  </w:num>
  <w:num w:numId="5">
    <w:abstractNumId w:val="20"/>
  </w:num>
  <w:num w:numId="6">
    <w:abstractNumId w:val="22"/>
  </w:num>
  <w:num w:numId="7">
    <w:abstractNumId w:val="9"/>
  </w:num>
  <w:num w:numId="8">
    <w:abstractNumId w:val="1"/>
  </w:num>
  <w:num w:numId="9">
    <w:abstractNumId w:val="23"/>
  </w:num>
  <w:num w:numId="10">
    <w:abstractNumId w:val="25"/>
  </w:num>
  <w:num w:numId="11">
    <w:abstractNumId w:val="13"/>
  </w:num>
  <w:num w:numId="12">
    <w:abstractNumId w:val="6"/>
  </w:num>
  <w:num w:numId="13">
    <w:abstractNumId w:val="30"/>
  </w:num>
  <w:num w:numId="14">
    <w:abstractNumId w:val="28"/>
  </w:num>
  <w:num w:numId="15">
    <w:abstractNumId w:val="18"/>
  </w:num>
  <w:num w:numId="16">
    <w:abstractNumId w:val="17"/>
  </w:num>
  <w:num w:numId="17">
    <w:abstractNumId w:val="29"/>
  </w:num>
  <w:num w:numId="18">
    <w:abstractNumId w:val="32"/>
  </w:num>
  <w:num w:numId="19">
    <w:abstractNumId w:val="2"/>
  </w:num>
  <w:num w:numId="20">
    <w:abstractNumId w:val="10"/>
  </w:num>
  <w:num w:numId="21">
    <w:abstractNumId w:val="26"/>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21"/>
  </w:num>
  <w:num w:numId="32">
    <w:abstractNumId w:val="27"/>
  </w:num>
  <w:num w:numId="33">
    <w:abstractNumId w:val="12"/>
  </w:num>
  <w:num w:numId="34">
    <w:abstractNumId w:val="11"/>
  </w:num>
  <w:num w:numId="35">
    <w:abstractNumId w:val="34"/>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C2BA3"/>
    <w:rsid w:val="000D6A8C"/>
    <w:rsid w:val="000D7DE6"/>
    <w:rsid w:val="000E1206"/>
    <w:rsid w:val="000E1FBA"/>
    <w:rsid w:val="000E282C"/>
    <w:rsid w:val="000E65D7"/>
    <w:rsid w:val="000E72F7"/>
    <w:rsid w:val="00102234"/>
    <w:rsid w:val="00105A71"/>
    <w:rsid w:val="0011381E"/>
    <w:rsid w:val="001216BC"/>
    <w:rsid w:val="00121803"/>
    <w:rsid w:val="0012290E"/>
    <w:rsid w:val="001375C6"/>
    <w:rsid w:val="00137E95"/>
    <w:rsid w:val="00140E8C"/>
    <w:rsid w:val="00142297"/>
    <w:rsid w:val="00166811"/>
    <w:rsid w:val="00166A9D"/>
    <w:rsid w:val="00167E6F"/>
    <w:rsid w:val="00180D96"/>
    <w:rsid w:val="0018649A"/>
    <w:rsid w:val="001908D2"/>
    <w:rsid w:val="00191C5D"/>
    <w:rsid w:val="001A0451"/>
    <w:rsid w:val="001A15D3"/>
    <w:rsid w:val="001A622D"/>
    <w:rsid w:val="001A6E57"/>
    <w:rsid w:val="001B0CD1"/>
    <w:rsid w:val="001B303F"/>
    <w:rsid w:val="001B38E4"/>
    <w:rsid w:val="001B61DE"/>
    <w:rsid w:val="001D0965"/>
    <w:rsid w:val="001D5962"/>
    <w:rsid w:val="001E1E50"/>
    <w:rsid w:val="001E20FB"/>
    <w:rsid w:val="001E496E"/>
    <w:rsid w:val="001E73C0"/>
    <w:rsid w:val="001F3D1D"/>
    <w:rsid w:val="001F6C45"/>
    <w:rsid w:val="001F7CC1"/>
    <w:rsid w:val="00203087"/>
    <w:rsid w:val="00203D89"/>
    <w:rsid w:val="0020415A"/>
    <w:rsid w:val="00220596"/>
    <w:rsid w:val="00224DD3"/>
    <w:rsid w:val="00245588"/>
    <w:rsid w:val="002476A9"/>
    <w:rsid w:val="00253EFE"/>
    <w:rsid w:val="00256FDB"/>
    <w:rsid w:val="00265D6D"/>
    <w:rsid w:val="00270013"/>
    <w:rsid w:val="002744A2"/>
    <w:rsid w:val="002769BA"/>
    <w:rsid w:val="00276FAF"/>
    <w:rsid w:val="00285CA1"/>
    <w:rsid w:val="002934F4"/>
    <w:rsid w:val="002A1F3A"/>
    <w:rsid w:val="002B6353"/>
    <w:rsid w:val="002C3B27"/>
    <w:rsid w:val="002D539C"/>
    <w:rsid w:val="002E1038"/>
    <w:rsid w:val="002E5029"/>
    <w:rsid w:val="002F3617"/>
    <w:rsid w:val="003109F5"/>
    <w:rsid w:val="00314CC7"/>
    <w:rsid w:val="00317DF2"/>
    <w:rsid w:val="00322D91"/>
    <w:rsid w:val="00340895"/>
    <w:rsid w:val="00341F6D"/>
    <w:rsid w:val="00345A34"/>
    <w:rsid w:val="0034773D"/>
    <w:rsid w:val="00347D7E"/>
    <w:rsid w:val="003548AB"/>
    <w:rsid w:val="00360E42"/>
    <w:rsid w:val="00361F4F"/>
    <w:rsid w:val="00363F10"/>
    <w:rsid w:val="003641BA"/>
    <w:rsid w:val="003B0155"/>
    <w:rsid w:val="003B55D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86806"/>
    <w:rsid w:val="004901BE"/>
    <w:rsid w:val="00492597"/>
    <w:rsid w:val="00492C71"/>
    <w:rsid w:val="004A0539"/>
    <w:rsid w:val="004A53E8"/>
    <w:rsid w:val="004A6946"/>
    <w:rsid w:val="004B40FF"/>
    <w:rsid w:val="004C3676"/>
    <w:rsid w:val="004C5B77"/>
    <w:rsid w:val="004E0A42"/>
    <w:rsid w:val="004F12B6"/>
    <w:rsid w:val="005034AC"/>
    <w:rsid w:val="00522086"/>
    <w:rsid w:val="00524467"/>
    <w:rsid w:val="005274EB"/>
    <w:rsid w:val="005350D7"/>
    <w:rsid w:val="005443DB"/>
    <w:rsid w:val="00545851"/>
    <w:rsid w:val="00551607"/>
    <w:rsid w:val="00560D9F"/>
    <w:rsid w:val="005855AA"/>
    <w:rsid w:val="00587393"/>
    <w:rsid w:val="005B27C7"/>
    <w:rsid w:val="005B7740"/>
    <w:rsid w:val="005C2A2B"/>
    <w:rsid w:val="005E6919"/>
    <w:rsid w:val="005F1E3C"/>
    <w:rsid w:val="005F3321"/>
    <w:rsid w:val="005F5CF0"/>
    <w:rsid w:val="00610F80"/>
    <w:rsid w:val="00611589"/>
    <w:rsid w:val="00617630"/>
    <w:rsid w:val="006177ED"/>
    <w:rsid w:val="006374AB"/>
    <w:rsid w:val="00640318"/>
    <w:rsid w:val="00644663"/>
    <w:rsid w:val="00660C71"/>
    <w:rsid w:val="006629E6"/>
    <w:rsid w:val="00677A7D"/>
    <w:rsid w:val="006811C9"/>
    <w:rsid w:val="00684D0B"/>
    <w:rsid w:val="006864C7"/>
    <w:rsid w:val="006910E5"/>
    <w:rsid w:val="006A6FB5"/>
    <w:rsid w:val="006B7417"/>
    <w:rsid w:val="006C3AEF"/>
    <w:rsid w:val="006C45D9"/>
    <w:rsid w:val="006D31A5"/>
    <w:rsid w:val="006D6D72"/>
    <w:rsid w:val="006F0613"/>
    <w:rsid w:val="006F6805"/>
    <w:rsid w:val="007011D4"/>
    <w:rsid w:val="0070384B"/>
    <w:rsid w:val="007066C3"/>
    <w:rsid w:val="00725112"/>
    <w:rsid w:val="00725B2D"/>
    <w:rsid w:val="007276FC"/>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409F"/>
    <w:rsid w:val="007B75FB"/>
    <w:rsid w:val="007C44D9"/>
    <w:rsid w:val="007C6192"/>
    <w:rsid w:val="007D6AA7"/>
    <w:rsid w:val="007E4E5D"/>
    <w:rsid w:val="007F512E"/>
    <w:rsid w:val="007F6575"/>
    <w:rsid w:val="008035CC"/>
    <w:rsid w:val="0081040C"/>
    <w:rsid w:val="00823B6A"/>
    <w:rsid w:val="00834BB6"/>
    <w:rsid w:val="00842B6E"/>
    <w:rsid w:val="008458BD"/>
    <w:rsid w:val="00864EBF"/>
    <w:rsid w:val="00865332"/>
    <w:rsid w:val="00870F69"/>
    <w:rsid w:val="00882308"/>
    <w:rsid w:val="00883164"/>
    <w:rsid w:val="00884F4D"/>
    <w:rsid w:val="008A248A"/>
    <w:rsid w:val="008A4B2E"/>
    <w:rsid w:val="008A5260"/>
    <w:rsid w:val="008B0034"/>
    <w:rsid w:val="008B1944"/>
    <w:rsid w:val="008C0614"/>
    <w:rsid w:val="008C0868"/>
    <w:rsid w:val="008C2C73"/>
    <w:rsid w:val="008C371B"/>
    <w:rsid w:val="008D1AF6"/>
    <w:rsid w:val="008D2A44"/>
    <w:rsid w:val="008D7276"/>
    <w:rsid w:val="008F1A53"/>
    <w:rsid w:val="008F76F5"/>
    <w:rsid w:val="0091323E"/>
    <w:rsid w:val="0091410B"/>
    <w:rsid w:val="00915AC0"/>
    <w:rsid w:val="00920A96"/>
    <w:rsid w:val="00924773"/>
    <w:rsid w:val="009253AE"/>
    <w:rsid w:val="00932CDD"/>
    <w:rsid w:val="009344DA"/>
    <w:rsid w:val="00950211"/>
    <w:rsid w:val="00954EE6"/>
    <w:rsid w:val="009554D9"/>
    <w:rsid w:val="009665B5"/>
    <w:rsid w:val="00966DE0"/>
    <w:rsid w:val="00970F02"/>
    <w:rsid w:val="0098228A"/>
    <w:rsid w:val="0098359C"/>
    <w:rsid w:val="00990932"/>
    <w:rsid w:val="009A15BA"/>
    <w:rsid w:val="009A1ED7"/>
    <w:rsid w:val="009A498E"/>
    <w:rsid w:val="009B2F16"/>
    <w:rsid w:val="009C58B0"/>
    <w:rsid w:val="009D5B18"/>
    <w:rsid w:val="009E0A63"/>
    <w:rsid w:val="009F212E"/>
    <w:rsid w:val="009F777C"/>
    <w:rsid w:val="009F7B57"/>
    <w:rsid w:val="00A02E8F"/>
    <w:rsid w:val="00A1133C"/>
    <w:rsid w:val="00A13BB7"/>
    <w:rsid w:val="00A2623F"/>
    <w:rsid w:val="00A324D2"/>
    <w:rsid w:val="00A345AF"/>
    <w:rsid w:val="00A52E42"/>
    <w:rsid w:val="00A55BC3"/>
    <w:rsid w:val="00A60F34"/>
    <w:rsid w:val="00A64A18"/>
    <w:rsid w:val="00A67E1E"/>
    <w:rsid w:val="00A7760A"/>
    <w:rsid w:val="00A77FDD"/>
    <w:rsid w:val="00A861C0"/>
    <w:rsid w:val="00A87742"/>
    <w:rsid w:val="00A91018"/>
    <w:rsid w:val="00A928AB"/>
    <w:rsid w:val="00AA134A"/>
    <w:rsid w:val="00AA480C"/>
    <w:rsid w:val="00AA5846"/>
    <w:rsid w:val="00AB02EB"/>
    <w:rsid w:val="00AC23EB"/>
    <w:rsid w:val="00AE25D2"/>
    <w:rsid w:val="00B031C8"/>
    <w:rsid w:val="00B037AE"/>
    <w:rsid w:val="00B105FB"/>
    <w:rsid w:val="00B20918"/>
    <w:rsid w:val="00B20CFC"/>
    <w:rsid w:val="00B220E8"/>
    <w:rsid w:val="00B2734F"/>
    <w:rsid w:val="00B36F35"/>
    <w:rsid w:val="00B4034C"/>
    <w:rsid w:val="00B4513A"/>
    <w:rsid w:val="00B47792"/>
    <w:rsid w:val="00B55AC6"/>
    <w:rsid w:val="00B76A0D"/>
    <w:rsid w:val="00B84945"/>
    <w:rsid w:val="00B900C9"/>
    <w:rsid w:val="00B97A05"/>
    <w:rsid w:val="00BA19EF"/>
    <w:rsid w:val="00BA3C29"/>
    <w:rsid w:val="00BB3446"/>
    <w:rsid w:val="00BB345E"/>
    <w:rsid w:val="00BB5F6A"/>
    <w:rsid w:val="00BE08F6"/>
    <w:rsid w:val="00BE1D29"/>
    <w:rsid w:val="00BE5C22"/>
    <w:rsid w:val="00BE66DF"/>
    <w:rsid w:val="00C02C2A"/>
    <w:rsid w:val="00C03F22"/>
    <w:rsid w:val="00C04F87"/>
    <w:rsid w:val="00C34C4B"/>
    <w:rsid w:val="00C363A6"/>
    <w:rsid w:val="00C42DA8"/>
    <w:rsid w:val="00C4761A"/>
    <w:rsid w:val="00C51B53"/>
    <w:rsid w:val="00C56ECF"/>
    <w:rsid w:val="00C60E89"/>
    <w:rsid w:val="00C61BBE"/>
    <w:rsid w:val="00C71833"/>
    <w:rsid w:val="00C77564"/>
    <w:rsid w:val="00C77948"/>
    <w:rsid w:val="00C835A9"/>
    <w:rsid w:val="00C91164"/>
    <w:rsid w:val="00CA1024"/>
    <w:rsid w:val="00CA55AB"/>
    <w:rsid w:val="00CA7AEA"/>
    <w:rsid w:val="00CB4775"/>
    <w:rsid w:val="00CE360A"/>
    <w:rsid w:val="00CF0177"/>
    <w:rsid w:val="00D03F25"/>
    <w:rsid w:val="00D0545D"/>
    <w:rsid w:val="00D1324E"/>
    <w:rsid w:val="00D15678"/>
    <w:rsid w:val="00D21542"/>
    <w:rsid w:val="00D23711"/>
    <w:rsid w:val="00D4393B"/>
    <w:rsid w:val="00D665B1"/>
    <w:rsid w:val="00D714EB"/>
    <w:rsid w:val="00D731B7"/>
    <w:rsid w:val="00D73715"/>
    <w:rsid w:val="00D804F8"/>
    <w:rsid w:val="00D8679E"/>
    <w:rsid w:val="00D879E9"/>
    <w:rsid w:val="00D87F7B"/>
    <w:rsid w:val="00D96063"/>
    <w:rsid w:val="00DA349C"/>
    <w:rsid w:val="00DA42B8"/>
    <w:rsid w:val="00DB0011"/>
    <w:rsid w:val="00DB67AE"/>
    <w:rsid w:val="00DC3574"/>
    <w:rsid w:val="00DD7C55"/>
    <w:rsid w:val="00DE2133"/>
    <w:rsid w:val="00DE3779"/>
    <w:rsid w:val="00DE7D17"/>
    <w:rsid w:val="00DF0C4C"/>
    <w:rsid w:val="00DF3048"/>
    <w:rsid w:val="00DF404A"/>
    <w:rsid w:val="00E005F0"/>
    <w:rsid w:val="00E01B9D"/>
    <w:rsid w:val="00E042DA"/>
    <w:rsid w:val="00E063D8"/>
    <w:rsid w:val="00E10820"/>
    <w:rsid w:val="00E120E7"/>
    <w:rsid w:val="00E12249"/>
    <w:rsid w:val="00E15D35"/>
    <w:rsid w:val="00E26E0B"/>
    <w:rsid w:val="00E27BA4"/>
    <w:rsid w:val="00E37EDD"/>
    <w:rsid w:val="00E428B0"/>
    <w:rsid w:val="00E42ADC"/>
    <w:rsid w:val="00E475B4"/>
    <w:rsid w:val="00E528B2"/>
    <w:rsid w:val="00E567D8"/>
    <w:rsid w:val="00E620F1"/>
    <w:rsid w:val="00E817F1"/>
    <w:rsid w:val="00E83708"/>
    <w:rsid w:val="00E87AC5"/>
    <w:rsid w:val="00E92EA2"/>
    <w:rsid w:val="00E947B0"/>
    <w:rsid w:val="00E96D00"/>
    <w:rsid w:val="00E97E0E"/>
    <w:rsid w:val="00EA1F4B"/>
    <w:rsid w:val="00EA338B"/>
    <w:rsid w:val="00EA7384"/>
    <w:rsid w:val="00EB02FC"/>
    <w:rsid w:val="00EC479E"/>
    <w:rsid w:val="00EC62C4"/>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573C1"/>
    <w:rsid w:val="00F61B21"/>
    <w:rsid w:val="00F632AC"/>
    <w:rsid w:val="00F63A6D"/>
    <w:rsid w:val="00F71882"/>
    <w:rsid w:val="00F73E72"/>
    <w:rsid w:val="00F81ED2"/>
    <w:rsid w:val="00F85BEB"/>
    <w:rsid w:val="00F9349A"/>
    <w:rsid w:val="00F96597"/>
    <w:rsid w:val="00FC64F7"/>
    <w:rsid w:val="00FD5832"/>
    <w:rsid w:val="00FD6DA3"/>
    <w:rsid w:val="00FE1EDF"/>
    <w:rsid w:val="00FF35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1C5A35"/>
  <w15:docId w15:val="{B996E488-5AE8-413A-899E-5EFB012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CommentText">
    <w:name w:val="annotation text"/>
    <w:basedOn w:val="Normal"/>
    <w:link w:val="CommentTextChar"/>
    <w:uiPriority w:val="99"/>
    <w:unhideWhenUsed/>
    <w:rsid w:val="004B40FF"/>
    <w:rPr>
      <w:sz w:val="20"/>
    </w:rPr>
  </w:style>
  <w:style w:type="character" w:customStyle="1" w:styleId="CommentTextChar">
    <w:name w:val="Comment Text Char"/>
    <w:basedOn w:val="DefaultParagraphFont"/>
    <w:link w:val="CommentText"/>
    <w:uiPriority w:val="99"/>
    <w:rsid w:val="004B40FF"/>
    <w:rPr>
      <w:rFonts w:ascii="Univers" w:hAnsi="Univers"/>
      <w:snapToGrid w:val="0"/>
      <w:lang w:val="en-US" w:eastAsia="en-US"/>
    </w:rPr>
  </w:style>
  <w:style w:type="character" w:styleId="CommentReference">
    <w:name w:val="annotation reference"/>
    <w:basedOn w:val="DefaultParagraphFont"/>
    <w:uiPriority w:val="99"/>
    <w:semiHidden/>
    <w:unhideWhenUsed/>
    <w:rsid w:val="00203D89"/>
    <w:rPr>
      <w:sz w:val="16"/>
      <w:szCs w:val="16"/>
    </w:rPr>
  </w:style>
  <w:style w:type="character" w:styleId="Emphasis">
    <w:name w:val="Emphasis"/>
    <w:basedOn w:val="DefaultParagraphFont"/>
    <w:uiPriority w:val="20"/>
    <w:qFormat/>
    <w:rsid w:val="00803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16800927">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561521405">
      <w:bodyDiv w:val="1"/>
      <w:marLeft w:val="0"/>
      <w:marRight w:val="0"/>
      <w:marTop w:val="0"/>
      <w:marBottom w:val="0"/>
      <w:divBdr>
        <w:top w:val="none" w:sz="0" w:space="0" w:color="auto"/>
        <w:left w:val="none" w:sz="0" w:space="0" w:color="auto"/>
        <w:bottom w:val="none" w:sz="0" w:space="0" w:color="auto"/>
        <w:right w:val="none" w:sz="0" w:space="0" w:color="auto"/>
      </w:divBdr>
    </w:div>
    <w:div w:id="580991992">
      <w:bodyDiv w:val="1"/>
      <w:marLeft w:val="0"/>
      <w:marRight w:val="0"/>
      <w:marTop w:val="0"/>
      <w:marBottom w:val="0"/>
      <w:divBdr>
        <w:top w:val="none" w:sz="0" w:space="0" w:color="auto"/>
        <w:left w:val="none" w:sz="0" w:space="0" w:color="auto"/>
        <w:bottom w:val="none" w:sz="0" w:space="0" w:color="auto"/>
        <w:right w:val="none" w:sz="0" w:space="0" w:color="auto"/>
      </w:divBdr>
    </w:div>
    <w:div w:id="991762114">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trobe.edu.au/school-psychology-and-public-health/ergonom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undararajan@latrobe.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be.edu.au/SH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yperlink" Target="http://preventioncentr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7A82-271E-4700-A3AE-61A835BE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level-c-teaching-and-researchsenior-lecturer</Template>
  <TotalTime>2</TotalTime>
  <Pages>4</Pages>
  <Words>1324</Words>
  <Characters>8616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9921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Deborah Dare</cp:lastModifiedBy>
  <cp:revision>3</cp:revision>
  <cp:lastPrinted>2010-05-17T01:36:00Z</cp:lastPrinted>
  <dcterms:created xsi:type="dcterms:W3CDTF">2018-07-10T00:20:00Z</dcterms:created>
  <dcterms:modified xsi:type="dcterms:W3CDTF">2018-07-12T01:45:00Z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