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E282" w14:textId="77777777" w:rsidR="005D5969" w:rsidRPr="006C2ED7" w:rsidRDefault="005D5969" w:rsidP="006C2ED7">
      <w:pPr>
        <w:pStyle w:val="Heading1"/>
        <w:jc w:val="center"/>
      </w:pPr>
      <w:r w:rsidRPr="006C2ED7">
        <w:t xml:space="preserve">Department of </w:t>
      </w:r>
      <w:r w:rsidR="006C2ED7" w:rsidRPr="006C2ED7">
        <w:t>State Growth</w:t>
      </w:r>
    </w:p>
    <w:p w14:paraId="4374530B" w14:textId="0D6227CD"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60A2A137" w14:textId="77777777" w:rsidR="007F73E6" w:rsidRPr="001327D4" w:rsidRDefault="007F73E6" w:rsidP="00B232E2">
      <w:pPr>
        <w:pBdr>
          <w:bottom w:val="single" w:sz="4" w:space="1" w:color="auto"/>
        </w:pBdr>
        <w:spacing w:before="0"/>
        <w:rPr>
          <w:sz w:val="22"/>
        </w:rPr>
      </w:pPr>
    </w:p>
    <w:p w14:paraId="5A0F9B1D" w14:textId="0A6639EF"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082820">
        <w:rPr>
          <w:rStyle w:val="Heading3Char"/>
          <w:b w:val="0"/>
          <w:sz w:val="22"/>
        </w:rPr>
        <w:t>Traffic Data Officer</w:t>
      </w:r>
      <w:r w:rsidR="00094E6B" w:rsidRPr="00094E6B">
        <w:rPr>
          <w:rStyle w:val="Heading3Char"/>
          <w:b w:val="0"/>
          <w:sz w:val="22"/>
        </w:rPr>
        <w:t xml:space="preserve"> </w:t>
      </w:r>
    </w:p>
    <w:p w14:paraId="23BE8319" w14:textId="1D41DC15"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0F6154" w:rsidRPr="000F6154">
        <w:rPr>
          <w:rStyle w:val="Heading3Char"/>
          <w:b w:val="0"/>
          <w:sz w:val="22"/>
        </w:rPr>
        <w:t>005476</w:t>
      </w:r>
    </w:p>
    <w:p w14:paraId="5EB82E92" w14:textId="60E02931"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9D5A7C">
        <w:rPr>
          <w:rStyle w:val="Heading3Char"/>
          <w:b w:val="0"/>
          <w:sz w:val="22"/>
        </w:rPr>
        <w:t>Tasmanian State Service Award</w:t>
      </w:r>
    </w:p>
    <w:p w14:paraId="5ADF84BC" w14:textId="1AE3928B"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082820">
        <w:rPr>
          <w:rStyle w:val="Heading3Char"/>
          <w:b w:val="0"/>
          <w:sz w:val="22"/>
        </w:rPr>
        <w:t>General Stream Band 4</w:t>
      </w:r>
    </w:p>
    <w:p w14:paraId="4BF3F723" w14:textId="28121619" w:rsidR="009D522C" w:rsidRPr="001327D4" w:rsidRDefault="009D522C" w:rsidP="009D5A7C">
      <w:pPr>
        <w:tabs>
          <w:tab w:val="clear" w:pos="2835"/>
          <w:tab w:val="left" w:pos="3119"/>
          <w:tab w:val="left" w:pos="3261"/>
        </w:tabs>
        <w:ind w:left="3261" w:hanging="3261"/>
        <w:rPr>
          <w:b/>
          <w:sz w:val="22"/>
        </w:rPr>
      </w:pPr>
      <w:r w:rsidRPr="001327D4">
        <w:rPr>
          <w:rStyle w:val="Heading3Char"/>
          <w:sz w:val="22"/>
        </w:rPr>
        <w:t>Division/branch/section:</w:t>
      </w:r>
      <w:r w:rsidRPr="001327D4">
        <w:rPr>
          <w:rStyle w:val="Heading3Char"/>
          <w:sz w:val="22"/>
        </w:rPr>
        <w:tab/>
      </w:r>
      <w:r w:rsidR="00082820">
        <w:rPr>
          <w:rStyle w:val="Heading3Char"/>
          <w:b w:val="0"/>
          <w:sz w:val="22"/>
        </w:rPr>
        <w:t>Infrastructure Tasmania / Network Performance / Strategic</w:t>
      </w:r>
      <w:r w:rsidR="001D052C">
        <w:rPr>
          <w:rStyle w:val="Heading3Char"/>
          <w:b w:val="0"/>
          <w:sz w:val="22"/>
        </w:rPr>
        <w:t xml:space="preserve"> </w:t>
      </w:r>
      <w:r w:rsidR="00082820">
        <w:rPr>
          <w:rStyle w:val="Heading3Char"/>
          <w:b w:val="0"/>
          <w:sz w:val="22"/>
        </w:rPr>
        <w:t>Operations</w:t>
      </w:r>
    </w:p>
    <w:p w14:paraId="695CE78F" w14:textId="57385779"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9D5A7C">
        <w:rPr>
          <w:rStyle w:val="Heading3Char"/>
          <w:b w:val="0"/>
          <w:sz w:val="22"/>
        </w:rPr>
        <w:t>South</w:t>
      </w:r>
    </w:p>
    <w:p w14:paraId="2C2C3DBB" w14:textId="2024B9D3"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p>
    <w:p w14:paraId="3848EE2D" w14:textId="0E415C9D"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082820">
        <w:rPr>
          <w:rStyle w:val="Heading3Char"/>
          <w:b w:val="0"/>
          <w:sz w:val="22"/>
        </w:rPr>
        <w:t>Manager Strategic Operations</w:t>
      </w:r>
    </w:p>
    <w:p w14:paraId="60E5F383" w14:textId="77777777" w:rsidR="00A27736" w:rsidRPr="001327D4" w:rsidRDefault="00A27736" w:rsidP="00A44F84">
      <w:pPr>
        <w:pStyle w:val="Heading3"/>
        <w:pBdr>
          <w:top w:val="single" w:sz="4" w:space="1" w:color="auto"/>
        </w:pBdr>
        <w:spacing w:before="0" w:after="0" w:line="240" w:lineRule="auto"/>
        <w:rPr>
          <w:b w:val="0"/>
          <w:sz w:val="22"/>
        </w:rPr>
      </w:pPr>
    </w:p>
    <w:p w14:paraId="70BBC726" w14:textId="77777777" w:rsidR="00CD42F8" w:rsidRPr="00B5403C" w:rsidRDefault="00CD42F8" w:rsidP="00B5403C">
      <w:pPr>
        <w:pStyle w:val="Heading3"/>
      </w:pPr>
      <w:r w:rsidRPr="00B5403C">
        <w:t>Position Objective</w:t>
      </w:r>
    </w:p>
    <w:p w14:paraId="4E913E53" w14:textId="3886935B" w:rsidR="00082820" w:rsidRPr="00C36C91" w:rsidRDefault="00082820" w:rsidP="00A87A2B">
      <w:pPr>
        <w:pStyle w:val="BodyText"/>
        <w:ind w:right="141"/>
        <w:rPr>
          <w:rFonts w:cs="Arial"/>
          <w:sz w:val="22"/>
        </w:rPr>
      </w:pPr>
      <w:r w:rsidRPr="00C36C91">
        <w:rPr>
          <w:rFonts w:cs="Arial"/>
          <w:sz w:val="22"/>
        </w:rPr>
        <w:t xml:space="preserve">Provide accurate, </w:t>
      </w:r>
      <w:proofErr w:type="gramStart"/>
      <w:r w:rsidRPr="00C36C91">
        <w:rPr>
          <w:rFonts w:cs="Arial"/>
          <w:sz w:val="22"/>
        </w:rPr>
        <w:t>concise</w:t>
      </w:r>
      <w:proofErr w:type="gramEnd"/>
      <w:r w:rsidRPr="00C36C91">
        <w:rPr>
          <w:rFonts w:cs="Arial"/>
          <w:sz w:val="22"/>
        </w:rPr>
        <w:t xml:space="preserve"> and timely advice related to the performance of the transport network in Tasmania through the collation, processing and analysis of traffic counts and other data.  </w:t>
      </w:r>
    </w:p>
    <w:p w14:paraId="60C0382D" w14:textId="77777777" w:rsidR="00082820" w:rsidRDefault="00082820" w:rsidP="00A87A2B">
      <w:pPr>
        <w:pStyle w:val="BodyText"/>
        <w:ind w:right="141"/>
        <w:rPr>
          <w:rFonts w:cs="Arial"/>
          <w:sz w:val="22"/>
          <w:highlight w:val="green"/>
        </w:rPr>
      </w:pPr>
    </w:p>
    <w:p w14:paraId="72329477" w14:textId="77777777" w:rsidR="00CD42F8" w:rsidRPr="001327D4" w:rsidRDefault="00CD42F8" w:rsidP="009F6C23">
      <w:pPr>
        <w:pStyle w:val="Heading3"/>
      </w:pPr>
      <w:r w:rsidRPr="001327D4">
        <w:t>Major Duties</w:t>
      </w:r>
    </w:p>
    <w:p w14:paraId="7E38E04E" w14:textId="5B369C43" w:rsidR="00F13E86" w:rsidRDefault="00C52AEF" w:rsidP="003270F9">
      <w:pPr>
        <w:pStyle w:val="BodyText"/>
        <w:numPr>
          <w:ilvl w:val="0"/>
          <w:numId w:val="18"/>
        </w:numPr>
        <w:ind w:left="851" w:hanging="426"/>
        <w:rPr>
          <w:rFonts w:cs="Arial"/>
          <w:sz w:val="22"/>
        </w:rPr>
      </w:pPr>
      <w:r w:rsidRPr="00C36C91">
        <w:rPr>
          <w:rFonts w:cs="Arial"/>
          <w:sz w:val="22"/>
        </w:rPr>
        <w:t xml:space="preserve">Undertake </w:t>
      </w:r>
      <w:r w:rsidR="000B0D13">
        <w:rPr>
          <w:rFonts w:cs="Arial"/>
          <w:sz w:val="22"/>
        </w:rPr>
        <w:t xml:space="preserve">management and storage of </w:t>
      </w:r>
      <w:r w:rsidR="000B0D13" w:rsidRPr="00C36C91">
        <w:rPr>
          <w:rFonts w:cs="Arial"/>
          <w:sz w:val="22"/>
        </w:rPr>
        <w:t xml:space="preserve">data collected from traffic counter sites </w:t>
      </w:r>
      <w:r w:rsidR="00EB4B93">
        <w:rPr>
          <w:rFonts w:cs="Arial"/>
          <w:sz w:val="22"/>
        </w:rPr>
        <w:t xml:space="preserve">and other sources </w:t>
      </w:r>
      <w:r w:rsidR="000B0D13" w:rsidRPr="00C36C91">
        <w:rPr>
          <w:rFonts w:cs="Arial"/>
          <w:sz w:val="22"/>
        </w:rPr>
        <w:t>on the Department’s computer systems</w:t>
      </w:r>
      <w:r w:rsidR="000B0D13">
        <w:rPr>
          <w:rFonts w:cs="Arial"/>
          <w:sz w:val="22"/>
        </w:rPr>
        <w:t xml:space="preserve">. </w:t>
      </w:r>
    </w:p>
    <w:p w14:paraId="28E56D9A" w14:textId="2DF8077A" w:rsidR="00F13E86" w:rsidRDefault="000B0D13" w:rsidP="003270F9">
      <w:pPr>
        <w:pStyle w:val="BodyText"/>
        <w:numPr>
          <w:ilvl w:val="0"/>
          <w:numId w:val="18"/>
        </w:numPr>
        <w:ind w:left="851" w:hanging="426"/>
        <w:rPr>
          <w:rFonts w:cs="Arial"/>
          <w:sz w:val="22"/>
        </w:rPr>
      </w:pPr>
      <w:r>
        <w:rPr>
          <w:rFonts w:cs="Arial"/>
          <w:sz w:val="22"/>
        </w:rPr>
        <w:t xml:space="preserve">Undertake </w:t>
      </w:r>
      <w:r w:rsidR="00C52AEF" w:rsidRPr="00C36C91">
        <w:rPr>
          <w:rFonts w:cs="Arial"/>
          <w:sz w:val="22"/>
        </w:rPr>
        <w:t>quality control o</w:t>
      </w:r>
      <w:r w:rsidR="00F13E86">
        <w:rPr>
          <w:rFonts w:cs="Arial"/>
          <w:sz w:val="22"/>
        </w:rPr>
        <w:t>f</w:t>
      </w:r>
      <w:r w:rsidR="000B3602">
        <w:rPr>
          <w:rFonts w:cs="Arial"/>
          <w:sz w:val="22"/>
        </w:rPr>
        <w:t xml:space="preserve"> traffic</w:t>
      </w:r>
      <w:r w:rsidR="00C52AEF" w:rsidRPr="00C36C91">
        <w:rPr>
          <w:rFonts w:cs="Arial"/>
          <w:sz w:val="22"/>
        </w:rPr>
        <w:t xml:space="preserve"> data, including liaison with contractors regarding data</w:t>
      </w:r>
      <w:r w:rsidR="00F13E86">
        <w:rPr>
          <w:rFonts w:cs="Arial"/>
          <w:sz w:val="22"/>
        </w:rPr>
        <w:t xml:space="preserve"> issues</w:t>
      </w:r>
      <w:r w:rsidR="00C52AEF" w:rsidRPr="00C36C91">
        <w:rPr>
          <w:rFonts w:cs="Arial"/>
          <w:sz w:val="22"/>
        </w:rPr>
        <w:t xml:space="preserve">. </w:t>
      </w:r>
    </w:p>
    <w:p w14:paraId="017E53A7" w14:textId="1F4392DD" w:rsidR="00C52AEF" w:rsidRPr="00C36C91" w:rsidRDefault="00C52AEF" w:rsidP="003270F9">
      <w:pPr>
        <w:pStyle w:val="BodyText"/>
        <w:numPr>
          <w:ilvl w:val="0"/>
          <w:numId w:val="18"/>
        </w:numPr>
        <w:ind w:left="851" w:hanging="426"/>
        <w:rPr>
          <w:rFonts w:cs="Arial"/>
          <w:sz w:val="22"/>
        </w:rPr>
      </w:pPr>
      <w:r w:rsidRPr="00C36C91">
        <w:rPr>
          <w:rFonts w:cs="Arial"/>
          <w:sz w:val="22"/>
        </w:rPr>
        <w:t>Publish data to the Department’s contracted traffic statistics service</w:t>
      </w:r>
      <w:r w:rsidR="000B3602">
        <w:rPr>
          <w:rFonts w:cs="Arial"/>
          <w:sz w:val="22"/>
        </w:rPr>
        <w:t>.</w:t>
      </w:r>
      <w:r w:rsidRPr="00C36C91">
        <w:rPr>
          <w:rFonts w:cs="Arial"/>
          <w:sz w:val="22"/>
        </w:rPr>
        <w:t xml:space="preserve">   </w:t>
      </w:r>
    </w:p>
    <w:p w14:paraId="6263A1BF" w14:textId="7E65DCF5" w:rsidR="00C36C91" w:rsidRPr="00C36C91" w:rsidRDefault="00C36C91" w:rsidP="00C36C91">
      <w:pPr>
        <w:pStyle w:val="BodyText"/>
        <w:numPr>
          <w:ilvl w:val="0"/>
          <w:numId w:val="18"/>
        </w:numPr>
        <w:ind w:left="851" w:hanging="426"/>
        <w:rPr>
          <w:rFonts w:cs="Arial"/>
          <w:sz w:val="22"/>
        </w:rPr>
      </w:pPr>
      <w:r w:rsidRPr="00C36C91">
        <w:rPr>
          <w:rFonts w:cs="Arial"/>
          <w:sz w:val="22"/>
        </w:rPr>
        <w:t xml:space="preserve">Undertake analysis and reporting of </w:t>
      </w:r>
      <w:r w:rsidR="00EB4B93">
        <w:rPr>
          <w:rFonts w:cs="Arial"/>
          <w:sz w:val="22"/>
        </w:rPr>
        <w:t xml:space="preserve">transport </w:t>
      </w:r>
      <w:r w:rsidRPr="00C36C91">
        <w:rPr>
          <w:rFonts w:cs="Arial"/>
          <w:sz w:val="22"/>
        </w:rPr>
        <w:t xml:space="preserve">data, for internal and external publication.   </w:t>
      </w:r>
    </w:p>
    <w:p w14:paraId="1112BFA3" w14:textId="24DA9772" w:rsidR="00C36C91" w:rsidRPr="00C36C91" w:rsidRDefault="00C36C91" w:rsidP="00C36C91">
      <w:pPr>
        <w:pStyle w:val="BodyText"/>
        <w:numPr>
          <w:ilvl w:val="0"/>
          <w:numId w:val="18"/>
        </w:numPr>
        <w:ind w:left="851" w:hanging="426"/>
        <w:rPr>
          <w:rFonts w:cs="Arial"/>
          <w:sz w:val="22"/>
        </w:rPr>
      </w:pPr>
      <w:r w:rsidRPr="00C36C91">
        <w:rPr>
          <w:rFonts w:cs="Arial"/>
          <w:sz w:val="22"/>
        </w:rPr>
        <w:t xml:space="preserve">Respond to requests from internal and external </w:t>
      </w:r>
      <w:proofErr w:type="gramStart"/>
      <w:r w:rsidR="00D66970">
        <w:rPr>
          <w:rFonts w:cs="Arial"/>
          <w:sz w:val="22"/>
        </w:rPr>
        <w:t>clients,</w:t>
      </w:r>
      <w:r w:rsidR="00D66970" w:rsidRPr="00C36C91">
        <w:rPr>
          <w:rFonts w:cs="Arial"/>
          <w:sz w:val="22"/>
        </w:rPr>
        <w:t xml:space="preserve"> and</w:t>
      </w:r>
      <w:proofErr w:type="gramEnd"/>
      <w:r w:rsidRPr="00C36C91">
        <w:rPr>
          <w:rFonts w:cs="Arial"/>
          <w:sz w:val="22"/>
        </w:rPr>
        <w:t xml:space="preserve"> liaise with other staff as required to source and produce the required data and/or analysis. </w:t>
      </w:r>
    </w:p>
    <w:p w14:paraId="2532E27A" w14:textId="116DFDF0" w:rsidR="00C52AEF" w:rsidRPr="00C36C91" w:rsidRDefault="00C52AEF" w:rsidP="003270F9">
      <w:pPr>
        <w:pStyle w:val="BodyText"/>
        <w:numPr>
          <w:ilvl w:val="0"/>
          <w:numId w:val="18"/>
        </w:numPr>
        <w:ind w:left="851" w:hanging="426"/>
        <w:rPr>
          <w:rFonts w:cs="Arial"/>
          <w:sz w:val="22"/>
        </w:rPr>
      </w:pPr>
      <w:r w:rsidRPr="00C36C91">
        <w:rPr>
          <w:rFonts w:cs="Arial"/>
          <w:sz w:val="22"/>
        </w:rPr>
        <w:t xml:space="preserve">Act as </w:t>
      </w:r>
      <w:r w:rsidR="00D66970" w:rsidRPr="00C36C91">
        <w:rPr>
          <w:rFonts w:cs="Arial"/>
          <w:sz w:val="22"/>
        </w:rPr>
        <w:t>day-to-day</w:t>
      </w:r>
      <w:r w:rsidRPr="00C36C91">
        <w:rPr>
          <w:rFonts w:cs="Arial"/>
          <w:sz w:val="22"/>
        </w:rPr>
        <w:t xml:space="preserve"> liaison </w:t>
      </w:r>
      <w:r w:rsidR="00C36C91" w:rsidRPr="00C36C91">
        <w:rPr>
          <w:rFonts w:cs="Arial"/>
          <w:sz w:val="22"/>
        </w:rPr>
        <w:t xml:space="preserve">with the contractor undertaking </w:t>
      </w:r>
      <w:r w:rsidRPr="00C36C91">
        <w:rPr>
          <w:rFonts w:cs="Arial"/>
          <w:sz w:val="22"/>
        </w:rPr>
        <w:t xml:space="preserve">the annual short term traffic count program. </w:t>
      </w:r>
    </w:p>
    <w:p w14:paraId="661D0133" w14:textId="1816A663" w:rsidR="00C36C91" w:rsidRDefault="00C36C91" w:rsidP="003270F9">
      <w:pPr>
        <w:pStyle w:val="BodyText"/>
        <w:numPr>
          <w:ilvl w:val="0"/>
          <w:numId w:val="18"/>
        </w:numPr>
        <w:ind w:left="851" w:hanging="426"/>
        <w:rPr>
          <w:rFonts w:cs="Arial"/>
          <w:sz w:val="22"/>
        </w:rPr>
      </w:pPr>
      <w:r w:rsidRPr="00C36C91">
        <w:rPr>
          <w:rFonts w:cs="Arial"/>
          <w:sz w:val="22"/>
        </w:rPr>
        <w:t xml:space="preserve">Undertake simple traffic counts and other field surveys. </w:t>
      </w:r>
    </w:p>
    <w:p w14:paraId="3B50D64A" w14:textId="77777777" w:rsidR="00360930" w:rsidRDefault="00360930" w:rsidP="006C2ED7">
      <w:pPr>
        <w:pStyle w:val="Heading3"/>
      </w:pPr>
    </w:p>
    <w:p w14:paraId="2739BB03"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669A215C" w14:textId="5C5EA165" w:rsidR="003E4A25" w:rsidRDefault="003E4A25" w:rsidP="00793FB2">
      <w:pPr>
        <w:pStyle w:val="BodyText"/>
        <w:spacing w:before="0"/>
        <w:rPr>
          <w:rFonts w:cs="Arial"/>
          <w:sz w:val="22"/>
        </w:rPr>
      </w:pPr>
      <w:r>
        <w:rPr>
          <w:rFonts w:cs="Arial"/>
          <w:sz w:val="22"/>
        </w:rPr>
        <w:t xml:space="preserve">The Traffic Data Officer </w:t>
      </w:r>
      <w:r w:rsidR="009D5A7C">
        <w:rPr>
          <w:rFonts w:cs="Arial"/>
          <w:sz w:val="22"/>
        </w:rPr>
        <w:t>is</w:t>
      </w:r>
      <w:r>
        <w:rPr>
          <w:rFonts w:cs="Arial"/>
          <w:sz w:val="22"/>
        </w:rPr>
        <w:t xml:space="preserve"> accountable to the Manager Strategic </w:t>
      </w:r>
      <w:r w:rsidR="00D66970">
        <w:rPr>
          <w:rFonts w:cs="Arial"/>
          <w:sz w:val="22"/>
        </w:rPr>
        <w:t>Operations and</w:t>
      </w:r>
      <w:r>
        <w:rPr>
          <w:rFonts w:cs="Arial"/>
          <w:sz w:val="22"/>
        </w:rPr>
        <w:t xml:space="preserve"> work</w:t>
      </w:r>
      <w:r w:rsidR="009D5A7C">
        <w:rPr>
          <w:rFonts w:cs="Arial"/>
          <w:sz w:val="22"/>
        </w:rPr>
        <w:t>s</w:t>
      </w:r>
      <w:r>
        <w:rPr>
          <w:rFonts w:cs="Arial"/>
          <w:sz w:val="22"/>
        </w:rPr>
        <w:t xml:space="preserve"> with </w:t>
      </w:r>
      <w:r w:rsidR="00684166">
        <w:rPr>
          <w:rFonts w:cs="Arial"/>
          <w:sz w:val="22"/>
        </w:rPr>
        <w:t xml:space="preserve">limited supervision from </w:t>
      </w:r>
      <w:r w:rsidR="009D5A7C">
        <w:rPr>
          <w:rFonts w:cs="Arial"/>
          <w:sz w:val="22"/>
        </w:rPr>
        <w:t>other staff</w:t>
      </w:r>
      <w:r>
        <w:rPr>
          <w:rFonts w:cs="Arial"/>
          <w:sz w:val="22"/>
        </w:rPr>
        <w:t xml:space="preserve"> within the Strategic Operations team to ensure </w:t>
      </w:r>
      <w:r w:rsidR="009D5A7C">
        <w:rPr>
          <w:rFonts w:cs="Arial"/>
          <w:sz w:val="22"/>
        </w:rPr>
        <w:t xml:space="preserve">data published to the Department’s traffic statistics database is accurate, and that </w:t>
      </w:r>
      <w:r w:rsidR="002473D8">
        <w:rPr>
          <w:rFonts w:cs="Arial"/>
          <w:sz w:val="22"/>
        </w:rPr>
        <w:t>client</w:t>
      </w:r>
      <w:r w:rsidR="009D5A7C">
        <w:rPr>
          <w:rFonts w:cs="Arial"/>
          <w:sz w:val="22"/>
        </w:rPr>
        <w:t xml:space="preserve"> requests for analysis </w:t>
      </w:r>
      <w:r w:rsidR="00EB4B93">
        <w:rPr>
          <w:rFonts w:cs="Arial"/>
          <w:sz w:val="22"/>
        </w:rPr>
        <w:t xml:space="preserve">and data </w:t>
      </w:r>
      <w:r w:rsidR="009D5A7C">
        <w:rPr>
          <w:rFonts w:cs="Arial"/>
          <w:sz w:val="22"/>
        </w:rPr>
        <w:t xml:space="preserve">are met in a timely manner.  </w:t>
      </w:r>
    </w:p>
    <w:p w14:paraId="196467D1" w14:textId="549CCF5C" w:rsidR="00684166" w:rsidRDefault="009D5A7C" w:rsidP="00793FB2">
      <w:pPr>
        <w:pStyle w:val="BodyText"/>
        <w:spacing w:before="0"/>
        <w:rPr>
          <w:rFonts w:cs="Arial"/>
          <w:sz w:val="22"/>
        </w:rPr>
      </w:pPr>
      <w:r>
        <w:rPr>
          <w:rFonts w:cs="Arial"/>
          <w:sz w:val="22"/>
        </w:rPr>
        <w:lastRenderedPageBreak/>
        <w:t xml:space="preserve">The position requires regular face to face and electronic communication with a range of </w:t>
      </w:r>
      <w:r w:rsidR="002473D8">
        <w:rPr>
          <w:rFonts w:cs="Arial"/>
          <w:sz w:val="22"/>
        </w:rPr>
        <w:t>clients</w:t>
      </w:r>
      <w:r>
        <w:rPr>
          <w:rFonts w:cs="Arial"/>
          <w:sz w:val="22"/>
        </w:rPr>
        <w:t xml:space="preserve">, including </w:t>
      </w:r>
      <w:r w:rsidR="00684166">
        <w:rPr>
          <w:rFonts w:cs="Arial"/>
          <w:sz w:val="22"/>
        </w:rPr>
        <w:t xml:space="preserve">internal staff, staff from other Departments, consultants, </w:t>
      </w:r>
      <w:proofErr w:type="gramStart"/>
      <w:r w:rsidR="00684166">
        <w:rPr>
          <w:rFonts w:cs="Arial"/>
          <w:sz w:val="22"/>
        </w:rPr>
        <w:t>contractors</w:t>
      </w:r>
      <w:proofErr w:type="gramEnd"/>
      <w:r w:rsidR="00684166">
        <w:rPr>
          <w:rFonts w:cs="Arial"/>
          <w:sz w:val="22"/>
        </w:rPr>
        <w:t xml:space="preserve"> and </w:t>
      </w:r>
      <w:r w:rsidR="00684166" w:rsidRPr="000B0D13">
        <w:rPr>
          <w:rFonts w:cs="Arial"/>
          <w:sz w:val="22"/>
        </w:rPr>
        <w:t>the general public</w:t>
      </w:r>
      <w:r w:rsidR="00684166">
        <w:rPr>
          <w:rFonts w:cs="Arial"/>
          <w:sz w:val="22"/>
        </w:rPr>
        <w:t xml:space="preserve">.  The </w:t>
      </w:r>
      <w:r>
        <w:rPr>
          <w:rFonts w:cs="Arial"/>
          <w:sz w:val="22"/>
        </w:rPr>
        <w:t xml:space="preserve">Traffic Data Officer actively engages </w:t>
      </w:r>
      <w:r w:rsidR="00684166">
        <w:rPr>
          <w:rFonts w:cs="Arial"/>
          <w:sz w:val="22"/>
        </w:rPr>
        <w:t xml:space="preserve">and builds </w:t>
      </w:r>
      <w:r w:rsidR="002473D8">
        <w:rPr>
          <w:rFonts w:cs="Arial"/>
          <w:sz w:val="22"/>
        </w:rPr>
        <w:t xml:space="preserve">positive </w:t>
      </w:r>
      <w:r w:rsidR="00684166">
        <w:rPr>
          <w:rFonts w:cs="Arial"/>
          <w:sz w:val="22"/>
        </w:rPr>
        <w:t xml:space="preserve">relationships with </w:t>
      </w:r>
      <w:r w:rsidR="002473D8">
        <w:rPr>
          <w:rFonts w:cs="Arial"/>
          <w:sz w:val="22"/>
        </w:rPr>
        <w:t>clients</w:t>
      </w:r>
      <w:r w:rsidR="00684166">
        <w:rPr>
          <w:rFonts w:cs="Arial"/>
          <w:sz w:val="22"/>
        </w:rPr>
        <w:t xml:space="preserve"> as required to clarify requests, resolve </w:t>
      </w:r>
      <w:proofErr w:type="gramStart"/>
      <w:r w:rsidR="00684166">
        <w:rPr>
          <w:rFonts w:cs="Arial"/>
          <w:sz w:val="22"/>
        </w:rPr>
        <w:t>issues</w:t>
      </w:r>
      <w:proofErr w:type="gramEnd"/>
      <w:r w:rsidR="00684166">
        <w:rPr>
          <w:rFonts w:cs="Arial"/>
          <w:sz w:val="22"/>
        </w:rPr>
        <w:t xml:space="preserve"> and communicate findings of analysis</w:t>
      </w:r>
      <w:r w:rsidR="002473D8">
        <w:rPr>
          <w:rFonts w:cs="Arial"/>
          <w:sz w:val="22"/>
        </w:rPr>
        <w:t xml:space="preserve"> with clarity</w:t>
      </w:r>
      <w:r w:rsidR="00684166">
        <w:rPr>
          <w:rFonts w:cs="Arial"/>
          <w:sz w:val="22"/>
        </w:rPr>
        <w:t xml:space="preserve">.  </w:t>
      </w:r>
    </w:p>
    <w:p w14:paraId="721D5BF7" w14:textId="14CB3C8E" w:rsidR="009D5A7C" w:rsidRDefault="00684166" w:rsidP="00793FB2">
      <w:pPr>
        <w:pStyle w:val="BodyText"/>
        <w:spacing w:before="0"/>
        <w:rPr>
          <w:rFonts w:cs="Arial"/>
          <w:sz w:val="22"/>
        </w:rPr>
      </w:pPr>
      <w:r>
        <w:rPr>
          <w:rFonts w:cs="Arial"/>
          <w:sz w:val="22"/>
        </w:rPr>
        <w:t xml:space="preserve">The position is expected to demonstrate an independent approach and initiative in managing their workload within the broader guidance of the Manager.  </w:t>
      </w:r>
      <w:r w:rsidR="002473D8">
        <w:rPr>
          <w:rFonts w:cs="Arial"/>
          <w:sz w:val="22"/>
        </w:rPr>
        <w:t xml:space="preserve">They will anticipate and be responsive to client needs and </w:t>
      </w:r>
      <w:proofErr w:type="gramStart"/>
      <w:r w:rsidR="002473D8">
        <w:rPr>
          <w:rFonts w:cs="Arial"/>
          <w:sz w:val="22"/>
        </w:rPr>
        <w:t>expectations, and</w:t>
      </w:r>
      <w:proofErr w:type="gramEnd"/>
      <w:r w:rsidR="002473D8">
        <w:rPr>
          <w:rFonts w:cs="Arial"/>
          <w:sz w:val="22"/>
        </w:rPr>
        <w:t xml:space="preserve"> respond positively to unexpected changes.  </w:t>
      </w:r>
    </w:p>
    <w:p w14:paraId="36640ED4" w14:textId="603DA607" w:rsidR="00684166" w:rsidRDefault="00684166" w:rsidP="00684166">
      <w:pPr>
        <w:tabs>
          <w:tab w:val="left" w:pos="-426"/>
        </w:tabs>
        <w:spacing w:line="240" w:lineRule="auto"/>
        <w:ind w:right="142"/>
        <w:jc w:val="both"/>
        <w:rPr>
          <w:rFonts w:cs="Arial"/>
          <w:bCs/>
          <w:sz w:val="22"/>
        </w:rPr>
      </w:pPr>
      <w:r w:rsidRPr="00844379">
        <w:rPr>
          <w:rFonts w:cs="Arial"/>
          <w:bCs/>
          <w:sz w:val="22"/>
        </w:rPr>
        <w:t>The position is office-based</w:t>
      </w:r>
      <w:r>
        <w:rPr>
          <w:rFonts w:cs="Arial"/>
          <w:bCs/>
          <w:sz w:val="22"/>
        </w:rPr>
        <w:t>;</w:t>
      </w:r>
      <w:r w:rsidRPr="00844379">
        <w:rPr>
          <w:rFonts w:cs="Arial"/>
          <w:bCs/>
          <w:sz w:val="22"/>
        </w:rPr>
        <w:t xml:space="preserve"> however,</w:t>
      </w:r>
      <w:r>
        <w:rPr>
          <w:rFonts w:cs="Arial"/>
          <w:bCs/>
          <w:sz w:val="22"/>
        </w:rPr>
        <w:t xml:space="preserve"> </w:t>
      </w:r>
      <w:r w:rsidRPr="00844379">
        <w:rPr>
          <w:rFonts w:cs="Arial"/>
          <w:bCs/>
          <w:sz w:val="22"/>
        </w:rPr>
        <w:t>some inter</w:t>
      </w:r>
      <w:r>
        <w:rPr>
          <w:rFonts w:cs="Arial"/>
          <w:bCs/>
          <w:sz w:val="22"/>
        </w:rPr>
        <w:t>state and intrastate</w:t>
      </w:r>
      <w:r w:rsidRPr="00844379">
        <w:rPr>
          <w:rFonts w:cs="Arial"/>
          <w:bCs/>
          <w:sz w:val="22"/>
        </w:rPr>
        <w:t xml:space="preserve"> travel </w:t>
      </w:r>
      <w:r>
        <w:rPr>
          <w:rFonts w:cs="Arial"/>
          <w:bCs/>
          <w:sz w:val="22"/>
        </w:rPr>
        <w:t>may</w:t>
      </w:r>
      <w:r w:rsidRPr="00844379">
        <w:rPr>
          <w:rFonts w:cs="Arial"/>
          <w:bCs/>
          <w:sz w:val="22"/>
        </w:rPr>
        <w:t xml:space="preserve"> be require</w:t>
      </w:r>
      <w:r>
        <w:rPr>
          <w:rFonts w:cs="Arial"/>
          <w:bCs/>
          <w:sz w:val="22"/>
        </w:rPr>
        <w:t>d, including field work.</w:t>
      </w:r>
    </w:p>
    <w:p w14:paraId="480D0420" w14:textId="77777777" w:rsidR="00684166" w:rsidRDefault="00684166" w:rsidP="00793FB2">
      <w:pPr>
        <w:pStyle w:val="BodyText"/>
        <w:spacing w:before="0"/>
        <w:rPr>
          <w:rFonts w:cs="Arial"/>
          <w:sz w:val="22"/>
        </w:rPr>
      </w:pPr>
    </w:p>
    <w:p w14:paraId="26653B1F" w14:textId="77777777" w:rsidR="001327D4" w:rsidRDefault="00726176" w:rsidP="00B5403C">
      <w:pPr>
        <w:pStyle w:val="Heading3"/>
      </w:pPr>
      <w:r>
        <w:t>Selection Criteria (</w:t>
      </w:r>
      <w:r w:rsidR="00D17EEE">
        <w:t>Knowledge and Skills</w:t>
      </w:r>
      <w:r>
        <w:t>)</w:t>
      </w:r>
      <w:r w:rsidR="00D17EEE">
        <w:t>:</w:t>
      </w:r>
    </w:p>
    <w:p w14:paraId="78C23856" w14:textId="77777777" w:rsidR="00A87A2B" w:rsidRDefault="00A87A2B" w:rsidP="00712B9C">
      <w:pPr>
        <w:pStyle w:val="BodyText"/>
        <w:spacing w:after="0"/>
        <w:rPr>
          <w:rFonts w:cs="Arial"/>
          <w:i/>
          <w:sz w:val="22"/>
        </w:rPr>
      </w:pPr>
    </w:p>
    <w:p w14:paraId="46A01B13" w14:textId="19D8881A" w:rsidR="00623F92" w:rsidRPr="001D052C" w:rsidRDefault="00793FB2" w:rsidP="001D052C">
      <w:pPr>
        <w:pStyle w:val="ListParagraph"/>
        <w:numPr>
          <w:ilvl w:val="0"/>
          <w:numId w:val="29"/>
        </w:numPr>
        <w:tabs>
          <w:tab w:val="clear" w:pos="2835"/>
        </w:tabs>
        <w:spacing w:before="0" w:line="360" w:lineRule="auto"/>
        <w:rPr>
          <w:rFonts w:cs="Arial"/>
          <w:bCs/>
          <w:sz w:val="22"/>
        </w:rPr>
      </w:pPr>
      <w:r>
        <w:rPr>
          <w:rFonts w:cs="Arial"/>
          <w:bCs/>
          <w:sz w:val="22"/>
        </w:rPr>
        <w:t>Demonstrated</w:t>
      </w:r>
      <w:r w:rsidR="00AD6A73">
        <w:rPr>
          <w:rFonts w:cs="Arial"/>
          <w:bCs/>
          <w:sz w:val="22"/>
        </w:rPr>
        <w:t xml:space="preserve"> knowledge</w:t>
      </w:r>
      <w:r w:rsidR="00F13E86">
        <w:rPr>
          <w:rFonts w:cs="Arial"/>
          <w:bCs/>
          <w:sz w:val="22"/>
        </w:rPr>
        <w:t>, skills</w:t>
      </w:r>
      <w:r w:rsidR="00AD6A73">
        <w:rPr>
          <w:rFonts w:cs="Arial"/>
          <w:bCs/>
          <w:sz w:val="22"/>
        </w:rPr>
        <w:t xml:space="preserve"> and experience in data management and analysis</w:t>
      </w:r>
      <w:r w:rsidR="00E07C8D">
        <w:rPr>
          <w:rFonts w:cs="Arial"/>
          <w:bCs/>
          <w:sz w:val="22"/>
        </w:rPr>
        <w:t>.</w:t>
      </w:r>
    </w:p>
    <w:p w14:paraId="073B8B69" w14:textId="0CF4AF5A" w:rsidR="00623F92" w:rsidRDefault="006C0537" w:rsidP="001D052C">
      <w:pPr>
        <w:pStyle w:val="ListParagraph"/>
        <w:numPr>
          <w:ilvl w:val="0"/>
          <w:numId w:val="29"/>
        </w:numPr>
        <w:tabs>
          <w:tab w:val="clear" w:pos="2835"/>
        </w:tabs>
        <w:spacing w:before="0" w:line="360" w:lineRule="auto"/>
        <w:rPr>
          <w:rFonts w:cs="Arial"/>
          <w:bCs/>
          <w:sz w:val="22"/>
        </w:rPr>
      </w:pPr>
      <w:r w:rsidRPr="006C0537">
        <w:rPr>
          <w:rFonts w:cs="Arial"/>
          <w:bCs/>
          <w:sz w:val="22"/>
        </w:rPr>
        <w:t xml:space="preserve">Well-developed </w:t>
      </w:r>
      <w:r>
        <w:rPr>
          <w:rFonts w:cs="Arial"/>
          <w:bCs/>
          <w:sz w:val="22"/>
        </w:rPr>
        <w:t xml:space="preserve">written </w:t>
      </w:r>
      <w:r w:rsidRPr="006C0537">
        <w:rPr>
          <w:rFonts w:cs="Arial"/>
          <w:bCs/>
          <w:sz w:val="22"/>
        </w:rPr>
        <w:t xml:space="preserve">and verbal communication skills including the </w:t>
      </w:r>
      <w:r w:rsidR="00855D61" w:rsidRPr="00855D61">
        <w:rPr>
          <w:rFonts w:cs="Arial"/>
          <w:bCs/>
          <w:sz w:val="22"/>
        </w:rPr>
        <w:t xml:space="preserve">ability to develop and present information that is clear, accurate, </w:t>
      </w:r>
      <w:proofErr w:type="gramStart"/>
      <w:r w:rsidR="00855D61" w:rsidRPr="00855D61">
        <w:rPr>
          <w:rFonts w:cs="Arial"/>
          <w:bCs/>
          <w:sz w:val="22"/>
        </w:rPr>
        <w:t>concise</w:t>
      </w:r>
      <w:proofErr w:type="gramEnd"/>
      <w:r w:rsidR="00855D61" w:rsidRPr="00855D61">
        <w:rPr>
          <w:rFonts w:cs="Arial"/>
          <w:bCs/>
          <w:sz w:val="22"/>
        </w:rPr>
        <w:t xml:space="preserve"> and readily understandable to a variety of internal and external audiences including non-specialists</w:t>
      </w:r>
      <w:r w:rsidR="00623F92">
        <w:rPr>
          <w:rFonts w:cs="Arial"/>
          <w:bCs/>
          <w:sz w:val="22"/>
        </w:rPr>
        <w:t>.</w:t>
      </w:r>
    </w:p>
    <w:p w14:paraId="25F79FF4" w14:textId="071947AF" w:rsidR="003E4A25" w:rsidRPr="003E4A25" w:rsidRDefault="003E4A25" w:rsidP="001D052C">
      <w:pPr>
        <w:pStyle w:val="ListParagraph"/>
        <w:numPr>
          <w:ilvl w:val="0"/>
          <w:numId w:val="29"/>
        </w:numPr>
        <w:tabs>
          <w:tab w:val="clear" w:pos="2835"/>
        </w:tabs>
        <w:spacing w:before="0" w:line="360" w:lineRule="auto"/>
        <w:rPr>
          <w:rFonts w:cs="Arial"/>
          <w:bCs/>
          <w:sz w:val="22"/>
        </w:rPr>
      </w:pPr>
      <w:r w:rsidRPr="003E4A25">
        <w:rPr>
          <w:rFonts w:cs="Arial"/>
          <w:bCs/>
          <w:sz w:val="22"/>
        </w:rPr>
        <w:t>Strong computer skills and the ability to adapt to new technologies and processes</w:t>
      </w:r>
      <w:r w:rsidR="00F13E86">
        <w:rPr>
          <w:rFonts w:cs="Arial"/>
          <w:bCs/>
          <w:sz w:val="22"/>
        </w:rPr>
        <w:t xml:space="preserve"> including demonstrated experience in the use of data management and analysis software.</w:t>
      </w:r>
    </w:p>
    <w:p w14:paraId="27C02B9C" w14:textId="77777777" w:rsidR="003E4A25" w:rsidRPr="003E4A25" w:rsidRDefault="003E4A25" w:rsidP="001D052C">
      <w:pPr>
        <w:pStyle w:val="ListParagraph"/>
        <w:numPr>
          <w:ilvl w:val="0"/>
          <w:numId w:val="29"/>
        </w:numPr>
        <w:tabs>
          <w:tab w:val="clear" w:pos="2835"/>
        </w:tabs>
        <w:spacing w:before="0" w:line="360" w:lineRule="auto"/>
        <w:rPr>
          <w:rFonts w:cs="Arial"/>
          <w:bCs/>
          <w:sz w:val="22"/>
        </w:rPr>
      </w:pPr>
      <w:r w:rsidRPr="003E4A25">
        <w:rPr>
          <w:rFonts w:cs="Arial"/>
          <w:bCs/>
          <w:sz w:val="22"/>
        </w:rPr>
        <w:t xml:space="preserve">Demonstrated ability to deliver accurate and timely results with a focus on attention to detail. </w:t>
      </w:r>
    </w:p>
    <w:p w14:paraId="36E9336B" w14:textId="77777777" w:rsidR="004E3A2A" w:rsidRPr="00E02B5A" w:rsidRDefault="004E3A2A" w:rsidP="00F86C79">
      <w:pPr>
        <w:tabs>
          <w:tab w:val="clear" w:pos="2835"/>
        </w:tabs>
        <w:spacing w:before="0" w:after="0" w:line="240" w:lineRule="auto"/>
        <w:ind w:left="3261" w:right="-1" w:hanging="3261"/>
        <w:rPr>
          <w:rFonts w:cs="Arial"/>
          <w:bCs/>
          <w:sz w:val="22"/>
        </w:rPr>
      </w:pPr>
    </w:p>
    <w:p w14:paraId="2B6650D6" w14:textId="77777777" w:rsidR="006C2ED7" w:rsidRDefault="006C2ED7" w:rsidP="00E15171">
      <w:pPr>
        <w:pStyle w:val="Heading3"/>
      </w:pPr>
      <w:r>
        <w:t>Position Requirements</w:t>
      </w:r>
    </w:p>
    <w:p w14:paraId="0F37E7BB" w14:textId="77777777" w:rsidR="00F86C79" w:rsidRPr="00E07C8D" w:rsidRDefault="00F86C79" w:rsidP="009F6C23">
      <w:pPr>
        <w:pStyle w:val="Heading4"/>
        <w:rPr>
          <w:rFonts w:ascii="Gill Sans MT" w:hAnsi="Gill Sans MT"/>
          <w:color w:val="auto"/>
          <w:sz w:val="22"/>
        </w:rPr>
      </w:pPr>
      <w:r w:rsidRPr="00E07C8D">
        <w:rPr>
          <w:rFonts w:ascii="Gill Sans MT" w:hAnsi="Gill Sans MT"/>
          <w:color w:val="auto"/>
          <w:sz w:val="22"/>
        </w:rPr>
        <w:t>Pre-employment</w:t>
      </w:r>
    </w:p>
    <w:p w14:paraId="4CA187C7" w14:textId="77777777" w:rsidR="00F86C79" w:rsidRPr="00E07C8D" w:rsidRDefault="00F86C79" w:rsidP="009F6C23">
      <w:pPr>
        <w:pStyle w:val="ListParagraph"/>
        <w:numPr>
          <w:ilvl w:val="0"/>
          <w:numId w:val="17"/>
        </w:numPr>
        <w:tabs>
          <w:tab w:val="clear" w:pos="2835"/>
        </w:tabs>
        <w:spacing w:before="0" w:after="200"/>
        <w:ind w:left="426"/>
        <w:rPr>
          <w:b/>
          <w:i/>
          <w:sz w:val="22"/>
        </w:rPr>
      </w:pPr>
      <w:r w:rsidRPr="00E07C8D">
        <w:rPr>
          <w:rFonts w:cs="Arial"/>
          <w:i/>
          <w:sz w:val="22"/>
        </w:rPr>
        <w:t>Nil</w:t>
      </w:r>
    </w:p>
    <w:p w14:paraId="6BE2B58E" w14:textId="77777777" w:rsidR="00E15171" w:rsidRPr="00E07C8D" w:rsidRDefault="00E15171" w:rsidP="00E15171">
      <w:pPr>
        <w:pStyle w:val="Heading4"/>
        <w:rPr>
          <w:rFonts w:ascii="Gill Sans MT" w:hAnsi="Gill Sans MT"/>
          <w:color w:val="auto"/>
          <w:sz w:val="22"/>
        </w:rPr>
      </w:pPr>
      <w:r w:rsidRPr="00E07C8D">
        <w:rPr>
          <w:rFonts w:ascii="Gill Sans MT" w:hAnsi="Gill Sans MT"/>
          <w:color w:val="auto"/>
          <w:sz w:val="22"/>
        </w:rPr>
        <w:t>Essential</w:t>
      </w:r>
    </w:p>
    <w:p w14:paraId="5473AAF3" w14:textId="72861DA9" w:rsidR="00F86C79" w:rsidRPr="00E07C8D" w:rsidRDefault="00E07C8D" w:rsidP="009A1040">
      <w:pPr>
        <w:pStyle w:val="ListParagraph"/>
        <w:numPr>
          <w:ilvl w:val="0"/>
          <w:numId w:val="17"/>
        </w:numPr>
        <w:spacing w:line="240" w:lineRule="auto"/>
        <w:ind w:left="426" w:right="397"/>
        <w:rPr>
          <w:rFonts w:cs="Arial"/>
          <w:bCs/>
          <w:i/>
          <w:sz w:val="22"/>
        </w:rPr>
      </w:pPr>
      <w:r w:rsidRPr="00E07C8D">
        <w:rPr>
          <w:rFonts w:cs="Arial"/>
          <w:i/>
          <w:sz w:val="22"/>
        </w:rPr>
        <w:t>Nil</w:t>
      </w:r>
    </w:p>
    <w:p w14:paraId="5907B48A"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53CD7BF4" w14:textId="6FE6F2DF" w:rsidR="00C648C9" w:rsidRPr="00E07C8D" w:rsidRDefault="00E07C8D" w:rsidP="00C648C9">
      <w:pPr>
        <w:pStyle w:val="ListParagraph"/>
        <w:numPr>
          <w:ilvl w:val="0"/>
          <w:numId w:val="17"/>
        </w:numPr>
        <w:tabs>
          <w:tab w:val="clear" w:pos="2835"/>
        </w:tabs>
        <w:spacing w:before="0" w:after="200"/>
        <w:ind w:left="426"/>
        <w:rPr>
          <w:b/>
          <w:i/>
          <w:sz w:val="22"/>
        </w:rPr>
      </w:pPr>
      <w:r w:rsidRPr="00E07C8D">
        <w:rPr>
          <w:rFonts w:cs="Arial"/>
          <w:i/>
          <w:sz w:val="22"/>
        </w:rPr>
        <w:t>Previous experience managing large datasets</w:t>
      </w:r>
    </w:p>
    <w:p w14:paraId="0A0049E7" w14:textId="2C9A9423" w:rsidR="00E07C8D" w:rsidRPr="00E07C8D" w:rsidRDefault="00E07C8D" w:rsidP="00C648C9">
      <w:pPr>
        <w:pStyle w:val="ListParagraph"/>
        <w:numPr>
          <w:ilvl w:val="0"/>
          <w:numId w:val="17"/>
        </w:numPr>
        <w:tabs>
          <w:tab w:val="clear" w:pos="2835"/>
        </w:tabs>
        <w:spacing w:before="0" w:after="200"/>
        <w:ind w:left="426"/>
        <w:rPr>
          <w:b/>
          <w:i/>
          <w:sz w:val="22"/>
        </w:rPr>
      </w:pPr>
      <w:r w:rsidRPr="00E07C8D">
        <w:rPr>
          <w:rFonts w:cs="Arial"/>
          <w:i/>
          <w:sz w:val="22"/>
        </w:rPr>
        <w:t>Diploma or Degree in a related discipline</w:t>
      </w:r>
    </w:p>
    <w:p w14:paraId="4131DD3A" w14:textId="5E8769D4" w:rsidR="00E07C8D" w:rsidRPr="00E07C8D" w:rsidRDefault="00E07C8D" w:rsidP="00C648C9">
      <w:pPr>
        <w:pStyle w:val="ListParagraph"/>
        <w:numPr>
          <w:ilvl w:val="0"/>
          <w:numId w:val="17"/>
        </w:numPr>
        <w:tabs>
          <w:tab w:val="clear" w:pos="2835"/>
        </w:tabs>
        <w:spacing w:before="0" w:after="200"/>
        <w:ind w:left="426"/>
        <w:rPr>
          <w:b/>
          <w:i/>
          <w:sz w:val="22"/>
        </w:rPr>
      </w:pPr>
      <w:r w:rsidRPr="00E07C8D">
        <w:rPr>
          <w:rFonts w:cs="Arial"/>
          <w:i/>
          <w:sz w:val="22"/>
        </w:rPr>
        <w:t xml:space="preserve">A current driver’s licence.  </w:t>
      </w:r>
    </w:p>
    <w:p w14:paraId="0D193402" w14:textId="77777777" w:rsidR="00F87DED" w:rsidRDefault="00F87DED" w:rsidP="00F87DED">
      <w:pPr>
        <w:pStyle w:val="Heading3"/>
        <w:spacing w:before="0" w:after="0" w:line="240" w:lineRule="auto"/>
      </w:pPr>
    </w:p>
    <w:p w14:paraId="077ABAC9" w14:textId="77777777" w:rsidR="00D0799A" w:rsidRDefault="00D0799A" w:rsidP="00F87DED">
      <w:pPr>
        <w:pStyle w:val="Heading3"/>
        <w:spacing w:before="0" w:after="0" w:line="240" w:lineRule="auto"/>
      </w:pPr>
      <w:r>
        <w:t>Working at State Growth</w:t>
      </w:r>
    </w:p>
    <w:p w14:paraId="0A5C69BE" w14:textId="77777777" w:rsidR="003B0A4C" w:rsidRPr="00A4261D" w:rsidRDefault="003B0A4C" w:rsidP="003B0A4C">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165164C2" w14:textId="00422E24" w:rsidR="004D70E5" w:rsidRPr="0063697D" w:rsidRDefault="003B0A4C" w:rsidP="003B0A4C">
      <w:pPr>
        <w:pStyle w:val="BodyText"/>
        <w:rPr>
          <w:rFonts w:cs="Arial"/>
          <w:sz w:val="22"/>
        </w:rPr>
      </w:pPr>
      <w:r w:rsidRPr="0063697D">
        <w:rPr>
          <w:rFonts w:cs="Arial"/>
          <w:sz w:val="22"/>
        </w:rPr>
        <w:t>The</w:t>
      </w:r>
      <w:r w:rsidR="004306B8">
        <w:rPr>
          <w:rFonts w:cs="Arial"/>
          <w:sz w:val="22"/>
        </w:rPr>
        <w:t xml:space="preserve"> Department’s website</w:t>
      </w:r>
      <w:r w:rsidRPr="0063697D">
        <w:rPr>
          <w:rFonts w:cs="Arial"/>
          <w:sz w:val="22"/>
        </w:rPr>
        <w:t xml:space="preserve"> </w:t>
      </w:r>
      <w:hyperlink r:id="rId8" w:history="1">
        <w:r w:rsidR="004306B8" w:rsidRPr="00A3704A">
          <w:rPr>
            <w:rStyle w:val="Hyperlink"/>
            <w:rFonts w:cs="Arial"/>
            <w:sz w:val="22"/>
          </w:rPr>
          <w:t>https://www.stategrowth.tas.gov.au/</w:t>
        </w:r>
      </w:hyperlink>
      <w:r w:rsidRPr="0063697D">
        <w:rPr>
          <w:rFonts w:cs="Arial"/>
          <w:sz w:val="22"/>
        </w:rPr>
        <w:t xml:space="preserve"> provides more information.</w:t>
      </w:r>
    </w:p>
    <w:p w14:paraId="4B932BEF" w14:textId="77777777" w:rsidR="0063697D" w:rsidRPr="00E44F81" w:rsidRDefault="0063697D" w:rsidP="0063697D">
      <w:pPr>
        <w:rPr>
          <w:rFonts w:cs="Times New Roman"/>
          <w:sz w:val="22"/>
        </w:rPr>
      </w:pPr>
      <w:r w:rsidRPr="00E44F81">
        <w:rPr>
          <w:sz w:val="22"/>
        </w:rPr>
        <w:lastRenderedPageBreak/>
        <w:t xml:space="preserve">Our </w:t>
      </w:r>
      <w:r w:rsidR="005A351A">
        <w:rPr>
          <w:sz w:val="22"/>
        </w:rPr>
        <w:t>d</w:t>
      </w:r>
      <w:r w:rsidR="005A351A" w:rsidRPr="00E44F81">
        <w:rPr>
          <w:sz w:val="22"/>
        </w:rPr>
        <w:t xml:space="preserve">epartment </w:t>
      </w:r>
      <w:r w:rsidRPr="0063697D">
        <w:rPr>
          <w:rFonts w:cs="Times New Roman"/>
          <w:sz w:val="22"/>
        </w:rPr>
        <w:t xml:space="preserve">is a diverse, </w:t>
      </w:r>
      <w:proofErr w:type="gramStart"/>
      <w:r w:rsidRPr="0063697D">
        <w:rPr>
          <w:rFonts w:cs="Times New Roman"/>
          <w:sz w:val="22"/>
        </w:rPr>
        <w:t>inclusive</w:t>
      </w:r>
      <w:proofErr w:type="gramEnd"/>
      <w:r w:rsidRPr="0063697D">
        <w:rPr>
          <w:rFonts w:cs="Times New Roman"/>
          <w:sz w:val="22"/>
        </w:rPr>
        <w:t xml:space="preser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68095846" w14:textId="77777777"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498C5736"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27FA8E08"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52279376"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w:t>
      </w:r>
      <w:proofErr w:type="gramStart"/>
      <w:r w:rsidRPr="00121056">
        <w:rPr>
          <w:rFonts w:cs="Arial"/>
          <w:sz w:val="22"/>
        </w:rPr>
        <w:t>caring</w:t>
      </w:r>
      <w:proofErr w:type="gramEnd"/>
      <w:r w:rsidRPr="00121056">
        <w:rPr>
          <w:rFonts w:cs="Arial"/>
          <w:sz w:val="22"/>
        </w:rPr>
        <w:t xml:space="preserve"> and productive</w:t>
      </w:r>
    </w:p>
    <w:p w14:paraId="5350E571"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w:t>
      </w:r>
      <w:proofErr w:type="gramStart"/>
      <w:r w:rsidRPr="00121056">
        <w:rPr>
          <w:rFonts w:cs="Arial"/>
          <w:sz w:val="22"/>
        </w:rPr>
        <w:t>trusting</w:t>
      </w:r>
      <w:proofErr w:type="gramEnd"/>
      <w:r w:rsidRPr="00121056">
        <w:rPr>
          <w:rFonts w:cs="Arial"/>
          <w:sz w:val="22"/>
        </w:rPr>
        <w:t xml:space="preserve"> and appreciative</w:t>
      </w:r>
    </w:p>
    <w:p w14:paraId="617EF624"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5EB5B7F7"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238A1B93" w14:textId="4BADCCB7" w:rsidR="00DE4863" w:rsidRDefault="00DE4863">
      <w:pPr>
        <w:tabs>
          <w:tab w:val="clear" w:pos="2835"/>
        </w:tabs>
        <w:spacing w:before="0" w:after="200"/>
        <w:rPr>
          <w:rFonts w:cs="Arial"/>
          <w:sz w:val="22"/>
        </w:rPr>
      </w:pPr>
    </w:p>
    <w:p w14:paraId="7C5F665A" w14:textId="425DCCE4"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72E692EA"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129EFD8B" w14:textId="77777777" w:rsidR="0063697D" w:rsidRPr="0063697D" w:rsidRDefault="0063697D" w:rsidP="0063697D">
      <w:pPr>
        <w:pStyle w:val="BodyText"/>
        <w:ind w:right="43"/>
        <w:jc w:val="both"/>
        <w:rPr>
          <w:rFonts w:cs="Arial"/>
          <w:color w:val="0000FF" w:themeColor="hyperlink"/>
          <w:sz w:val="22"/>
          <w:u w:val="single"/>
        </w:rPr>
      </w:pPr>
    </w:p>
    <w:p w14:paraId="78716B93"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F84E" w14:textId="77777777" w:rsidR="002B577A" w:rsidRDefault="002B577A" w:rsidP="00BC49A5">
      <w:r>
        <w:separator/>
      </w:r>
    </w:p>
  </w:endnote>
  <w:endnote w:type="continuationSeparator" w:id="0">
    <w:p w14:paraId="7BC9EA89" w14:textId="77777777" w:rsidR="002B577A" w:rsidRDefault="002B577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5F572DDF"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957338">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28BBCC73" w14:textId="3FA3614D" w:rsidR="004674FB" w:rsidRDefault="004674FB" w:rsidP="004674FB">
        <w:pPr>
          <w:pStyle w:val="Footer"/>
          <w:tabs>
            <w:tab w:val="clear" w:pos="4513"/>
            <w:tab w:val="left" w:pos="7973"/>
            <w:tab w:val="center" w:pos="8222"/>
          </w:tabs>
          <w:rPr>
            <w:noProof/>
          </w:rPr>
        </w:pPr>
        <w:r>
          <w:tab/>
        </w:r>
        <w:r w:rsidR="00DE4863">
          <w:tab/>
        </w:r>
        <w:r>
          <w:tab/>
        </w:r>
        <w:r w:rsidR="008A3C6E">
          <w:t xml:space="preserve">  </w:t>
        </w:r>
        <w:r>
          <w:tab/>
        </w:r>
        <w:r>
          <w:fldChar w:fldCharType="begin"/>
        </w:r>
        <w:r>
          <w:instrText xml:space="preserve"> PAGE   \* MERGEFORMAT </w:instrText>
        </w:r>
        <w:r>
          <w:fldChar w:fldCharType="separate"/>
        </w:r>
        <w:r w:rsidR="00957338">
          <w:rPr>
            <w:noProof/>
          </w:rPr>
          <w:t>1</w:t>
        </w:r>
        <w:r>
          <w:rPr>
            <w:noProof/>
          </w:rPr>
          <w:fldChar w:fldCharType="end"/>
        </w:r>
      </w:p>
      <w:p w14:paraId="479F167E" w14:textId="60FF7ED6" w:rsidR="001A7FED" w:rsidRDefault="002B577A"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AC36" w14:textId="77777777" w:rsidR="002B577A" w:rsidRDefault="002B577A" w:rsidP="00BC49A5">
      <w:r>
        <w:separator/>
      </w:r>
    </w:p>
  </w:footnote>
  <w:footnote w:type="continuationSeparator" w:id="0">
    <w:p w14:paraId="653A1245" w14:textId="77777777" w:rsidR="002B577A" w:rsidRDefault="002B577A"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ED238C"/>
    <w:multiLevelType w:val="hybridMultilevel"/>
    <w:tmpl w:val="EA9C1F9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6"/>
  </w:num>
  <w:num w:numId="5">
    <w:abstractNumId w:val="3"/>
  </w:num>
  <w:num w:numId="6">
    <w:abstractNumId w:val="25"/>
  </w:num>
  <w:num w:numId="7">
    <w:abstractNumId w:val="5"/>
  </w:num>
  <w:num w:numId="8">
    <w:abstractNumId w:val="27"/>
  </w:num>
  <w:num w:numId="9">
    <w:abstractNumId w:val="4"/>
  </w:num>
  <w:num w:numId="10">
    <w:abstractNumId w:val="1"/>
  </w:num>
  <w:num w:numId="11">
    <w:abstractNumId w:val="13"/>
  </w:num>
  <w:num w:numId="12">
    <w:abstractNumId w:val="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10"/>
  </w:num>
  <w:num w:numId="17">
    <w:abstractNumId w:val="16"/>
  </w:num>
  <w:num w:numId="18">
    <w:abstractNumId w:val="17"/>
  </w:num>
  <w:num w:numId="19">
    <w:abstractNumId w:val="15"/>
  </w:num>
  <w:num w:numId="20">
    <w:abstractNumId w:val="24"/>
  </w:num>
  <w:num w:numId="21">
    <w:abstractNumId w:val="20"/>
  </w:num>
  <w:num w:numId="22">
    <w:abstractNumId w:val="11"/>
  </w:num>
  <w:num w:numId="23">
    <w:abstractNumId w:val="8"/>
  </w:num>
  <w:num w:numId="24">
    <w:abstractNumId w:val="26"/>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2820"/>
    <w:rsid w:val="00085651"/>
    <w:rsid w:val="00094E6B"/>
    <w:rsid w:val="000A687B"/>
    <w:rsid w:val="000B0D13"/>
    <w:rsid w:val="000B3602"/>
    <w:rsid w:val="000D117E"/>
    <w:rsid w:val="000F6154"/>
    <w:rsid w:val="00101061"/>
    <w:rsid w:val="001067A0"/>
    <w:rsid w:val="001165AA"/>
    <w:rsid w:val="00121056"/>
    <w:rsid w:val="001327D4"/>
    <w:rsid w:val="00160A7F"/>
    <w:rsid w:val="0016305A"/>
    <w:rsid w:val="001658D9"/>
    <w:rsid w:val="0017690F"/>
    <w:rsid w:val="00185BDA"/>
    <w:rsid w:val="00186BB1"/>
    <w:rsid w:val="001947A1"/>
    <w:rsid w:val="00194A48"/>
    <w:rsid w:val="00194B22"/>
    <w:rsid w:val="001963E4"/>
    <w:rsid w:val="001A06E6"/>
    <w:rsid w:val="001A4B29"/>
    <w:rsid w:val="001A7FED"/>
    <w:rsid w:val="001C06F8"/>
    <w:rsid w:val="001D052C"/>
    <w:rsid w:val="001E7B7E"/>
    <w:rsid w:val="00211EB7"/>
    <w:rsid w:val="00226289"/>
    <w:rsid w:val="002473D8"/>
    <w:rsid w:val="002506A1"/>
    <w:rsid w:val="00263E12"/>
    <w:rsid w:val="0027099F"/>
    <w:rsid w:val="002804C0"/>
    <w:rsid w:val="00285365"/>
    <w:rsid w:val="002A584C"/>
    <w:rsid w:val="002B256E"/>
    <w:rsid w:val="002B577A"/>
    <w:rsid w:val="002E221A"/>
    <w:rsid w:val="002E33F1"/>
    <w:rsid w:val="003058D6"/>
    <w:rsid w:val="00331842"/>
    <w:rsid w:val="003420FF"/>
    <w:rsid w:val="00360930"/>
    <w:rsid w:val="00371F59"/>
    <w:rsid w:val="00391075"/>
    <w:rsid w:val="003951E9"/>
    <w:rsid w:val="0039695F"/>
    <w:rsid w:val="003B0A4C"/>
    <w:rsid w:val="003C5DE2"/>
    <w:rsid w:val="003E0CDE"/>
    <w:rsid w:val="003E4A25"/>
    <w:rsid w:val="003F1C1E"/>
    <w:rsid w:val="003F442E"/>
    <w:rsid w:val="00411FA3"/>
    <w:rsid w:val="00417933"/>
    <w:rsid w:val="004306B8"/>
    <w:rsid w:val="004674FB"/>
    <w:rsid w:val="00476271"/>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71978"/>
    <w:rsid w:val="00674ACE"/>
    <w:rsid w:val="00684166"/>
    <w:rsid w:val="00697962"/>
    <w:rsid w:val="006A23DC"/>
    <w:rsid w:val="006A2A48"/>
    <w:rsid w:val="006B623C"/>
    <w:rsid w:val="006C0537"/>
    <w:rsid w:val="006C2ED7"/>
    <w:rsid w:val="006F2AF5"/>
    <w:rsid w:val="00702359"/>
    <w:rsid w:val="00703D04"/>
    <w:rsid w:val="00710239"/>
    <w:rsid w:val="00712B9C"/>
    <w:rsid w:val="00726176"/>
    <w:rsid w:val="00743A19"/>
    <w:rsid w:val="00751A0E"/>
    <w:rsid w:val="00773BAA"/>
    <w:rsid w:val="00793FB2"/>
    <w:rsid w:val="00794567"/>
    <w:rsid w:val="007B61E0"/>
    <w:rsid w:val="007C2B83"/>
    <w:rsid w:val="007F73E6"/>
    <w:rsid w:val="00800578"/>
    <w:rsid w:val="00805347"/>
    <w:rsid w:val="00806119"/>
    <w:rsid w:val="008171F0"/>
    <w:rsid w:val="00822C14"/>
    <w:rsid w:val="00840A9D"/>
    <w:rsid w:val="00855D61"/>
    <w:rsid w:val="008728F7"/>
    <w:rsid w:val="008732A5"/>
    <w:rsid w:val="00877B74"/>
    <w:rsid w:val="008A3C6E"/>
    <w:rsid w:val="008B26CF"/>
    <w:rsid w:val="008F1AEF"/>
    <w:rsid w:val="008F3009"/>
    <w:rsid w:val="008F3F19"/>
    <w:rsid w:val="00905B48"/>
    <w:rsid w:val="00935D2C"/>
    <w:rsid w:val="0093612C"/>
    <w:rsid w:val="00946348"/>
    <w:rsid w:val="00956D67"/>
    <w:rsid w:val="00957338"/>
    <w:rsid w:val="009601AD"/>
    <w:rsid w:val="00967EC2"/>
    <w:rsid w:val="00996C2B"/>
    <w:rsid w:val="00997371"/>
    <w:rsid w:val="009A1040"/>
    <w:rsid w:val="009A65F9"/>
    <w:rsid w:val="009B4518"/>
    <w:rsid w:val="009C1CB0"/>
    <w:rsid w:val="009C299E"/>
    <w:rsid w:val="009C31F1"/>
    <w:rsid w:val="009D278A"/>
    <w:rsid w:val="009D522C"/>
    <w:rsid w:val="009D5A7C"/>
    <w:rsid w:val="009F6C23"/>
    <w:rsid w:val="00A124DA"/>
    <w:rsid w:val="00A27736"/>
    <w:rsid w:val="00A355B8"/>
    <w:rsid w:val="00A44F84"/>
    <w:rsid w:val="00A8213E"/>
    <w:rsid w:val="00A87A2B"/>
    <w:rsid w:val="00A93A80"/>
    <w:rsid w:val="00AC5F3A"/>
    <w:rsid w:val="00AC6312"/>
    <w:rsid w:val="00AD6A73"/>
    <w:rsid w:val="00AE2C7D"/>
    <w:rsid w:val="00AF24D8"/>
    <w:rsid w:val="00B03221"/>
    <w:rsid w:val="00B232E2"/>
    <w:rsid w:val="00B36A48"/>
    <w:rsid w:val="00B43628"/>
    <w:rsid w:val="00B5403C"/>
    <w:rsid w:val="00B620C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35D6D"/>
    <w:rsid w:val="00C36C91"/>
    <w:rsid w:val="00C52AEF"/>
    <w:rsid w:val="00C538DE"/>
    <w:rsid w:val="00C648C9"/>
    <w:rsid w:val="00C77318"/>
    <w:rsid w:val="00C96242"/>
    <w:rsid w:val="00CB23AA"/>
    <w:rsid w:val="00CC6B72"/>
    <w:rsid w:val="00CD15B0"/>
    <w:rsid w:val="00CD42F8"/>
    <w:rsid w:val="00CE44EE"/>
    <w:rsid w:val="00D0096D"/>
    <w:rsid w:val="00D0799A"/>
    <w:rsid w:val="00D17EEE"/>
    <w:rsid w:val="00D21223"/>
    <w:rsid w:val="00D66970"/>
    <w:rsid w:val="00D72CDA"/>
    <w:rsid w:val="00D74D9D"/>
    <w:rsid w:val="00D77253"/>
    <w:rsid w:val="00D935B9"/>
    <w:rsid w:val="00DD1205"/>
    <w:rsid w:val="00DE4220"/>
    <w:rsid w:val="00DE4863"/>
    <w:rsid w:val="00DE517B"/>
    <w:rsid w:val="00DF30F2"/>
    <w:rsid w:val="00E02B5A"/>
    <w:rsid w:val="00E07C8D"/>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B4B93"/>
    <w:rsid w:val="00EB7BA2"/>
    <w:rsid w:val="00ED32A9"/>
    <w:rsid w:val="00ED4B63"/>
    <w:rsid w:val="00F11B92"/>
    <w:rsid w:val="00F13E86"/>
    <w:rsid w:val="00F14B42"/>
    <w:rsid w:val="00F2463C"/>
    <w:rsid w:val="00F44EC7"/>
    <w:rsid w:val="00F72184"/>
    <w:rsid w:val="00F821D2"/>
    <w:rsid w:val="00F86C79"/>
    <w:rsid w:val="00F87DED"/>
    <w:rsid w:val="00FC6745"/>
    <w:rsid w:val="00FE4958"/>
    <w:rsid w:val="00FF7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D71E"/>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DE4863"/>
    <w:rPr>
      <w:rFonts w:ascii="Gill Sans MT" w:hAnsi="Gill Sans MT"/>
      <w:sz w:val="24"/>
    </w:rPr>
  </w:style>
  <w:style w:type="character" w:styleId="UnresolvedMention">
    <w:name w:val="Unresolved Mention"/>
    <w:basedOn w:val="DefaultParagraphFont"/>
    <w:uiPriority w:val="99"/>
    <w:semiHidden/>
    <w:unhideWhenUsed/>
    <w:rsid w:val="0043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B4C6-A6AE-471D-82D9-28E8CC5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Barrow, Jacob</cp:lastModifiedBy>
  <cp:revision>2</cp:revision>
  <cp:lastPrinted>2017-08-09T01:49:00Z</cp:lastPrinted>
  <dcterms:created xsi:type="dcterms:W3CDTF">2022-12-20T23:59:00Z</dcterms:created>
  <dcterms:modified xsi:type="dcterms:W3CDTF">2022-12-20T23:59:00Z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