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B7B" w:rsidRDefault="002B3B7B">
      <w:bookmarkStart w:id="0" w:name="_GoBack"/>
      <w:bookmarkEnd w:id="0"/>
      <w:r>
        <w:rPr>
          <w:noProof/>
        </w:rPr>
        <w:drawing>
          <wp:anchor distT="0" distB="0" distL="114300" distR="114300" simplePos="0" relativeHeight="251660288" behindDoc="0" locked="0" layoutInCell="1" allowOverlap="0">
            <wp:simplePos x="0" y="0"/>
            <wp:positionH relativeFrom="margin">
              <wp:posOffset>-200025</wp:posOffset>
            </wp:positionH>
            <wp:positionV relativeFrom="margin">
              <wp:align>top</wp:align>
            </wp:positionV>
            <wp:extent cx="2390775" cy="704850"/>
            <wp:effectExtent l="0" t="0" r="9525" b="0"/>
            <wp:wrapSquare wrapText="bothSides"/>
            <wp:docPr id="3" name="Picture 3"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pic:spPr>
                </pic:pic>
              </a:graphicData>
            </a:graphic>
            <wp14:sizeRelH relativeFrom="page">
              <wp14:pctWidth>0</wp14:pctWidth>
            </wp14:sizeRelH>
            <wp14:sizeRelV relativeFrom="page">
              <wp14:pctHeight>0</wp14:pctHeight>
            </wp14:sizeRelV>
          </wp:anchor>
        </w:drawing>
      </w:r>
    </w:p>
    <w:p w:rsidR="002B3B7B" w:rsidRDefault="002B3B7B"/>
    <w:p w:rsidR="002B3B7B" w:rsidRDefault="002B3B7B"/>
    <w:p w:rsidR="002B3B7B" w:rsidRDefault="002B3B7B" w:rsidP="002B3B7B">
      <w:pPr>
        <w:spacing w:line="259" w:lineRule="exact"/>
        <w:rPr>
          <w:rFonts w:ascii="Arial" w:hAnsi="Arial" w:cs="Arial"/>
          <w:sz w:val="20"/>
        </w:rPr>
      </w:pPr>
    </w:p>
    <w:p w:rsidR="002B3B7B" w:rsidRDefault="002B3B7B" w:rsidP="002B3B7B">
      <w:pPr>
        <w:spacing w:line="259" w:lineRule="exact"/>
        <w:rPr>
          <w:rFonts w:ascii="Arial" w:hAnsi="Arial" w:cs="Arial"/>
          <w:sz w:val="20"/>
        </w:rPr>
      </w:pPr>
    </w:p>
    <w:p w:rsidR="002B3B7B" w:rsidRDefault="002B3B7B" w:rsidP="002B3B7B">
      <w:pPr>
        <w:spacing w:line="259" w:lineRule="exact"/>
        <w:rPr>
          <w:rFonts w:ascii="Arial" w:hAnsi="Arial" w:cs="Arial"/>
          <w:sz w:val="16"/>
          <w:szCs w:val="16"/>
        </w:rPr>
      </w:pPr>
      <w:r>
        <w:rPr>
          <w:rFonts w:ascii="Arial" w:hAnsi="Arial" w:cs="Arial"/>
          <w:sz w:val="20"/>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42"/>
      </w:tblGrid>
      <w:tr w:rsidR="002B3B7B" w:rsidTr="002B3B7B">
        <w:tc>
          <w:tcPr>
            <w:tcW w:w="9242" w:type="dxa"/>
            <w:tcBorders>
              <w:top w:val="single" w:sz="4" w:space="0" w:color="auto"/>
              <w:left w:val="single" w:sz="4" w:space="0" w:color="auto"/>
              <w:bottom w:val="single" w:sz="4" w:space="0" w:color="auto"/>
              <w:right w:val="single" w:sz="4" w:space="0" w:color="auto"/>
            </w:tcBorders>
            <w:shd w:val="clear" w:color="auto" w:fill="CCCCCC"/>
            <w:hideMark/>
          </w:tcPr>
          <w:p w:rsidR="002B3B7B" w:rsidRDefault="002B3B7B">
            <w:pPr>
              <w:rPr>
                <w:rFonts w:asciiTheme="minorHAnsi" w:hAnsiTheme="minorHAnsi" w:cstheme="minorHAnsi"/>
                <w:b/>
                <w:sz w:val="40"/>
                <w:szCs w:val="40"/>
                <w:lang w:val="en-AU"/>
              </w:rPr>
            </w:pPr>
            <w:r>
              <w:rPr>
                <w:rFonts w:asciiTheme="minorHAnsi" w:hAnsiTheme="minorHAnsi" w:cstheme="minorHAnsi"/>
                <w:b/>
                <w:sz w:val="40"/>
                <w:szCs w:val="40"/>
                <w:lang w:val="en-AU"/>
              </w:rPr>
              <w:t>Position Description</w:t>
            </w:r>
          </w:p>
        </w:tc>
      </w:tr>
    </w:tbl>
    <w:p w:rsidR="002B3B7B" w:rsidRDefault="002B3B7B" w:rsidP="002B3B7B">
      <w:pPr>
        <w:rPr>
          <w:rFonts w:asciiTheme="minorHAnsi" w:hAnsiTheme="minorHAnsi" w:cstheme="minorHAnsi"/>
          <w:i/>
          <w:color w:val="000000"/>
          <w:szCs w:val="24"/>
          <w:lang w:val="en-AU"/>
        </w:rPr>
      </w:pPr>
    </w:p>
    <w:p w:rsidR="002B3B7B" w:rsidRPr="00083167" w:rsidRDefault="002B3B7B" w:rsidP="002B3B7B">
      <w:pPr>
        <w:spacing w:line="0" w:lineRule="atLeast"/>
        <w:rPr>
          <w:rFonts w:asciiTheme="minorHAnsi" w:eastAsia="Arial" w:hAnsiTheme="minorHAnsi" w:cstheme="minorHAnsi"/>
          <w:b/>
          <w:sz w:val="22"/>
          <w:szCs w:val="22"/>
        </w:rPr>
      </w:pPr>
      <w:r w:rsidRPr="00083167">
        <w:rPr>
          <w:rFonts w:asciiTheme="minorHAnsi" w:eastAsia="Arial" w:hAnsiTheme="minorHAnsi" w:cstheme="minorHAnsi"/>
          <w:b/>
          <w:sz w:val="22"/>
          <w:szCs w:val="22"/>
        </w:rPr>
        <w:t>Senior Grants Advisor (ARC and other schemes)</w:t>
      </w:r>
    </w:p>
    <w:p w:rsidR="002B3B7B" w:rsidRPr="00083167" w:rsidRDefault="002B3B7B" w:rsidP="002B3B7B">
      <w:pPr>
        <w:spacing w:line="20" w:lineRule="exact"/>
        <w:rPr>
          <w:rFonts w:asciiTheme="minorHAnsi" w:hAnsiTheme="minorHAnsi" w:cstheme="minorHAnsi"/>
          <w:sz w:val="22"/>
          <w:szCs w:val="22"/>
        </w:rPr>
      </w:pPr>
      <w:r w:rsidRPr="00083167">
        <w:rPr>
          <w:rFonts w:asciiTheme="minorHAnsi" w:eastAsia="Arial" w:hAnsiTheme="minorHAnsi" w:cstheme="minorHAnsi"/>
          <w:b/>
          <w:noProof/>
          <w:sz w:val="22"/>
          <w:szCs w:val="22"/>
        </w:rPr>
        <mc:AlternateContent>
          <mc:Choice Requires="wps">
            <w:drawing>
              <wp:anchor distT="0" distB="0" distL="114300" distR="114300" simplePos="0" relativeHeight="251662336" behindDoc="1" locked="0" layoutInCell="1" allowOverlap="1">
                <wp:simplePos x="0" y="0"/>
                <wp:positionH relativeFrom="column">
                  <wp:posOffset>-68580</wp:posOffset>
                </wp:positionH>
                <wp:positionV relativeFrom="paragraph">
                  <wp:posOffset>0</wp:posOffset>
                </wp:positionV>
                <wp:extent cx="5346065" cy="0"/>
                <wp:effectExtent l="17145" t="19050" r="1841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065" cy="0"/>
                        </a:xfrm>
                        <a:prstGeom prst="line">
                          <a:avLst/>
                        </a:prstGeom>
                        <a:noFill/>
                        <a:ln w="198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55774"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415.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yTKAIAAFAEAAAOAAAAZHJzL2Uyb0RvYy54bWysVMGO2jAQvVfqP1i5QxI2U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" strokeweight=".55031mm"/>
            </w:pict>
          </mc:Fallback>
        </mc:AlternateContent>
      </w:r>
    </w:p>
    <w:p w:rsidR="002B3B7B" w:rsidRPr="00083167" w:rsidRDefault="002B3B7B" w:rsidP="002B3B7B">
      <w:pPr>
        <w:spacing w:line="245" w:lineRule="exact"/>
        <w:rPr>
          <w:rFonts w:asciiTheme="minorHAnsi" w:hAnsiTheme="minorHAnsi" w:cstheme="minorHAnsi"/>
          <w:sz w:val="22"/>
          <w:szCs w:val="22"/>
        </w:rPr>
      </w:pPr>
    </w:p>
    <w:tbl>
      <w:tblPr>
        <w:tblW w:w="0" w:type="auto"/>
        <w:tblLayout w:type="fixed"/>
        <w:tblCellMar>
          <w:left w:w="0" w:type="dxa"/>
          <w:right w:w="0" w:type="dxa"/>
        </w:tblCellMar>
        <w:tblLook w:val="0000" w:firstRow="0" w:lastRow="0" w:firstColumn="0" w:lastColumn="0" w:noHBand="0" w:noVBand="0"/>
      </w:tblPr>
      <w:tblGrid>
        <w:gridCol w:w="3080"/>
        <w:gridCol w:w="5040"/>
      </w:tblGrid>
      <w:tr w:rsidR="002B3B7B" w:rsidRPr="00083167" w:rsidTr="00835404">
        <w:trPr>
          <w:trHeight w:val="343"/>
        </w:trPr>
        <w:tc>
          <w:tcPr>
            <w:tcW w:w="3080" w:type="dxa"/>
            <w:shd w:val="clear" w:color="auto" w:fill="auto"/>
            <w:vAlign w:val="bottom"/>
          </w:tcPr>
          <w:p w:rsidR="002B3B7B" w:rsidRPr="00083167" w:rsidRDefault="002B3B7B" w:rsidP="00835404">
            <w:pPr>
              <w:spacing w:line="0" w:lineRule="atLeast"/>
              <w:rPr>
                <w:rFonts w:asciiTheme="minorHAnsi" w:eastAsia="Arial" w:hAnsiTheme="minorHAnsi" w:cstheme="minorHAnsi"/>
                <w:b/>
                <w:sz w:val="22"/>
                <w:szCs w:val="22"/>
              </w:rPr>
            </w:pPr>
            <w:r w:rsidRPr="00083167">
              <w:rPr>
                <w:rFonts w:asciiTheme="minorHAnsi" w:eastAsia="Arial" w:hAnsiTheme="minorHAnsi" w:cstheme="minorHAnsi"/>
                <w:b/>
                <w:sz w:val="22"/>
                <w:szCs w:val="22"/>
              </w:rPr>
              <w:t>Position No:</w:t>
            </w:r>
          </w:p>
        </w:tc>
        <w:tc>
          <w:tcPr>
            <w:tcW w:w="5040" w:type="dxa"/>
            <w:shd w:val="clear" w:color="auto" w:fill="auto"/>
            <w:vAlign w:val="bottom"/>
          </w:tcPr>
          <w:p w:rsidR="002B3B7B" w:rsidRPr="00083167" w:rsidRDefault="002B3B7B" w:rsidP="00835404">
            <w:pPr>
              <w:spacing w:line="0" w:lineRule="atLeast"/>
              <w:rPr>
                <w:rFonts w:asciiTheme="minorHAnsi" w:eastAsia="Arial" w:hAnsiTheme="minorHAnsi" w:cstheme="minorHAnsi"/>
                <w:sz w:val="22"/>
                <w:szCs w:val="22"/>
              </w:rPr>
            </w:pPr>
            <w:r w:rsidRPr="00083167">
              <w:rPr>
                <w:rFonts w:asciiTheme="minorHAnsi" w:eastAsia="Arial" w:hAnsiTheme="minorHAnsi" w:cstheme="minorHAnsi"/>
                <w:sz w:val="22"/>
                <w:szCs w:val="22"/>
              </w:rPr>
              <w:t>50019850</w:t>
            </w:r>
          </w:p>
        </w:tc>
      </w:tr>
      <w:tr w:rsidR="002B3B7B" w:rsidRPr="00083167" w:rsidTr="00835404">
        <w:trPr>
          <w:trHeight w:val="533"/>
        </w:trPr>
        <w:tc>
          <w:tcPr>
            <w:tcW w:w="3080" w:type="dxa"/>
            <w:shd w:val="clear" w:color="auto" w:fill="auto"/>
            <w:vAlign w:val="bottom"/>
          </w:tcPr>
          <w:p w:rsidR="002B3B7B" w:rsidRPr="00083167" w:rsidRDefault="002B3B7B" w:rsidP="00835404">
            <w:pPr>
              <w:spacing w:line="0" w:lineRule="atLeast"/>
              <w:rPr>
                <w:rFonts w:asciiTheme="minorHAnsi" w:eastAsia="Arial" w:hAnsiTheme="minorHAnsi" w:cstheme="minorHAnsi"/>
                <w:b/>
                <w:sz w:val="22"/>
                <w:szCs w:val="22"/>
              </w:rPr>
            </w:pPr>
            <w:r w:rsidRPr="00083167">
              <w:rPr>
                <w:rFonts w:asciiTheme="minorHAnsi" w:eastAsia="Arial" w:hAnsiTheme="minorHAnsi" w:cstheme="minorHAnsi"/>
                <w:b/>
                <w:sz w:val="22"/>
                <w:szCs w:val="22"/>
              </w:rPr>
              <w:t>Division:</w:t>
            </w:r>
          </w:p>
        </w:tc>
        <w:tc>
          <w:tcPr>
            <w:tcW w:w="5040" w:type="dxa"/>
            <w:shd w:val="clear" w:color="auto" w:fill="auto"/>
            <w:vAlign w:val="bottom"/>
          </w:tcPr>
          <w:p w:rsidR="002B3B7B" w:rsidRPr="00083167" w:rsidRDefault="002B3B7B" w:rsidP="00835404">
            <w:pPr>
              <w:spacing w:line="0" w:lineRule="atLeast"/>
              <w:rPr>
                <w:rFonts w:asciiTheme="minorHAnsi" w:eastAsia="Arial" w:hAnsiTheme="minorHAnsi" w:cstheme="minorHAnsi"/>
                <w:sz w:val="22"/>
                <w:szCs w:val="22"/>
              </w:rPr>
            </w:pPr>
            <w:r w:rsidRPr="00083167">
              <w:rPr>
                <w:rFonts w:asciiTheme="minorHAnsi" w:eastAsia="Arial" w:hAnsiTheme="minorHAnsi" w:cstheme="minorHAnsi"/>
                <w:sz w:val="22"/>
                <w:szCs w:val="22"/>
              </w:rPr>
              <w:t>Research Office</w:t>
            </w:r>
          </w:p>
        </w:tc>
      </w:tr>
      <w:tr w:rsidR="002B3B7B" w:rsidRPr="00083167" w:rsidTr="00835404">
        <w:trPr>
          <w:trHeight w:val="523"/>
        </w:trPr>
        <w:tc>
          <w:tcPr>
            <w:tcW w:w="3080" w:type="dxa"/>
            <w:shd w:val="clear" w:color="auto" w:fill="auto"/>
            <w:vAlign w:val="bottom"/>
          </w:tcPr>
          <w:p w:rsidR="002B3B7B" w:rsidRPr="00083167" w:rsidRDefault="002B3B7B" w:rsidP="00835404">
            <w:pPr>
              <w:spacing w:line="0" w:lineRule="atLeast"/>
              <w:rPr>
                <w:rFonts w:asciiTheme="minorHAnsi" w:eastAsia="Arial" w:hAnsiTheme="minorHAnsi" w:cstheme="minorHAnsi"/>
                <w:b/>
                <w:sz w:val="22"/>
                <w:szCs w:val="22"/>
              </w:rPr>
            </w:pPr>
            <w:r w:rsidRPr="00083167">
              <w:rPr>
                <w:rFonts w:asciiTheme="minorHAnsi" w:eastAsia="Arial" w:hAnsiTheme="minorHAnsi" w:cstheme="minorHAnsi"/>
                <w:b/>
                <w:sz w:val="22"/>
                <w:szCs w:val="22"/>
              </w:rPr>
              <w:t>School:</w:t>
            </w:r>
          </w:p>
        </w:tc>
        <w:tc>
          <w:tcPr>
            <w:tcW w:w="5040" w:type="dxa"/>
            <w:shd w:val="clear" w:color="auto" w:fill="auto"/>
            <w:vAlign w:val="bottom"/>
          </w:tcPr>
          <w:p w:rsidR="002B3B7B" w:rsidRPr="00083167" w:rsidRDefault="002B3B7B" w:rsidP="00835404">
            <w:pPr>
              <w:spacing w:line="0" w:lineRule="atLeast"/>
              <w:rPr>
                <w:rFonts w:asciiTheme="minorHAnsi" w:eastAsia="Arial" w:hAnsiTheme="minorHAnsi" w:cstheme="minorHAnsi"/>
                <w:sz w:val="22"/>
                <w:szCs w:val="22"/>
              </w:rPr>
            </w:pPr>
            <w:r w:rsidRPr="00083167">
              <w:rPr>
                <w:rFonts w:asciiTheme="minorHAnsi" w:eastAsia="Arial" w:hAnsiTheme="minorHAnsi" w:cstheme="minorHAnsi"/>
                <w:sz w:val="22"/>
                <w:szCs w:val="22"/>
              </w:rPr>
              <w:t>Office of the Deputy Vice Chancellor Research</w:t>
            </w:r>
          </w:p>
        </w:tc>
      </w:tr>
      <w:tr w:rsidR="002B3B7B" w:rsidRPr="00083167" w:rsidTr="00835404">
        <w:trPr>
          <w:trHeight w:val="540"/>
        </w:trPr>
        <w:tc>
          <w:tcPr>
            <w:tcW w:w="3080" w:type="dxa"/>
            <w:shd w:val="clear" w:color="auto" w:fill="auto"/>
            <w:vAlign w:val="bottom"/>
          </w:tcPr>
          <w:p w:rsidR="002B3B7B" w:rsidRPr="00083167" w:rsidRDefault="002B3B7B" w:rsidP="00835404">
            <w:pPr>
              <w:spacing w:line="0" w:lineRule="atLeast"/>
              <w:rPr>
                <w:rFonts w:asciiTheme="minorHAnsi" w:eastAsia="Arial" w:hAnsiTheme="minorHAnsi" w:cstheme="minorHAnsi"/>
                <w:b/>
                <w:sz w:val="22"/>
                <w:szCs w:val="22"/>
              </w:rPr>
            </w:pPr>
            <w:r w:rsidRPr="00083167">
              <w:rPr>
                <w:rFonts w:asciiTheme="minorHAnsi" w:eastAsia="Arial" w:hAnsiTheme="minorHAnsi" w:cstheme="minorHAnsi"/>
                <w:b/>
                <w:sz w:val="22"/>
                <w:szCs w:val="22"/>
              </w:rPr>
              <w:t>Campus/Location:</w:t>
            </w:r>
          </w:p>
        </w:tc>
        <w:tc>
          <w:tcPr>
            <w:tcW w:w="5040" w:type="dxa"/>
            <w:shd w:val="clear" w:color="auto" w:fill="auto"/>
            <w:vAlign w:val="bottom"/>
          </w:tcPr>
          <w:p w:rsidR="002B3B7B" w:rsidRPr="00083167" w:rsidRDefault="002B3B7B" w:rsidP="00835404">
            <w:pPr>
              <w:spacing w:line="0" w:lineRule="atLeast"/>
              <w:rPr>
                <w:rFonts w:asciiTheme="minorHAnsi" w:eastAsia="Arial" w:hAnsiTheme="minorHAnsi" w:cstheme="minorHAnsi"/>
                <w:sz w:val="22"/>
                <w:szCs w:val="22"/>
              </w:rPr>
            </w:pPr>
            <w:proofErr w:type="spellStart"/>
            <w:r w:rsidRPr="00083167">
              <w:rPr>
                <w:rFonts w:asciiTheme="minorHAnsi" w:eastAsia="Arial" w:hAnsiTheme="minorHAnsi" w:cstheme="minorHAnsi"/>
                <w:sz w:val="22"/>
                <w:szCs w:val="22"/>
              </w:rPr>
              <w:t>Bundoora</w:t>
            </w:r>
            <w:proofErr w:type="spellEnd"/>
          </w:p>
        </w:tc>
      </w:tr>
      <w:tr w:rsidR="002B3B7B" w:rsidRPr="00083167" w:rsidTr="00835404">
        <w:trPr>
          <w:trHeight w:val="540"/>
        </w:trPr>
        <w:tc>
          <w:tcPr>
            <w:tcW w:w="3080" w:type="dxa"/>
            <w:shd w:val="clear" w:color="auto" w:fill="auto"/>
            <w:vAlign w:val="bottom"/>
          </w:tcPr>
          <w:p w:rsidR="002B3B7B" w:rsidRPr="00083167" w:rsidRDefault="002B3B7B" w:rsidP="00835404">
            <w:pPr>
              <w:spacing w:line="0" w:lineRule="atLeast"/>
              <w:rPr>
                <w:rFonts w:asciiTheme="minorHAnsi" w:eastAsia="Arial" w:hAnsiTheme="minorHAnsi" w:cstheme="minorHAnsi"/>
                <w:b/>
                <w:sz w:val="22"/>
                <w:szCs w:val="22"/>
              </w:rPr>
            </w:pPr>
            <w:r w:rsidRPr="00083167">
              <w:rPr>
                <w:rFonts w:asciiTheme="minorHAnsi" w:eastAsia="Arial" w:hAnsiTheme="minorHAnsi" w:cstheme="minorHAnsi"/>
                <w:b/>
                <w:sz w:val="22"/>
                <w:szCs w:val="22"/>
              </w:rPr>
              <w:t>Classification:</w:t>
            </w:r>
          </w:p>
        </w:tc>
        <w:tc>
          <w:tcPr>
            <w:tcW w:w="5040" w:type="dxa"/>
            <w:shd w:val="clear" w:color="auto" w:fill="auto"/>
            <w:vAlign w:val="bottom"/>
          </w:tcPr>
          <w:p w:rsidR="002B3B7B" w:rsidRPr="00083167" w:rsidRDefault="002B3B7B" w:rsidP="00835404">
            <w:pPr>
              <w:spacing w:line="0" w:lineRule="atLeast"/>
              <w:rPr>
                <w:rFonts w:asciiTheme="minorHAnsi" w:eastAsia="Arial" w:hAnsiTheme="minorHAnsi" w:cstheme="minorHAnsi"/>
                <w:sz w:val="22"/>
                <w:szCs w:val="22"/>
              </w:rPr>
            </w:pPr>
            <w:r w:rsidRPr="00083167">
              <w:rPr>
                <w:rFonts w:asciiTheme="minorHAnsi" w:eastAsia="Arial" w:hAnsiTheme="minorHAnsi" w:cstheme="minorHAnsi"/>
                <w:sz w:val="22"/>
                <w:szCs w:val="22"/>
              </w:rPr>
              <w:t>Higher Education Officer Level 8 (HEO8)</w:t>
            </w:r>
          </w:p>
        </w:tc>
      </w:tr>
      <w:tr w:rsidR="002B3B7B" w:rsidRPr="00083167" w:rsidTr="00835404">
        <w:trPr>
          <w:trHeight w:val="540"/>
        </w:trPr>
        <w:tc>
          <w:tcPr>
            <w:tcW w:w="3080" w:type="dxa"/>
            <w:shd w:val="clear" w:color="auto" w:fill="auto"/>
            <w:vAlign w:val="bottom"/>
          </w:tcPr>
          <w:p w:rsidR="002B3B7B" w:rsidRPr="00083167" w:rsidRDefault="002B3B7B" w:rsidP="00835404">
            <w:pPr>
              <w:spacing w:line="0" w:lineRule="atLeast"/>
              <w:rPr>
                <w:rFonts w:asciiTheme="minorHAnsi" w:eastAsia="Arial" w:hAnsiTheme="minorHAnsi" w:cstheme="minorHAnsi"/>
                <w:b/>
                <w:sz w:val="22"/>
                <w:szCs w:val="22"/>
              </w:rPr>
            </w:pPr>
            <w:r w:rsidRPr="00083167">
              <w:rPr>
                <w:rFonts w:asciiTheme="minorHAnsi" w:eastAsia="Arial" w:hAnsiTheme="minorHAnsi" w:cstheme="minorHAnsi"/>
                <w:b/>
                <w:sz w:val="22"/>
                <w:szCs w:val="22"/>
              </w:rPr>
              <w:t>Employment Type:</w:t>
            </w:r>
          </w:p>
        </w:tc>
        <w:tc>
          <w:tcPr>
            <w:tcW w:w="5040" w:type="dxa"/>
            <w:shd w:val="clear" w:color="auto" w:fill="auto"/>
            <w:vAlign w:val="bottom"/>
          </w:tcPr>
          <w:p w:rsidR="002B3B7B" w:rsidRPr="00083167" w:rsidRDefault="002B3B7B" w:rsidP="00835404">
            <w:pPr>
              <w:spacing w:line="0" w:lineRule="atLeast"/>
              <w:rPr>
                <w:rFonts w:asciiTheme="minorHAnsi" w:eastAsia="Arial" w:hAnsiTheme="minorHAnsi" w:cstheme="minorHAnsi"/>
                <w:sz w:val="22"/>
                <w:szCs w:val="22"/>
              </w:rPr>
            </w:pPr>
            <w:r w:rsidRPr="00083167">
              <w:rPr>
                <w:rFonts w:asciiTheme="minorHAnsi" w:eastAsia="Arial" w:hAnsiTheme="minorHAnsi" w:cstheme="minorHAnsi"/>
                <w:sz w:val="22"/>
                <w:szCs w:val="22"/>
              </w:rPr>
              <w:t>Continuing, Full Time</w:t>
            </w:r>
          </w:p>
        </w:tc>
      </w:tr>
      <w:tr w:rsidR="002B3B7B" w:rsidRPr="00083167" w:rsidTr="00835404">
        <w:trPr>
          <w:trHeight w:val="476"/>
        </w:trPr>
        <w:tc>
          <w:tcPr>
            <w:tcW w:w="3080" w:type="dxa"/>
            <w:shd w:val="clear" w:color="auto" w:fill="auto"/>
            <w:vAlign w:val="bottom"/>
          </w:tcPr>
          <w:p w:rsidR="002B3B7B" w:rsidRPr="00083167" w:rsidRDefault="002B3B7B" w:rsidP="00835404">
            <w:pPr>
              <w:spacing w:line="0" w:lineRule="atLeast"/>
              <w:rPr>
                <w:rFonts w:asciiTheme="minorHAnsi" w:eastAsia="Arial" w:hAnsiTheme="minorHAnsi" w:cstheme="minorHAnsi"/>
                <w:b/>
                <w:sz w:val="22"/>
                <w:szCs w:val="22"/>
              </w:rPr>
            </w:pPr>
            <w:r w:rsidRPr="00083167">
              <w:rPr>
                <w:rFonts w:asciiTheme="minorHAnsi" w:eastAsia="Arial" w:hAnsiTheme="minorHAnsi" w:cstheme="minorHAnsi"/>
                <w:b/>
                <w:sz w:val="22"/>
                <w:szCs w:val="22"/>
              </w:rPr>
              <w:t>Position Supervisor:</w:t>
            </w:r>
          </w:p>
        </w:tc>
        <w:tc>
          <w:tcPr>
            <w:tcW w:w="5040" w:type="dxa"/>
            <w:shd w:val="clear" w:color="auto" w:fill="auto"/>
            <w:vAlign w:val="bottom"/>
          </w:tcPr>
          <w:p w:rsidR="002B3B7B" w:rsidRPr="00083167" w:rsidRDefault="002B3B7B" w:rsidP="00835404">
            <w:pPr>
              <w:spacing w:line="0" w:lineRule="atLeast"/>
              <w:rPr>
                <w:rFonts w:asciiTheme="minorHAnsi" w:eastAsia="Arial" w:hAnsiTheme="minorHAnsi" w:cstheme="minorHAnsi"/>
                <w:sz w:val="22"/>
                <w:szCs w:val="22"/>
              </w:rPr>
            </w:pPr>
            <w:r w:rsidRPr="00083167">
              <w:rPr>
                <w:rFonts w:asciiTheme="minorHAnsi" w:eastAsia="Arial" w:hAnsiTheme="minorHAnsi" w:cstheme="minorHAnsi"/>
                <w:sz w:val="22"/>
                <w:szCs w:val="22"/>
              </w:rPr>
              <w:t>Executive Grants Advisor: ARC, International</w:t>
            </w:r>
          </w:p>
        </w:tc>
      </w:tr>
      <w:tr w:rsidR="002B3B7B" w:rsidRPr="00083167" w:rsidTr="00835404">
        <w:trPr>
          <w:trHeight w:val="326"/>
        </w:trPr>
        <w:tc>
          <w:tcPr>
            <w:tcW w:w="3080" w:type="dxa"/>
            <w:shd w:val="clear" w:color="auto" w:fill="auto"/>
            <w:vAlign w:val="bottom"/>
          </w:tcPr>
          <w:p w:rsidR="002B3B7B" w:rsidRPr="00083167" w:rsidRDefault="002B3B7B" w:rsidP="00835404">
            <w:pPr>
              <w:spacing w:line="0" w:lineRule="atLeast"/>
              <w:rPr>
                <w:rFonts w:asciiTheme="minorHAnsi" w:hAnsiTheme="minorHAnsi" w:cstheme="minorHAnsi"/>
                <w:sz w:val="22"/>
                <w:szCs w:val="22"/>
              </w:rPr>
            </w:pPr>
          </w:p>
        </w:tc>
        <w:tc>
          <w:tcPr>
            <w:tcW w:w="5040" w:type="dxa"/>
            <w:shd w:val="clear" w:color="auto" w:fill="auto"/>
            <w:vAlign w:val="bottom"/>
          </w:tcPr>
          <w:p w:rsidR="002B3B7B" w:rsidRPr="00083167" w:rsidRDefault="002B3B7B" w:rsidP="00835404">
            <w:pPr>
              <w:spacing w:line="0" w:lineRule="atLeast"/>
              <w:rPr>
                <w:rFonts w:asciiTheme="minorHAnsi" w:eastAsia="Arial" w:hAnsiTheme="minorHAnsi" w:cstheme="minorHAnsi"/>
                <w:sz w:val="22"/>
                <w:szCs w:val="22"/>
              </w:rPr>
            </w:pPr>
            <w:r w:rsidRPr="00083167">
              <w:rPr>
                <w:rFonts w:asciiTheme="minorHAnsi" w:eastAsia="Arial" w:hAnsiTheme="minorHAnsi" w:cstheme="minorHAnsi"/>
                <w:sz w:val="22"/>
                <w:szCs w:val="22"/>
              </w:rPr>
              <w:t>and Philanthropic</w:t>
            </w:r>
          </w:p>
        </w:tc>
      </w:tr>
      <w:tr w:rsidR="002B3B7B" w:rsidRPr="00083167" w:rsidTr="00835404">
        <w:trPr>
          <w:trHeight w:val="566"/>
        </w:trPr>
        <w:tc>
          <w:tcPr>
            <w:tcW w:w="3080" w:type="dxa"/>
            <w:shd w:val="clear" w:color="auto" w:fill="auto"/>
            <w:vAlign w:val="bottom"/>
          </w:tcPr>
          <w:p w:rsidR="002B3B7B" w:rsidRPr="00083167" w:rsidRDefault="002B3B7B" w:rsidP="00835404">
            <w:pPr>
              <w:spacing w:line="0" w:lineRule="atLeast"/>
              <w:rPr>
                <w:rFonts w:asciiTheme="minorHAnsi" w:eastAsia="Arial" w:hAnsiTheme="minorHAnsi" w:cstheme="minorHAnsi"/>
                <w:b/>
                <w:sz w:val="22"/>
                <w:szCs w:val="22"/>
              </w:rPr>
            </w:pPr>
            <w:r w:rsidRPr="00083167">
              <w:rPr>
                <w:rFonts w:asciiTheme="minorHAnsi" w:eastAsia="Arial" w:hAnsiTheme="minorHAnsi" w:cstheme="minorHAnsi"/>
                <w:b/>
                <w:sz w:val="22"/>
                <w:szCs w:val="22"/>
              </w:rPr>
              <w:t>Number:</w:t>
            </w:r>
          </w:p>
        </w:tc>
        <w:tc>
          <w:tcPr>
            <w:tcW w:w="5040" w:type="dxa"/>
            <w:shd w:val="clear" w:color="auto" w:fill="auto"/>
            <w:vAlign w:val="bottom"/>
          </w:tcPr>
          <w:p w:rsidR="002B3B7B" w:rsidRPr="00083167" w:rsidRDefault="002B3B7B" w:rsidP="00835404">
            <w:pPr>
              <w:spacing w:line="0" w:lineRule="atLeast"/>
              <w:rPr>
                <w:rFonts w:asciiTheme="minorHAnsi" w:eastAsia="Arial" w:hAnsiTheme="minorHAnsi" w:cstheme="minorHAnsi"/>
                <w:sz w:val="22"/>
                <w:szCs w:val="22"/>
              </w:rPr>
            </w:pPr>
            <w:r w:rsidRPr="00083167">
              <w:rPr>
                <w:rFonts w:asciiTheme="minorHAnsi" w:eastAsia="Arial" w:hAnsiTheme="minorHAnsi" w:cstheme="minorHAnsi"/>
                <w:sz w:val="22"/>
                <w:szCs w:val="22"/>
              </w:rPr>
              <w:t>50099921</w:t>
            </w:r>
          </w:p>
        </w:tc>
      </w:tr>
      <w:tr w:rsidR="002B3B7B" w:rsidRPr="00083167" w:rsidTr="00835404">
        <w:trPr>
          <w:trHeight w:val="455"/>
        </w:trPr>
        <w:tc>
          <w:tcPr>
            <w:tcW w:w="3080" w:type="dxa"/>
            <w:shd w:val="clear" w:color="auto" w:fill="auto"/>
            <w:vAlign w:val="bottom"/>
          </w:tcPr>
          <w:p w:rsidR="002B3B7B" w:rsidRPr="00083167" w:rsidRDefault="002B3B7B" w:rsidP="00835404">
            <w:pPr>
              <w:spacing w:line="0" w:lineRule="atLeast"/>
              <w:rPr>
                <w:rFonts w:asciiTheme="minorHAnsi" w:eastAsia="Arial" w:hAnsiTheme="minorHAnsi" w:cstheme="minorHAnsi"/>
                <w:b/>
                <w:sz w:val="22"/>
                <w:szCs w:val="22"/>
              </w:rPr>
            </w:pPr>
            <w:r w:rsidRPr="00083167">
              <w:rPr>
                <w:rFonts w:asciiTheme="minorHAnsi" w:eastAsia="Arial" w:hAnsiTheme="minorHAnsi" w:cstheme="minorHAnsi"/>
                <w:b/>
                <w:sz w:val="22"/>
                <w:szCs w:val="22"/>
              </w:rPr>
              <w:t>Other Benefits:</w:t>
            </w:r>
          </w:p>
        </w:tc>
        <w:tc>
          <w:tcPr>
            <w:tcW w:w="5040" w:type="dxa"/>
            <w:tcBorders>
              <w:bottom w:val="single" w:sz="8" w:space="0" w:color="0000FF"/>
            </w:tcBorders>
            <w:shd w:val="clear" w:color="auto" w:fill="auto"/>
            <w:vAlign w:val="bottom"/>
          </w:tcPr>
          <w:p w:rsidR="002B3B7B" w:rsidRPr="00083167" w:rsidRDefault="0023085F" w:rsidP="00835404">
            <w:pPr>
              <w:spacing w:line="0" w:lineRule="atLeast"/>
              <w:rPr>
                <w:rFonts w:asciiTheme="minorHAnsi" w:eastAsia="Arial" w:hAnsiTheme="minorHAnsi" w:cstheme="minorHAnsi"/>
                <w:color w:val="0000FF"/>
                <w:w w:val="99"/>
                <w:sz w:val="22"/>
                <w:szCs w:val="22"/>
              </w:rPr>
            </w:pPr>
            <w:hyperlink r:id="rId6" w:history="1">
              <w:r w:rsidR="002B3B7B" w:rsidRPr="00083167">
                <w:rPr>
                  <w:rFonts w:asciiTheme="minorHAnsi" w:eastAsia="Arial" w:hAnsiTheme="minorHAnsi" w:cstheme="minorHAnsi"/>
                  <w:color w:val="0000FF"/>
                  <w:w w:val="99"/>
                  <w:sz w:val="22"/>
                  <w:szCs w:val="22"/>
                </w:rPr>
                <w:t>http://www.latrobe.edu.au/jobs/working/benefits</w:t>
              </w:r>
            </w:hyperlink>
          </w:p>
        </w:tc>
      </w:tr>
      <w:tr w:rsidR="002B3B7B" w:rsidRPr="00083167" w:rsidTr="00835404">
        <w:trPr>
          <w:trHeight w:val="589"/>
        </w:trPr>
        <w:tc>
          <w:tcPr>
            <w:tcW w:w="3080" w:type="dxa"/>
            <w:shd w:val="clear" w:color="auto" w:fill="auto"/>
            <w:vAlign w:val="bottom"/>
          </w:tcPr>
          <w:p w:rsidR="002B3B7B" w:rsidRPr="00083167" w:rsidRDefault="002B3B7B" w:rsidP="00835404">
            <w:pPr>
              <w:spacing w:line="0" w:lineRule="atLeast"/>
              <w:rPr>
                <w:rFonts w:asciiTheme="minorHAnsi" w:eastAsia="Arial" w:hAnsiTheme="minorHAnsi" w:cstheme="minorHAnsi"/>
                <w:sz w:val="22"/>
                <w:szCs w:val="22"/>
              </w:rPr>
            </w:pPr>
            <w:r w:rsidRPr="00083167">
              <w:rPr>
                <w:rFonts w:asciiTheme="minorHAnsi" w:eastAsia="Arial" w:hAnsiTheme="minorHAnsi" w:cstheme="minorHAnsi"/>
                <w:sz w:val="22"/>
                <w:szCs w:val="22"/>
              </w:rPr>
              <w:t>Further information about:</w:t>
            </w:r>
          </w:p>
        </w:tc>
        <w:tc>
          <w:tcPr>
            <w:tcW w:w="5040" w:type="dxa"/>
            <w:shd w:val="clear" w:color="auto" w:fill="auto"/>
            <w:vAlign w:val="bottom"/>
          </w:tcPr>
          <w:p w:rsidR="002B3B7B" w:rsidRPr="00083167" w:rsidRDefault="002B3B7B" w:rsidP="00835404">
            <w:pPr>
              <w:spacing w:line="0" w:lineRule="atLeast"/>
              <w:rPr>
                <w:rFonts w:asciiTheme="minorHAnsi" w:hAnsiTheme="minorHAnsi" w:cstheme="minorHAnsi"/>
                <w:sz w:val="22"/>
                <w:szCs w:val="22"/>
              </w:rPr>
            </w:pPr>
          </w:p>
        </w:tc>
      </w:tr>
    </w:tbl>
    <w:p w:rsidR="002B3B7B" w:rsidRPr="00083167" w:rsidRDefault="002B3B7B" w:rsidP="002B3B7B">
      <w:pPr>
        <w:spacing w:line="226" w:lineRule="exact"/>
        <w:rPr>
          <w:rFonts w:asciiTheme="minorHAnsi" w:hAnsiTheme="minorHAnsi" w:cstheme="minorHAnsi"/>
          <w:sz w:val="22"/>
          <w:szCs w:val="22"/>
        </w:rPr>
      </w:pPr>
    </w:p>
    <w:p w:rsidR="002B3B7B" w:rsidRPr="00083167" w:rsidRDefault="002B3B7B" w:rsidP="002B3B7B">
      <w:pPr>
        <w:spacing w:line="556" w:lineRule="auto"/>
        <w:ind w:right="3361"/>
        <w:rPr>
          <w:rFonts w:asciiTheme="minorHAnsi" w:eastAsia="Arial" w:hAnsiTheme="minorHAnsi" w:cstheme="minorHAnsi"/>
          <w:color w:val="0000FF"/>
          <w:sz w:val="22"/>
          <w:szCs w:val="22"/>
          <w:u w:val="single"/>
        </w:rPr>
      </w:pPr>
      <w:r w:rsidRPr="00083167">
        <w:rPr>
          <w:rFonts w:asciiTheme="minorHAnsi" w:eastAsia="Arial" w:hAnsiTheme="minorHAnsi" w:cstheme="minorHAnsi"/>
          <w:sz w:val="22"/>
          <w:szCs w:val="22"/>
        </w:rPr>
        <w:t xml:space="preserve">La Trobe University - </w:t>
      </w:r>
      <w:hyperlink r:id="rId7" w:history="1">
        <w:r w:rsidRPr="00083167">
          <w:rPr>
            <w:rFonts w:asciiTheme="minorHAnsi" w:eastAsia="Arial" w:hAnsiTheme="minorHAnsi" w:cstheme="minorHAnsi"/>
            <w:color w:val="0000FF"/>
            <w:sz w:val="22"/>
            <w:szCs w:val="22"/>
            <w:u w:val="single"/>
          </w:rPr>
          <w:t>http://www.latrobe.edu.au/about</w:t>
        </w:r>
      </w:hyperlink>
      <w:r w:rsidRPr="00083167">
        <w:rPr>
          <w:rFonts w:asciiTheme="minorHAnsi" w:eastAsia="Arial" w:hAnsiTheme="minorHAnsi" w:cstheme="minorHAnsi"/>
          <w:sz w:val="22"/>
          <w:szCs w:val="22"/>
        </w:rPr>
        <w:t xml:space="preserve"> Research Office – </w:t>
      </w:r>
      <w:hyperlink r:id="rId8" w:history="1">
        <w:r w:rsidRPr="00083167">
          <w:rPr>
            <w:rFonts w:asciiTheme="minorHAnsi" w:eastAsia="Arial" w:hAnsiTheme="minorHAnsi" w:cstheme="minorHAnsi"/>
            <w:color w:val="0000FF"/>
            <w:sz w:val="22"/>
            <w:szCs w:val="22"/>
            <w:u w:val="single"/>
          </w:rPr>
          <w:t>http://latrobe.edu.au/research</w:t>
        </w:r>
      </w:hyperlink>
    </w:p>
    <w:p w:rsidR="002B3B7B" w:rsidRPr="00083167" w:rsidRDefault="002B3B7B" w:rsidP="002B3B7B">
      <w:pPr>
        <w:spacing w:line="20" w:lineRule="exact"/>
        <w:rPr>
          <w:rFonts w:asciiTheme="minorHAnsi" w:hAnsiTheme="minorHAnsi" w:cstheme="minorHAnsi"/>
          <w:sz w:val="22"/>
          <w:szCs w:val="22"/>
        </w:rPr>
      </w:pPr>
      <w:r w:rsidRPr="00083167">
        <w:rPr>
          <w:rFonts w:asciiTheme="minorHAnsi" w:eastAsia="Arial" w:hAnsiTheme="minorHAnsi" w:cstheme="minorHAnsi"/>
          <w:noProof/>
          <w:color w:val="0000FF"/>
          <w:sz w:val="22"/>
          <w:szCs w:val="22"/>
          <w:u w:val="single"/>
        </w:rPr>
        <mc:AlternateContent>
          <mc:Choice Requires="wps">
            <w:drawing>
              <wp:anchor distT="0" distB="0" distL="114300" distR="114300" simplePos="0" relativeHeight="251663360" behindDoc="1" locked="0" layoutInCell="1" allowOverlap="1">
                <wp:simplePos x="0" y="0"/>
                <wp:positionH relativeFrom="column">
                  <wp:posOffset>-104775</wp:posOffset>
                </wp:positionH>
                <wp:positionV relativeFrom="paragraph">
                  <wp:posOffset>249555</wp:posOffset>
                </wp:positionV>
                <wp:extent cx="6172200" cy="0"/>
                <wp:effectExtent l="9525" t="11430" r="952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FF248" id="Straight Connector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9.65pt" to="477.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"/>
            </w:pict>
          </mc:Fallback>
        </mc:AlternateContent>
      </w:r>
    </w:p>
    <w:p w:rsidR="002B3B7B" w:rsidRPr="00083167" w:rsidRDefault="002B3B7B" w:rsidP="002B3B7B">
      <w:pPr>
        <w:spacing w:line="200" w:lineRule="exact"/>
        <w:rPr>
          <w:rFonts w:asciiTheme="minorHAnsi" w:hAnsiTheme="minorHAnsi" w:cstheme="minorHAnsi"/>
          <w:sz w:val="22"/>
          <w:szCs w:val="22"/>
        </w:rPr>
      </w:pPr>
    </w:p>
    <w:p w:rsidR="002B3B7B" w:rsidRPr="00083167" w:rsidRDefault="002B3B7B" w:rsidP="002B3B7B">
      <w:pPr>
        <w:spacing w:line="200" w:lineRule="exact"/>
        <w:rPr>
          <w:rFonts w:asciiTheme="minorHAnsi" w:hAnsiTheme="minorHAnsi" w:cstheme="minorHAnsi"/>
          <w:sz w:val="22"/>
          <w:szCs w:val="22"/>
        </w:rPr>
      </w:pPr>
    </w:p>
    <w:p w:rsidR="002B3B7B" w:rsidRPr="00083167" w:rsidRDefault="002B3B7B" w:rsidP="002B3B7B">
      <w:pPr>
        <w:spacing w:line="249" w:lineRule="exact"/>
        <w:rPr>
          <w:rFonts w:asciiTheme="minorHAnsi" w:hAnsiTheme="minorHAnsi" w:cstheme="minorHAnsi"/>
          <w:sz w:val="22"/>
          <w:szCs w:val="22"/>
        </w:rPr>
      </w:pPr>
    </w:p>
    <w:p w:rsidR="002B3B7B" w:rsidRPr="00083167" w:rsidRDefault="002B3B7B" w:rsidP="002B3B7B">
      <w:pPr>
        <w:spacing w:line="0" w:lineRule="atLeast"/>
        <w:rPr>
          <w:rFonts w:asciiTheme="minorHAnsi" w:eastAsia="Arial" w:hAnsiTheme="minorHAnsi" w:cstheme="minorHAnsi"/>
          <w:b/>
          <w:sz w:val="22"/>
          <w:szCs w:val="22"/>
        </w:rPr>
      </w:pPr>
      <w:r w:rsidRPr="00083167">
        <w:rPr>
          <w:rFonts w:asciiTheme="minorHAnsi" w:eastAsia="Arial" w:hAnsiTheme="minorHAnsi" w:cstheme="minorHAnsi"/>
          <w:b/>
          <w:sz w:val="22"/>
          <w:szCs w:val="22"/>
        </w:rPr>
        <w:t>For enquiries only contact:</w:t>
      </w:r>
    </w:p>
    <w:p w:rsidR="002B3B7B" w:rsidRPr="00083167" w:rsidRDefault="002B3B7B" w:rsidP="002B3B7B">
      <w:pPr>
        <w:spacing w:line="280" w:lineRule="exact"/>
        <w:rPr>
          <w:rFonts w:asciiTheme="minorHAnsi" w:hAnsiTheme="minorHAnsi" w:cstheme="minorHAnsi"/>
          <w:sz w:val="22"/>
          <w:szCs w:val="22"/>
        </w:rPr>
      </w:pPr>
    </w:p>
    <w:p w:rsidR="002B3B7B" w:rsidRPr="00083167" w:rsidRDefault="002B3B7B" w:rsidP="002B3B7B">
      <w:pPr>
        <w:spacing w:line="0" w:lineRule="atLeast"/>
        <w:rPr>
          <w:rFonts w:asciiTheme="minorHAnsi" w:eastAsia="Arial" w:hAnsiTheme="minorHAnsi" w:cstheme="minorHAnsi"/>
          <w:sz w:val="22"/>
          <w:szCs w:val="22"/>
        </w:rPr>
      </w:pPr>
      <w:r w:rsidRPr="00083167">
        <w:rPr>
          <w:rFonts w:asciiTheme="minorHAnsi" w:eastAsia="Arial" w:hAnsiTheme="minorHAnsi" w:cstheme="minorHAnsi"/>
          <w:sz w:val="22"/>
          <w:szCs w:val="22"/>
        </w:rPr>
        <w:t>Catherine Hayden, TEL: 9479 3091</w:t>
      </w:r>
    </w:p>
    <w:p w:rsidR="002B3B7B" w:rsidRPr="00083167" w:rsidRDefault="002B3B7B" w:rsidP="002B3B7B">
      <w:pPr>
        <w:spacing w:line="0" w:lineRule="atLeast"/>
        <w:rPr>
          <w:rFonts w:asciiTheme="minorHAnsi" w:eastAsia="Arial" w:hAnsiTheme="minorHAnsi" w:cstheme="minorHAnsi"/>
          <w:color w:val="0000FF"/>
          <w:sz w:val="22"/>
          <w:szCs w:val="22"/>
          <w:u w:val="single"/>
        </w:rPr>
      </w:pPr>
      <w:r w:rsidRPr="00083167">
        <w:rPr>
          <w:rFonts w:asciiTheme="minorHAnsi" w:eastAsia="Arial" w:hAnsiTheme="minorHAnsi" w:cstheme="minorHAnsi"/>
          <w:sz w:val="22"/>
          <w:szCs w:val="22"/>
        </w:rPr>
        <w:t xml:space="preserve">Email: </w:t>
      </w:r>
      <w:hyperlink r:id="rId9" w:history="1">
        <w:r w:rsidRPr="00083167">
          <w:rPr>
            <w:rFonts w:asciiTheme="minorHAnsi" w:eastAsia="Arial" w:hAnsiTheme="minorHAnsi" w:cstheme="minorHAnsi"/>
            <w:color w:val="0000FF"/>
            <w:sz w:val="22"/>
            <w:szCs w:val="22"/>
            <w:u w:val="single"/>
          </w:rPr>
          <w:t>catherine.hayden@latrobe.edu.au</w:t>
        </w:r>
      </w:hyperlink>
    </w:p>
    <w:p w:rsidR="002B3B7B" w:rsidRDefault="002B3B7B" w:rsidP="002B3B7B">
      <w:pPr>
        <w:rPr>
          <w:rFonts w:asciiTheme="minorHAnsi" w:hAnsiTheme="minorHAnsi" w:cstheme="minorHAnsi"/>
          <w:sz w:val="22"/>
          <w:szCs w:val="22"/>
        </w:rPr>
      </w:pPr>
    </w:p>
    <w:p w:rsidR="002B3B7B" w:rsidRDefault="002B3B7B" w:rsidP="002B3B7B">
      <w:pPr>
        <w:rPr>
          <w:rFonts w:asciiTheme="minorHAnsi" w:hAnsiTheme="minorHAnsi" w:cstheme="minorHAnsi"/>
          <w:sz w:val="22"/>
          <w:szCs w:val="22"/>
        </w:rPr>
      </w:pPr>
    </w:p>
    <w:p w:rsidR="002B3B7B" w:rsidRDefault="002B3B7B" w:rsidP="002B3B7B">
      <w:r>
        <w:rPr>
          <w:snapToGrid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42"/>
      </w:tblGrid>
      <w:tr w:rsidR="002B3B7B" w:rsidTr="002B3B7B">
        <w:tc>
          <w:tcPr>
            <w:tcW w:w="9242" w:type="dxa"/>
            <w:tcBorders>
              <w:top w:val="single" w:sz="4" w:space="0" w:color="auto"/>
              <w:left w:val="single" w:sz="4" w:space="0" w:color="auto"/>
              <w:bottom w:val="single" w:sz="4" w:space="0" w:color="auto"/>
              <w:right w:val="single" w:sz="4" w:space="0" w:color="auto"/>
            </w:tcBorders>
            <w:shd w:val="clear" w:color="auto" w:fill="CCCCCC"/>
            <w:hideMark/>
          </w:tcPr>
          <w:p w:rsidR="002B3B7B" w:rsidRDefault="002B3B7B">
            <w:pPr>
              <w:rPr>
                <w:rFonts w:asciiTheme="minorHAnsi" w:hAnsiTheme="minorHAnsi" w:cs="Arial"/>
                <w:i/>
                <w:szCs w:val="24"/>
                <w:lang w:val="en-AU"/>
              </w:rPr>
            </w:pPr>
            <w:r>
              <w:rPr>
                <w:rFonts w:ascii="Arial" w:hAnsi="Arial" w:cs="Arial"/>
                <w:b/>
                <w:snapToGrid w:val="0"/>
                <w:color w:val="000000"/>
                <w:szCs w:val="24"/>
                <w:lang w:val="en-AU"/>
              </w:rPr>
              <w:lastRenderedPageBreak/>
              <w:br w:type="page"/>
            </w:r>
            <w:r>
              <w:rPr>
                <w:rFonts w:asciiTheme="minorHAnsi" w:hAnsiTheme="minorHAnsi" w:cs="Arial"/>
                <w:b/>
                <w:sz w:val="40"/>
                <w:szCs w:val="40"/>
                <w:lang w:val="en-AU"/>
              </w:rPr>
              <w:t>Position Description</w:t>
            </w:r>
          </w:p>
        </w:tc>
      </w:tr>
    </w:tbl>
    <w:p w:rsidR="002B3B7B" w:rsidRDefault="002B3B7B" w:rsidP="002B3B7B">
      <w:pPr>
        <w:rPr>
          <w:rFonts w:ascii="Arial" w:hAnsi="Arial" w:cs="Arial"/>
          <w:i/>
          <w:sz w:val="18"/>
          <w:szCs w:val="18"/>
          <w:lang w:val="en-AU"/>
        </w:rPr>
      </w:pPr>
    </w:p>
    <w:p w:rsidR="002B3B7B" w:rsidRDefault="002B3B7B" w:rsidP="002B3B7B">
      <w:pPr>
        <w:rPr>
          <w:rFonts w:ascii="Arial" w:hAnsi="Arial" w:cs="Arial"/>
          <w:i/>
          <w:sz w:val="18"/>
          <w:szCs w:val="18"/>
          <w:lang w:val="en-AU"/>
        </w:rPr>
      </w:pPr>
    </w:p>
    <w:p w:rsidR="002B3B7B" w:rsidRPr="00083167" w:rsidRDefault="002B3B7B" w:rsidP="002B3B7B">
      <w:pPr>
        <w:spacing w:line="0" w:lineRule="atLeast"/>
        <w:ind w:left="383"/>
        <w:rPr>
          <w:rFonts w:asciiTheme="minorHAnsi" w:eastAsia="Arial" w:hAnsiTheme="minorHAnsi" w:cstheme="minorHAnsi"/>
          <w:b/>
          <w:sz w:val="22"/>
          <w:szCs w:val="22"/>
        </w:rPr>
      </w:pPr>
      <w:r w:rsidRPr="00083167">
        <w:rPr>
          <w:rFonts w:asciiTheme="minorHAnsi" w:eastAsia="Arial" w:hAnsiTheme="minorHAnsi" w:cstheme="minorHAnsi"/>
          <w:b/>
          <w:sz w:val="22"/>
          <w:szCs w:val="22"/>
        </w:rPr>
        <w:t>Senior Grants Advisor</w:t>
      </w:r>
    </w:p>
    <w:p w:rsidR="002B3B7B" w:rsidRPr="00083167" w:rsidRDefault="002B3B7B" w:rsidP="002B3B7B">
      <w:pPr>
        <w:spacing w:line="283" w:lineRule="exact"/>
        <w:rPr>
          <w:rFonts w:asciiTheme="minorHAnsi" w:hAnsiTheme="minorHAnsi" w:cstheme="minorHAnsi"/>
          <w:sz w:val="22"/>
          <w:szCs w:val="22"/>
        </w:rPr>
      </w:pPr>
    </w:p>
    <w:p w:rsidR="002B3B7B" w:rsidRPr="00083167" w:rsidRDefault="002B3B7B" w:rsidP="002B3B7B">
      <w:pPr>
        <w:spacing w:line="0" w:lineRule="atLeast"/>
        <w:ind w:left="383"/>
        <w:rPr>
          <w:rFonts w:asciiTheme="minorHAnsi" w:hAnsiTheme="minorHAnsi" w:cstheme="minorHAnsi"/>
          <w:b/>
          <w:sz w:val="22"/>
          <w:szCs w:val="22"/>
        </w:rPr>
      </w:pPr>
      <w:r w:rsidRPr="00083167">
        <w:rPr>
          <w:rFonts w:asciiTheme="minorHAnsi" w:hAnsiTheme="minorHAnsi" w:cstheme="minorHAnsi"/>
          <w:b/>
          <w:sz w:val="22"/>
          <w:szCs w:val="22"/>
        </w:rPr>
        <w:t>Position Context</w:t>
      </w:r>
    </w:p>
    <w:p w:rsidR="002B3B7B" w:rsidRPr="00083167" w:rsidRDefault="002B3B7B" w:rsidP="002B3B7B">
      <w:pPr>
        <w:spacing w:line="285" w:lineRule="exact"/>
        <w:rPr>
          <w:rFonts w:asciiTheme="minorHAnsi" w:hAnsiTheme="minorHAnsi" w:cstheme="minorHAnsi"/>
          <w:sz w:val="22"/>
          <w:szCs w:val="22"/>
        </w:rPr>
      </w:pPr>
    </w:p>
    <w:p w:rsidR="002B3B7B" w:rsidRPr="00083167" w:rsidRDefault="002B3B7B" w:rsidP="002B3B7B">
      <w:pPr>
        <w:spacing w:line="246" w:lineRule="auto"/>
        <w:ind w:left="383" w:right="21"/>
        <w:jc w:val="both"/>
        <w:rPr>
          <w:rFonts w:asciiTheme="minorHAnsi" w:eastAsia="Arial" w:hAnsiTheme="minorHAnsi" w:cstheme="minorHAnsi"/>
          <w:sz w:val="22"/>
          <w:szCs w:val="22"/>
        </w:rPr>
      </w:pPr>
      <w:r w:rsidRPr="00083167">
        <w:rPr>
          <w:rFonts w:asciiTheme="minorHAnsi" w:eastAsia="Arial" w:hAnsiTheme="minorHAnsi" w:cstheme="minorHAnsi"/>
          <w:b/>
          <w:sz w:val="22"/>
          <w:szCs w:val="22"/>
        </w:rPr>
        <w:t xml:space="preserve">The Research Office </w:t>
      </w:r>
      <w:r w:rsidRPr="00083167">
        <w:rPr>
          <w:rFonts w:asciiTheme="minorHAnsi" w:eastAsia="Arial" w:hAnsiTheme="minorHAnsi" w:cstheme="minorHAnsi"/>
          <w:sz w:val="22"/>
          <w:szCs w:val="22"/>
        </w:rPr>
        <w:t>supports La Trobe University researchers, senior executive academic</w:t>
      </w:r>
      <w:r w:rsidRPr="00083167">
        <w:rPr>
          <w:rFonts w:asciiTheme="minorHAnsi" w:eastAsia="Arial" w:hAnsiTheme="minorHAnsi" w:cstheme="minorHAnsi"/>
          <w:b/>
          <w:sz w:val="22"/>
          <w:szCs w:val="22"/>
        </w:rPr>
        <w:t xml:space="preserve"> </w:t>
      </w:r>
      <w:r w:rsidRPr="00083167">
        <w:rPr>
          <w:rFonts w:asciiTheme="minorHAnsi" w:eastAsia="Arial" w:hAnsiTheme="minorHAnsi" w:cstheme="minorHAnsi"/>
          <w:sz w:val="22"/>
          <w:szCs w:val="22"/>
        </w:rPr>
        <w:t>leadership, the Graduate Research School, the two Colleges - Science Health and Engineering (SHE) and Arts Social Sciences and Commerce (ASSC) and Central &amp; Support Services to facilitate excellent research outcomes for the University. The office provides accurate and consistent advice and reporting, as well as flexible and efficient client services, with an emphasis on continuous business improvement. With 7 highly competent teams, the office serves to facilitate interactions between La Trobe University researchers and external partners; for example, funding bodies, industry, government, and regulatory authorities.</w:t>
      </w:r>
    </w:p>
    <w:p w:rsidR="002B3B7B" w:rsidRPr="00083167" w:rsidRDefault="002B3B7B" w:rsidP="002B3B7B">
      <w:pPr>
        <w:spacing w:line="201" w:lineRule="exact"/>
        <w:rPr>
          <w:rFonts w:asciiTheme="minorHAnsi" w:hAnsiTheme="minorHAnsi" w:cstheme="minorHAnsi"/>
          <w:sz w:val="22"/>
          <w:szCs w:val="22"/>
        </w:rPr>
      </w:pPr>
    </w:p>
    <w:p w:rsidR="002B3B7B" w:rsidRPr="00083167" w:rsidRDefault="002B3B7B" w:rsidP="002B3B7B">
      <w:pPr>
        <w:spacing w:line="249" w:lineRule="auto"/>
        <w:ind w:left="383" w:right="21"/>
        <w:jc w:val="both"/>
        <w:rPr>
          <w:rFonts w:asciiTheme="minorHAnsi" w:eastAsia="Arial" w:hAnsiTheme="minorHAnsi" w:cstheme="minorHAnsi"/>
          <w:sz w:val="22"/>
          <w:szCs w:val="22"/>
        </w:rPr>
      </w:pPr>
      <w:r w:rsidRPr="00083167">
        <w:rPr>
          <w:rFonts w:asciiTheme="minorHAnsi" w:eastAsia="Arial" w:hAnsiTheme="minorHAnsi" w:cstheme="minorHAnsi"/>
          <w:b/>
          <w:sz w:val="22"/>
          <w:szCs w:val="22"/>
        </w:rPr>
        <w:t xml:space="preserve">The Grants Team </w:t>
      </w:r>
      <w:r w:rsidRPr="00083167">
        <w:rPr>
          <w:rFonts w:asciiTheme="minorHAnsi" w:eastAsia="Arial" w:hAnsiTheme="minorHAnsi" w:cstheme="minorHAnsi"/>
          <w:sz w:val="22"/>
          <w:szCs w:val="22"/>
        </w:rPr>
        <w:t>in the Research Office oversees the development and administration of all</w:t>
      </w:r>
      <w:r w:rsidRPr="00083167">
        <w:rPr>
          <w:rFonts w:asciiTheme="minorHAnsi" w:eastAsia="Arial" w:hAnsiTheme="minorHAnsi" w:cstheme="minorHAnsi"/>
          <w:b/>
          <w:sz w:val="22"/>
          <w:szCs w:val="22"/>
        </w:rPr>
        <w:t xml:space="preserve"> </w:t>
      </w:r>
      <w:r w:rsidRPr="00083167">
        <w:rPr>
          <w:rFonts w:asciiTheme="minorHAnsi" w:eastAsia="Arial" w:hAnsiTheme="minorHAnsi" w:cstheme="minorHAnsi"/>
          <w:sz w:val="22"/>
          <w:szCs w:val="22"/>
        </w:rPr>
        <w:t xml:space="preserve">competitive research grant funding, including Australian Research Council (ARC), National Health and Medical Research Council (NHMRC), Cooperative Research </w:t>
      </w:r>
      <w:proofErr w:type="spellStart"/>
      <w:r w:rsidRPr="00083167">
        <w:rPr>
          <w:rFonts w:asciiTheme="minorHAnsi" w:eastAsia="Arial" w:hAnsiTheme="minorHAnsi" w:cstheme="minorHAnsi"/>
          <w:sz w:val="22"/>
          <w:szCs w:val="22"/>
        </w:rPr>
        <w:t>Centres</w:t>
      </w:r>
      <w:proofErr w:type="spellEnd"/>
      <w:r w:rsidRPr="00083167">
        <w:rPr>
          <w:rFonts w:asciiTheme="minorHAnsi" w:eastAsia="Arial" w:hAnsiTheme="minorHAnsi" w:cstheme="minorHAnsi"/>
          <w:sz w:val="22"/>
          <w:szCs w:val="22"/>
        </w:rPr>
        <w:t xml:space="preserve">, ARC </w:t>
      </w:r>
      <w:proofErr w:type="spellStart"/>
      <w:r w:rsidRPr="00083167">
        <w:rPr>
          <w:rFonts w:asciiTheme="minorHAnsi" w:eastAsia="Arial" w:hAnsiTheme="minorHAnsi" w:cstheme="minorHAnsi"/>
          <w:sz w:val="22"/>
          <w:szCs w:val="22"/>
        </w:rPr>
        <w:t>Centres</w:t>
      </w:r>
      <w:proofErr w:type="spellEnd"/>
      <w:r w:rsidRPr="00083167">
        <w:rPr>
          <w:rFonts w:asciiTheme="minorHAnsi" w:eastAsia="Arial" w:hAnsiTheme="minorHAnsi" w:cstheme="minorHAnsi"/>
          <w:sz w:val="22"/>
          <w:szCs w:val="22"/>
        </w:rPr>
        <w:t xml:space="preserve"> of Excellence and other local and international schemes. The team works with researchers across all campuses of the University to provide advisory and administrative support through the entire life-cycle of a grant.</w:t>
      </w:r>
    </w:p>
    <w:p w:rsidR="002B3B7B" w:rsidRPr="00083167" w:rsidRDefault="002B3B7B" w:rsidP="002B3B7B">
      <w:pPr>
        <w:spacing w:line="195" w:lineRule="exact"/>
        <w:rPr>
          <w:rFonts w:asciiTheme="minorHAnsi" w:hAnsiTheme="minorHAnsi" w:cstheme="minorHAnsi"/>
          <w:sz w:val="22"/>
          <w:szCs w:val="22"/>
        </w:rPr>
      </w:pPr>
    </w:p>
    <w:p w:rsidR="002B3B7B" w:rsidRPr="00083167" w:rsidRDefault="002B3B7B" w:rsidP="002B3B7B">
      <w:pPr>
        <w:spacing w:line="243" w:lineRule="auto"/>
        <w:ind w:left="383" w:right="221" w:firstLine="1"/>
        <w:jc w:val="both"/>
        <w:rPr>
          <w:rFonts w:asciiTheme="minorHAnsi" w:eastAsia="Arial" w:hAnsiTheme="minorHAnsi" w:cstheme="minorHAnsi"/>
          <w:sz w:val="22"/>
          <w:szCs w:val="22"/>
        </w:rPr>
      </w:pPr>
      <w:r w:rsidRPr="00083167">
        <w:rPr>
          <w:rFonts w:asciiTheme="minorHAnsi" w:eastAsia="Arial" w:hAnsiTheme="minorHAnsi" w:cstheme="minorHAnsi"/>
          <w:sz w:val="22"/>
          <w:szCs w:val="22"/>
        </w:rPr>
        <w:t xml:space="preserve">Reporting to the Executive Grants Advisor in the ARC, International and Philanthropic portfolio </w:t>
      </w:r>
      <w:r w:rsidRPr="00083167">
        <w:rPr>
          <w:rFonts w:asciiTheme="minorHAnsi" w:eastAsia="Arial" w:hAnsiTheme="minorHAnsi" w:cstheme="minorHAnsi"/>
          <w:b/>
          <w:sz w:val="22"/>
          <w:szCs w:val="22"/>
        </w:rPr>
        <w:t>of the Grants Team, The Senior Grants Advisor</w:t>
      </w:r>
      <w:r w:rsidRPr="00083167">
        <w:rPr>
          <w:rFonts w:asciiTheme="minorHAnsi" w:eastAsia="Arial" w:hAnsiTheme="minorHAnsi" w:cstheme="minorHAnsi"/>
          <w:sz w:val="22"/>
          <w:szCs w:val="22"/>
        </w:rPr>
        <w:t xml:space="preserve"> will lead the development, submission and administration processes for Category 1 grants across the University, </w:t>
      </w:r>
      <w:proofErr w:type="gramStart"/>
      <w:r w:rsidRPr="00083167">
        <w:rPr>
          <w:rFonts w:asciiTheme="minorHAnsi" w:eastAsia="Arial" w:hAnsiTheme="minorHAnsi" w:cstheme="minorHAnsi"/>
          <w:sz w:val="22"/>
          <w:szCs w:val="22"/>
        </w:rPr>
        <w:t>in particular Australian</w:t>
      </w:r>
      <w:proofErr w:type="gramEnd"/>
      <w:r w:rsidRPr="00083167">
        <w:rPr>
          <w:rFonts w:asciiTheme="minorHAnsi" w:eastAsia="Arial" w:hAnsiTheme="minorHAnsi" w:cstheme="minorHAnsi"/>
          <w:sz w:val="22"/>
          <w:szCs w:val="22"/>
        </w:rPr>
        <w:t xml:space="preserve"> Research Council (ARC) grant schemes. The incumbent will be a subject matter expert across all ARC schemes and will oversee and advise Grants Team staff across the complete grant life-cycle from pre-award inquiry and development to post-award project closure. Working closely with their counterpart in the Health and Medical portfolio of the Grants Team they will also be responsible to ensure all Category 1 grants submitted through La Trobe University are 100% compliant and are developed under their advice and guidance. The incumbent will advise the Associate Pro-Vice Chancellors (Research) in the Colleges, and actively engage in research development activities such as capacity building for grants, identifying and pipelining researchers for category 1 grants </w:t>
      </w:r>
      <w:proofErr w:type="gramStart"/>
      <w:r w:rsidRPr="00083167">
        <w:rPr>
          <w:rFonts w:asciiTheme="minorHAnsi" w:eastAsia="Arial" w:hAnsiTheme="minorHAnsi" w:cstheme="minorHAnsi"/>
          <w:sz w:val="22"/>
          <w:szCs w:val="22"/>
        </w:rPr>
        <w:t>and also</w:t>
      </w:r>
      <w:proofErr w:type="gramEnd"/>
      <w:r w:rsidRPr="00083167">
        <w:rPr>
          <w:rFonts w:asciiTheme="minorHAnsi" w:eastAsia="Arial" w:hAnsiTheme="minorHAnsi" w:cstheme="minorHAnsi"/>
          <w:sz w:val="22"/>
          <w:szCs w:val="22"/>
        </w:rPr>
        <w:t xml:space="preserve"> </w:t>
      </w:r>
      <w:proofErr w:type="spellStart"/>
      <w:r w:rsidRPr="00083167">
        <w:rPr>
          <w:rFonts w:asciiTheme="minorHAnsi" w:eastAsia="Arial" w:hAnsiTheme="minorHAnsi" w:cstheme="minorHAnsi"/>
          <w:sz w:val="22"/>
          <w:szCs w:val="22"/>
        </w:rPr>
        <w:t>organising</w:t>
      </w:r>
      <w:proofErr w:type="spellEnd"/>
      <w:r w:rsidRPr="00083167">
        <w:rPr>
          <w:rFonts w:asciiTheme="minorHAnsi" w:eastAsia="Arial" w:hAnsiTheme="minorHAnsi" w:cstheme="minorHAnsi"/>
          <w:sz w:val="22"/>
          <w:szCs w:val="22"/>
        </w:rPr>
        <w:t xml:space="preserve"> and running tailored workshops on various schemes. The Senior Grants Advisor will drive the development and implementation of strategies for La Trobe University’s success in ARC and other category 1 schemes.</w:t>
      </w:r>
    </w:p>
    <w:p w:rsidR="002B3B7B" w:rsidRPr="00083167" w:rsidRDefault="002B3B7B" w:rsidP="002B3B7B">
      <w:pPr>
        <w:spacing w:line="200" w:lineRule="exact"/>
        <w:rPr>
          <w:rFonts w:asciiTheme="minorHAnsi" w:hAnsiTheme="minorHAnsi" w:cstheme="minorHAnsi"/>
          <w:sz w:val="22"/>
          <w:szCs w:val="22"/>
        </w:rPr>
      </w:pPr>
    </w:p>
    <w:p w:rsidR="002B3B7B" w:rsidRPr="00083167" w:rsidRDefault="002B3B7B" w:rsidP="002B3B7B">
      <w:pPr>
        <w:spacing w:line="229" w:lineRule="exact"/>
        <w:rPr>
          <w:rFonts w:asciiTheme="minorHAnsi" w:hAnsiTheme="minorHAnsi" w:cstheme="minorHAnsi"/>
          <w:sz w:val="22"/>
          <w:szCs w:val="22"/>
        </w:rPr>
      </w:pPr>
    </w:p>
    <w:p w:rsidR="002B3B7B" w:rsidRPr="00083167" w:rsidRDefault="002B3B7B" w:rsidP="002B3B7B">
      <w:pPr>
        <w:spacing w:line="0" w:lineRule="atLeast"/>
        <w:ind w:left="603"/>
        <w:rPr>
          <w:rFonts w:asciiTheme="minorHAnsi" w:eastAsia="Arial" w:hAnsiTheme="minorHAnsi" w:cstheme="minorHAnsi"/>
          <w:b/>
          <w:sz w:val="22"/>
          <w:szCs w:val="22"/>
        </w:rPr>
      </w:pPr>
      <w:r w:rsidRPr="00083167">
        <w:rPr>
          <w:rFonts w:asciiTheme="minorHAnsi" w:eastAsia="Arial" w:hAnsiTheme="minorHAnsi" w:cstheme="minorHAnsi"/>
          <w:b/>
          <w:sz w:val="22"/>
          <w:szCs w:val="22"/>
        </w:rPr>
        <w:t>Duties include:</w:t>
      </w:r>
    </w:p>
    <w:p w:rsidR="002B3B7B" w:rsidRPr="00083167" w:rsidRDefault="002B3B7B" w:rsidP="002B3B7B">
      <w:pPr>
        <w:spacing w:line="377" w:lineRule="exact"/>
        <w:rPr>
          <w:rFonts w:asciiTheme="minorHAnsi" w:hAnsiTheme="minorHAnsi" w:cstheme="minorHAnsi"/>
          <w:sz w:val="22"/>
          <w:szCs w:val="22"/>
        </w:rPr>
      </w:pPr>
    </w:p>
    <w:p w:rsidR="002B3B7B" w:rsidRPr="00083167" w:rsidRDefault="002B3B7B" w:rsidP="002B3B7B">
      <w:pPr>
        <w:widowControl/>
        <w:numPr>
          <w:ilvl w:val="0"/>
          <w:numId w:val="6"/>
        </w:numPr>
        <w:tabs>
          <w:tab w:val="left" w:pos="423"/>
        </w:tabs>
        <w:snapToGrid/>
        <w:spacing w:line="280" w:lineRule="auto"/>
        <w:ind w:left="423" w:right="221" w:hanging="423"/>
        <w:rPr>
          <w:rFonts w:asciiTheme="minorHAnsi" w:eastAsia="Arial" w:hAnsiTheme="minorHAnsi" w:cstheme="minorHAnsi"/>
          <w:sz w:val="22"/>
          <w:szCs w:val="22"/>
        </w:rPr>
      </w:pPr>
      <w:r w:rsidRPr="00083167">
        <w:rPr>
          <w:rFonts w:asciiTheme="minorHAnsi" w:eastAsia="Arial" w:hAnsiTheme="minorHAnsi" w:cstheme="minorHAnsi"/>
          <w:sz w:val="22"/>
          <w:szCs w:val="22"/>
        </w:rPr>
        <w:t xml:space="preserve">Be a subject matter expert on Category 1 schemes, </w:t>
      </w:r>
      <w:proofErr w:type="gramStart"/>
      <w:r w:rsidRPr="00083167">
        <w:rPr>
          <w:rFonts w:asciiTheme="minorHAnsi" w:eastAsia="Arial" w:hAnsiTheme="minorHAnsi" w:cstheme="minorHAnsi"/>
          <w:sz w:val="22"/>
          <w:szCs w:val="22"/>
        </w:rPr>
        <w:t>in particular Australian</w:t>
      </w:r>
      <w:proofErr w:type="gramEnd"/>
      <w:r w:rsidRPr="00083167">
        <w:rPr>
          <w:rFonts w:asciiTheme="minorHAnsi" w:eastAsia="Arial" w:hAnsiTheme="minorHAnsi" w:cstheme="minorHAnsi"/>
          <w:sz w:val="22"/>
          <w:szCs w:val="22"/>
        </w:rPr>
        <w:t xml:space="preserve"> Research Council schemes.</w:t>
      </w:r>
    </w:p>
    <w:p w:rsidR="002B3B7B" w:rsidRPr="00083167" w:rsidRDefault="002B3B7B" w:rsidP="002B3B7B">
      <w:pPr>
        <w:spacing w:line="148" w:lineRule="exact"/>
        <w:rPr>
          <w:rFonts w:asciiTheme="minorHAnsi" w:eastAsia="Arial" w:hAnsiTheme="minorHAnsi" w:cstheme="minorHAnsi"/>
          <w:sz w:val="22"/>
          <w:szCs w:val="22"/>
        </w:rPr>
      </w:pPr>
    </w:p>
    <w:p w:rsidR="002B3B7B" w:rsidRPr="00083167" w:rsidRDefault="002B3B7B" w:rsidP="002B3B7B">
      <w:pPr>
        <w:widowControl/>
        <w:numPr>
          <w:ilvl w:val="0"/>
          <w:numId w:val="6"/>
        </w:numPr>
        <w:tabs>
          <w:tab w:val="left" w:pos="423"/>
        </w:tabs>
        <w:snapToGrid/>
        <w:spacing w:line="260" w:lineRule="auto"/>
        <w:ind w:left="423" w:right="221" w:hanging="423"/>
        <w:jc w:val="both"/>
        <w:rPr>
          <w:rFonts w:asciiTheme="minorHAnsi" w:eastAsia="Arial" w:hAnsiTheme="minorHAnsi" w:cstheme="minorHAnsi"/>
          <w:sz w:val="22"/>
          <w:szCs w:val="22"/>
        </w:rPr>
      </w:pPr>
      <w:r w:rsidRPr="00083167">
        <w:rPr>
          <w:rFonts w:asciiTheme="minorHAnsi" w:eastAsia="Arial" w:hAnsiTheme="minorHAnsi" w:cstheme="minorHAnsi"/>
          <w:sz w:val="22"/>
          <w:szCs w:val="22"/>
        </w:rPr>
        <w:t>Working with the college Associate Pro Vice Chancellors and the Senior Manager, Grants develop and implement strategies to attract ARC and other Category 1 funding across both SHE and ASSC colleges.</w:t>
      </w:r>
    </w:p>
    <w:p w:rsidR="002B3B7B" w:rsidRPr="00083167" w:rsidRDefault="002B3B7B" w:rsidP="002B3B7B">
      <w:pPr>
        <w:spacing w:line="8" w:lineRule="exact"/>
        <w:rPr>
          <w:rFonts w:asciiTheme="minorHAnsi" w:eastAsia="Arial" w:hAnsiTheme="minorHAnsi" w:cstheme="minorHAnsi"/>
          <w:sz w:val="22"/>
          <w:szCs w:val="22"/>
        </w:rPr>
      </w:pPr>
    </w:p>
    <w:p w:rsidR="002B3B7B" w:rsidRPr="00083167" w:rsidRDefault="002B3B7B" w:rsidP="002B3B7B">
      <w:pPr>
        <w:widowControl/>
        <w:numPr>
          <w:ilvl w:val="0"/>
          <w:numId w:val="6"/>
        </w:numPr>
        <w:tabs>
          <w:tab w:val="left" w:pos="423"/>
        </w:tabs>
        <w:snapToGrid/>
        <w:spacing w:line="254" w:lineRule="auto"/>
        <w:ind w:left="423" w:right="61" w:hanging="422"/>
        <w:jc w:val="both"/>
        <w:rPr>
          <w:rFonts w:asciiTheme="minorHAnsi" w:eastAsia="Arial" w:hAnsiTheme="minorHAnsi" w:cstheme="minorHAnsi"/>
          <w:sz w:val="22"/>
          <w:szCs w:val="22"/>
        </w:rPr>
      </w:pPr>
      <w:r w:rsidRPr="00083167">
        <w:rPr>
          <w:rFonts w:asciiTheme="minorHAnsi" w:eastAsia="Arial" w:hAnsiTheme="minorHAnsi" w:cstheme="minorHAnsi"/>
          <w:sz w:val="22"/>
          <w:szCs w:val="22"/>
        </w:rPr>
        <w:t xml:space="preserve">Working closely with their counterpart in the Health and Medical portfolio and the college Associate Pro Vice Chancellors (Research), develop a pipeline for Category 1 grants across the University and coordinate the effective implementation of an Expression of Interest process for Nationally Competitive Grants, </w:t>
      </w:r>
      <w:proofErr w:type="gramStart"/>
      <w:r w:rsidRPr="00083167">
        <w:rPr>
          <w:rFonts w:asciiTheme="minorHAnsi" w:eastAsia="Arial" w:hAnsiTheme="minorHAnsi" w:cstheme="minorHAnsi"/>
          <w:sz w:val="22"/>
          <w:szCs w:val="22"/>
        </w:rPr>
        <w:t>in particular ARC</w:t>
      </w:r>
      <w:proofErr w:type="gramEnd"/>
      <w:r w:rsidRPr="00083167">
        <w:rPr>
          <w:rFonts w:asciiTheme="minorHAnsi" w:eastAsia="Arial" w:hAnsiTheme="minorHAnsi" w:cstheme="minorHAnsi"/>
          <w:sz w:val="22"/>
          <w:szCs w:val="22"/>
        </w:rPr>
        <w:t xml:space="preserve"> schemes.</w:t>
      </w:r>
    </w:p>
    <w:p w:rsidR="002B3B7B" w:rsidRPr="00083167" w:rsidRDefault="002B3B7B" w:rsidP="002B3B7B">
      <w:pPr>
        <w:spacing w:line="59" w:lineRule="exact"/>
        <w:rPr>
          <w:rFonts w:asciiTheme="minorHAnsi" w:eastAsia="Arial" w:hAnsiTheme="minorHAnsi" w:cstheme="minorHAnsi"/>
          <w:sz w:val="22"/>
          <w:szCs w:val="22"/>
        </w:rPr>
      </w:pPr>
    </w:p>
    <w:p w:rsidR="002B3B7B" w:rsidRPr="00083167" w:rsidRDefault="002B3B7B" w:rsidP="002B3B7B">
      <w:pPr>
        <w:widowControl/>
        <w:numPr>
          <w:ilvl w:val="0"/>
          <w:numId w:val="6"/>
        </w:numPr>
        <w:tabs>
          <w:tab w:val="left" w:pos="423"/>
        </w:tabs>
        <w:snapToGrid/>
        <w:spacing w:line="279" w:lineRule="auto"/>
        <w:ind w:left="423" w:right="221" w:hanging="422"/>
        <w:jc w:val="both"/>
        <w:rPr>
          <w:rFonts w:asciiTheme="minorHAnsi" w:eastAsia="Arial" w:hAnsiTheme="minorHAnsi" w:cstheme="minorHAnsi"/>
          <w:sz w:val="22"/>
          <w:szCs w:val="22"/>
        </w:rPr>
      </w:pPr>
      <w:r w:rsidRPr="00083167">
        <w:rPr>
          <w:rFonts w:asciiTheme="minorHAnsi" w:eastAsia="Arial" w:hAnsiTheme="minorHAnsi" w:cstheme="minorHAnsi"/>
          <w:sz w:val="22"/>
          <w:szCs w:val="22"/>
        </w:rPr>
        <w:t>Deliver seminars, workshops and other events to inform and educate researchers about Category 1 research grant opportunities, including the development of event content, mode of delivery and the preparation of relevant supporting documentation for participants.</w:t>
      </w:r>
    </w:p>
    <w:p w:rsidR="002B3B7B" w:rsidRPr="00083167" w:rsidRDefault="002B3B7B" w:rsidP="002B3B7B">
      <w:pPr>
        <w:spacing w:line="33" w:lineRule="exact"/>
        <w:rPr>
          <w:rFonts w:asciiTheme="minorHAnsi" w:eastAsia="Arial" w:hAnsiTheme="minorHAnsi" w:cstheme="minorHAnsi"/>
          <w:sz w:val="22"/>
          <w:szCs w:val="22"/>
        </w:rPr>
      </w:pPr>
    </w:p>
    <w:p w:rsidR="002B3B7B" w:rsidRPr="00083167" w:rsidRDefault="002B3B7B" w:rsidP="002B3B7B">
      <w:pPr>
        <w:widowControl/>
        <w:numPr>
          <w:ilvl w:val="0"/>
          <w:numId w:val="6"/>
        </w:numPr>
        <w:tabs>
          <w:tab w:val="left" w:pos="423"/>
        </w:tabs>
        <w:snapToGrid/>
        <w:spacing w:line="261" w:lineRule="auto"/>
        <w:ind w:left="423" w:right="221" w:hanging="423"/>
        <w:jc w:val="both"/>
        <w:rPr>
          <w:rFonts w:asciiTheme="minorHAnsi" w:eastAsia="Arial" w:hAnsiTheme="minorHAnsi" w:cstheme="minorHAnsi"/>
          <w:sz w:val="22"/>
          <w:szCs w:val="22"/>
        </w:rPr>
      </w:pPr>
      <w:r w:rsidRPr="00083167">
        <w:rPr>
          <w:rFonts w:asciiTheme="minorHAnsi" w:eastAsia="Arial" w:hAnsiTheme="minorHAnsi" w:cstheme="minorHAnsi"/>
          <w:sz w:val="22"/>
          <w:szCs w:val="22"/>
        </w:rPr>
        <w:t>Take responsibility for and lead whole of life-cycle research grant management services (development, submission, at award services, reporting and closure) across both Colleges at La Trobe University for all Category 1 grants (</w:t>
      </w:r>
      <w:proofErr w:type="gramStart"/>
      <w:r w:rsidRPr="00083167">
        <w:rPr>
          <w:rFonts w:asciiTheme="minorHAnsi" w:eastAsia="Arial" w:hAnsiTheme="minorHAnsi" w:cstheme="minorHAnsi"/>
          <w:sz w:val="22"/>
          <w:szCs w:val="22"/>
        </w:rPr>
        <w:t>in particular ARC</w:t>
      </w:r>
      <w:proofErr w:type="gramEnd"/>
      <w:r w:rsidRPr="00083167">
        <w:rPr>
          <w:rFonts w:asciiTheme="minorHAnsi" w:eastAsia="Arial" w:hAnsiTheme="minorHAnsi" w:cstheme="minorHAnsi"/>
          <w:sz w:val="22"/>
          <w:szCs w:val="22"/>
        </w:rPr>
        <w:t xml:space="preserve"> schemes)</w:t>
      </w:r>
    </w:p>
    <w:p w:rsidR="002B3B7B" w:rsidRPr="00083167" w:rsidRDefault="002B3B7B" w:rsidP="002B3B7B">
      <w:pPr>
        <w:tabs>
          <w:tab w:val="left" w:pos="423"/>
        </w:tabs>
        <w:spacing w:line="261" w:lineRule="auto"/>
        <w:ind w:left="423" w:right="221" w:hanging="423"/>
        <w:jc w:val="both"/>
        <w:rPr>
          <w:rFonts w:asciiTheme="minorHAnsi" w:eastAsia="Arial" w:hAnsiTheme="minorHAnsi" w:cstheme="minorHAnsi"/>
          <w:sz w:val="22"/>
          <w:szCs w:val="22"/>
        </w:rPr>
        <w:sectPr w:rsidR="002B3B7B" w:rsidRPr="00083167">
          <w:pgSz w:w="11920" w:h="16850"/>
          <w:pgMar w:top="880" w:right="1440" w:bottom="0" w:left="1017" w:header="0" w:footer="0" w:gutter="0"/>
          <w:cols w:space="0" w:equalWidth="0">
            <w:col w:w="9464"/>
          </w:cols>
          <w:docGrid w:linePitch="360"/>
        </w:sectPr>
      </w:pPr>
    </w:p>
    <w:p w:rsidR="002B3B7B" w:rsidRPr="00083167" w:rsidRDefault="002B3B7B" w:rsidP="002B3B7B">
      <w:pPr>
        <w:widowControl/>
        <w:numPr>
          <w:ilvl w:val="0"/>
          <w:numId w:val="7"/>
        </w:numPr>
        <w:tabs>
          <w:tab w:val="left" w:pos="423"/>
        </w:tabs>
        <w:snapToGrid/>
        <w:spacing w:line="254" w:lineRule="auto"/>
        <w:ind w:left="423" w:right="260" w:hanging="422"/>
        <w:jc w:val="both"/>
        <w:rPr>
          <w:rFonts w:asciiTheme="minorHAnsi" w:eastAsia="Arial" w:hAnsiTheme="minorHAnsi" w:cstheme="minorHAnsi"/>
          <w:sz w:val="22"/>
          <w:szCs w:val="22"/>
        </w:rPr>
      </w:pPr>
      <w:bookmarkStart w:id="1" w:name="page3"/>
      <w:bookmarkEnd w:id="1"/>
      <w:r w:rsidRPr="00083167">
        <w:rPr>
          <w:rFonts w:asciiTheme="minorHAnsi" w:eastAsia="Arial" w:hAnsiTheme="minorHAnsi" w:cstheme="minorHAnsi"/>
          <w:sz w:val="22"/>
          <w:szCs w:val="22"/>
        </w:rPr>
        <w:lastRenderedPageBreak/>
        <w:t>Develop and implement streamlined processes for acceptance, variations, reporting and closure of Category 1 grants. Empower the Grants Team by providing high level training and guidance in these matters so the team can advise La Trobe researchers appropriately across all aspects of Category1 grants management.</w:t>
      </w:r>
    </w:p>
    <w:p w:rsidR="002B3B7B" w:rsidRPr="00083167" w:rsidRDefault="002B3B7B" w:rsidP="002B3B7B">
      <w:pPr>
        <w:spacing w:line="181" w:lineRule="exact"/>
        <w:rPr>
          <w:rFonts w:asciiTheme="minorHAnsi" w:eastAsia="Arial" w:hAnsiTheme="minorHAnsi" w:cstheme="minorHAnsi"/>
          <w:sz w:val="22"/>
          <w:szCs w:val="22"/>
        </w:rPr>
      </w:pPr>
    </w:p>
    <w:p w:rsidR="002B3B7B" w:rsidRPr="00083167" w:rsidRDefault="002B3B7B" w:rsidP="002B3B7B">
      <w:pPr>
        <w:widowControl/>
        <w:numPr>
          <w:ilvl w:val="0"/>
          <w:numId w:val="7"/>
        </w:numPr>
        <w:tabs>
          <w:tab w:val="left" w:pos="423"/>
        </w:tabs>
        <w:snapToGrid/>
        <w:spacing w:line="261" w:lineRule="auto"/>
        <w:ind w:left="423" w:hanging="422"/>
        <w:jc w:val="both"/>
        <w:rPr>
          <w:rFonts w:asciiTheme="minorHAnsi" w:eastAsia="Arial" w:hAnsiTheme="minorHAnsi" w:cstheme="minorHAnsi"/>
          <w:sz w:val="22"/>
          <w:szCs w:val="22"/>
        </w:rPr>
      </w:pPr>
      <w:r w:rsidRPr="00083167">
        <w:rPr>
          <w:rFonts w:asciiTheme="minorHAnsi" w:eastAsia="Arial" w:hAnsiTheme="minorHAnsi" w:cstheme="minorHAnsi"/>
          <w:sz w:val="22"/>
          <w:szCs w:val="22"/>
        </w:rPr>
        <w:t xml:space="preserve">Work closely with the Research Performance team to prepare and </w:t>
      </w:r>
      <w:proofErr w:type="spellStart"/>
      <w:r w:rsidRPr="00083167">
        <w:rPr>
          <w:rFonts w:asciiTheme="minorHAnsi" w:eastAsia="Arial" w:hAnsiTheme="minorHAnsi" w:cstheme="minorHAnsi"/>
          <w:sz w:val="22"/>
          <w:szCs w:val="22"/>
        </w:rPr>
        <w:t>analyse</w:t>
      </w:r>
      <w:proofErr w:type="spellEnd"/>
      <w:r w:rsidRPr="00083167">
        <w:rPr>
          <w:rFonts w:asciiTheme="minorHAnsi" w:eastAsia="Arial" w:hAnsiTheme="minorHAnsi" w:cstheme="minorHAnsi"/>
          <w:sz w:val="22"/>
          <w:szCs w:val="22"/>
        </w:rPr>
        <w:t xml:space="preserve"> research metrics with a </w:t>
      </w:r>
      <w:proofErr w:type="gramStart"/>
      <w:r w:rsidRPr="00083167">
        <w:rPr>
          <w:rFonts w:asciiTheme="minorHAnsi" w:eastAsia="Arial" w:hAnsiTheme="minorHAnsi" w:cstheme="minorHAnsi"/>
          <w:sz w:val="22"/>
          <w:szCs w:val="22"/>
        </w:rPr>
        <w:t>particular focus</w:t>
      </w:r>
      <w:proofErr w:type="gramEnd"/>
      <w:r w:rsidRPr="00083167">
        <w:rPr>
          <w:rFonts w:asciiTheme="minorHAnsi" w:eastAsia="Arial" w:hAnsiTheme="minorHAnsi" w:cstheme="minorHAnsi"/>
          <w:sz w:val="22"/>
          <w:szCs w:val="22"/>
        </w:rPr>
        <w:t xml:space="preserve"> on Category 1 grant applications and outcomes to better inform the progress of the La Trobe University 2018-2022 Strategic plan.</w:t>
      </w:r>
    </w:p>
    <w:p w:rsidR="002B3B7B" w:rsidRPr="00083167" w:rsidRDefault="002B3B7B" w:rsidP="002B3B7B">
      <w:pPr>
        <w:spacing w:line="50" w:lineRule="exact"/>
        <w:rPr>
          <w:rFonts w:asciiTheme="minorHAnsi" w:eastAsia="Arial" w:hAnsiTheme="minorHAnsi" w:cstheme="minorHAnsi"/>
          <w:sz w:val="22"/>
          <w:szCs w:val="22"/>
        </w:rPr>
      </w:pPr>
    </w:p>
    <w:p w:rsidR="002B3B7B" w:rsidRPr="00083167" w:rsidRDefault="002B3B7B" w:rsidP="002B3B7B">
      <w:pPr>
        <w:widowControl/>
        <w:numPr>
          <w:ilvl w:val="0"/>
          <w:numId w:val="7"/>
        </w:numPr>
        <w:tabs>
          <w:tab w:val="left" w:pos="423"/>
        </w:tabs>
        <w:snapToGrid/>
        <w:spacing w:line="251" w:lineRule="auto"/>
        <w:ind w:left="423" w:hanging="422"/>
        <w:jc w:val="both"/>
        <w:rPr>
          <w:rFonts w:asciiTheme="minorHAnsi" w:eastAsia="Arial" w:hAnsiTheme="minorHAnsi" w:cstheme="minorHAnsi"/>
          <w:sz w:val="22"/>
          <w:szCs w:val="22"/>
        </w:rPr>
      </w:pPr>
      <w:r w:rsidRPr="00083167">
        <w:rPr>
          <w:rFonts w:asciiTheme="minorHAnsi" w:eastAsia="Arial" w:hAnsiTheme="minorHAnsi" w:cstheme="minorHAnsi"/>
          <w:sz w:val="22"/>
          <w:szCs w:val="22"/>
        </w:rPr>
        <w:t>Liaise with the Office of Pro-Vice Chancellor Industry Engagement, Alumni and Advancement, Office of the Pro-Vice Chancellor Research Development to ensure the provision of high-quality service to Industry partners, RFAs, Philanthropic partners on Category 1 grants by providing high level advice on post award matters and identifying and streamlining pre-award process with these divisions.</w:t>
      </w:r>
    </w:p>
    <w:p w:rsidR="002B3B7B" w:rsidRPr="00083167" w:rsidRDefault="002B3B7B" w:rsidP="002B3B7B">
      <w:pPr>
        <w:spacing w:line="61" w:lineRule="exact"/>
        <w:rPr>
          <w:rFonts w:asciiTheme="minorHAnsi" w:eastAsia="Arial" w:hAnsiTheme="minorHAnsi" w:cstheme="minorHAnsi"/>
          <w:sz w:val="22"/>
          <w:szCs w:val="22"/>
        </w:rPr>
      </w:pPr>
    </w:p>
    <w:p w:rsidR="002B3B7B" w:rsidRPr="00083167" w:rsidRDefault="002B3B7B" w:rsidP="002B3B7B">
      <w:pPr>
        <w:widowControl/>
        <w:numPr>
          <w:ilvl w:val="0"/>
          <w:numId w:val="7"/>
        </w:numPr>
        <w:tabs>
          <w:tab w:val="left" w:pos="423"/>
        </w:tabs>
        <w:snapToGrid/>
        <w:spacing w:line="253" w:lineRule="auto"/>
        <w:ind w:left="423" w:hanging="422"/>
        <w:jc w:val="both"/>
        <w:rPr>
          <w:rFonts w:asciiTheme="minorHAnsi" w:eastAsia="Arial" w:hAnsiTheme="minorHAnsi" w:cstheme="minorHAnsi"/>
          <w:sz w:val="22"/>
          <w:szCs w:val="22"/>
        </w:rPr>
      </w:pPr>
      <w:r w:rsidRPr="00083167">
        <w:rPr>
          <w:rFonts w:asciiTheme="minorHAnsi" w:eastAsia="Arial" w:hAnsiTheme="minorHAnsi" w:cstheme="minorHAnsi"/>
          <w:sz w:val="22"/>
          <w:szCs w:val="22"/>
        </w:rPr>
        <w:t xml:space="preserve">Be a communications champion by ensuring clear communication is provided to researchers through updated webpages, University mailers and other avenues. </w:t>
      </w:r>
      <w:proofErr w:type="gramStart"/>
      <w:r w:rsidRPr="00083167">
        <w:rPr>
          <w:rFonts w:asciiTheme="minorHAnsi" w:eastAsia="Arial" w:hAnsiTheme="minorHAnsi" w:cstheme="minorHAnsi"/>
          <w:sz w:val="22"/>
          <w:szCs w:val="22"/>
        </w:rPr>
        <w:t>In particular, develop</w:t>
      </w:r>
      <w:proofErr w:type="gramEnd"/>
      <w:r w:rsidRPr="00083167">
        <w:rPr>
          <w:rFonts w:asciiTheme="minorHAnsi" w:eastAsia="Arial" w:hAnsiTheme="minorHAnsi" w:cstheme="minorHAnsi"/>
          <w:sz w:val="22"/>
          <w:szCs w:val="22"/>
        </w:rPr>
        <w:t xml:space="preserve"> a grant outcomes strategy with La Trobe’s Media and Communications division to announce La Trobe University’s successes in Category 1 grants.</w:t>
      </w:r>
    </w:p>
    <w:p w:rsidR="002B3B7B" w:rsidRPr="00083167" w:rsidRDefault="002B3B7B" w:rsidP="002B3B7B">
      <w:pPr>
        <w:spacing w:line="183" w:lineRule="exact"/>
        <w:rPr>
          <w:rFonts w:asciiTheme="minorHAnsi" w:eastAsia="Arial" w:hAnsiTheme="minorHAnsi" w:cstheme="minorHAnsi"/>
          <w:sz w:val="22"/>
          <w:szCs w:val="22"/>
        </w:rPr>
      </w:pPr>
    </w:p>
    <w:p w:rsidR="002B3B7B" w:rsidRPr="00083167" w:rsidRDefault="002B3B7B" w:rsidP="002B3B7B">
      <w:pPr>
        <w:widowControl/>
        <w:numPr>
          <w:ilvl w:val="0"/>
          <w:numId w:val="7"/>
        </w:numPr>
        <w:tabs>
          <w:tab w:val="left" w:pos="423"/>
        </w:tabs>
        <w:snapToGrid/>
        <w:spacing w:line="254" w:lineRule="auto"/>
        <w:ind w:left="423" w:hanging="422"/>
        <w:jc w:val="both"/>
        <w:rPr>
          <w:rFonts w:asciiTheme="minorHAnsi" w:eastAsia="Arial" w:hAnsiTheme="minorHAnsi" w:cstheme="minorHAnsi"/>
          <w:sz w:val="22"/>
          <w:szCs w:val="22"/>
        </w:rPr>
      </w:pPr>
      <w:r w:rsidRPr="00083167">
        <w:rPr>
          <w:rFonts w:asciiTheme="minorHAnsi" w:eastAsia="Arial" w:hAnsiTheme="minorHAnsi" w:cstheme="minorHAnsi"/>
          <w:sz w:val="22"/>
          <w:szCs w:val="22"/>
        </w:rPr>
        <w:t xml:space="preserve">Be a leader in the Research Grants Team and help develop junior staff by providing on the job training and actively contribute to professional development activities </w:t>
      </w:r>
      <w:proofErr w:type="spellStart"/>
      <w:r w:rsidRPr="00083167">
        <w:rPr>
          <w:rFonts w:asciiTheme="minorHAnsi" w:eastAsia="Arial" w:hAnsiTheme="minorHAnsi" w:cstheme="minorHAnsi"/>
          <w:sz w:val="22"/>
          <w:szCs w:val="22"/>
        </w:rPr>
        <w:t>organised</w:t>
      </w:r>
      <w:proofErr w:type="spellEnd"/>
      <w:r w:rsidRPr="00083167">
        <w:rPr>
          <w:rFonts w:asciiTheme="minorHAnsi" w:eastAsia="Arial" w:hAnsiTheme="minorHAnsi" w:cstheme="minorHAnsi"/>
          <w:sz w:val="22"/>
          <w:szCs w:val="22"/>
        </w:rPr>
        <w:t xml:space="preserve"> by the Research Office. Be a member of the Australasian Research Management Society and contribute to their events and undertake accreditation.</w:t>
      </w:r>
    </w:p>
    <w:p w:rsidR="002B3B7B" w:rsidRPr="00083167" w:rsidRDefault="002B3B7B" w:rsidP="002B3B7B">
      <w:pPr>
        <w:spacing w:line="179" w:lineRule="exact"/>
        <w:rPr>
          <w:rFonts w:asciiTheme="minorHAnsi" w:eastAsia="Arial" w:hAnsiTheme="minorHAnsi" w:cstheme="minorHAnsi"/>
          <w:sz w:val="22"/>
          <w:szCs w:val="22"/>
        </w:rPr>
      </w:pPr>
    </w:p>
    <w:p w:rsidR="002B3B7B" w:rsidRPr="00083167" w:rsidRDefault="002B3B7B" w:rsidP="002B3B7B">
      <w:pPr>
        <w:widowControl/>
        <w:numPr>
          <w:ilvl w:val="0"/>
          <w:numId w:val="7"/>
        </w:numPr>
        <w:tabs>
          <w:tab w:val="left" w:pos="423"/>
        </w:tabs>
        <w:snapToGrid/>
        <w:spacing w:line="285" w:lineRule="auto"/>
        <w:ind w:left="423" w:hanging="423"/>
        <w:rPr>
          <w:rFonts w:asciiTheme="minorHAnsi" w:eastAsia="Arial" w:hAnsiTheme="minorHAnsi" w:cstheme="minorHAnsi"/>
          <w:sz w:val="22"/>
          <w:szCs w:val="22"/>
        </w:rPr>
      </w:pPr>
      <w:r w:rsidRPr="00083167">
        <w:rPr>
          <w:rFonts w:asciiTheme="minorHAnsi" w:eastAsia="Arial" w:hAnsiTheme="minorHAnsi" w:cstheme="minorHAnsi"/>
          <w:sz w:val="22"/>
          <w:szCs w:val="22"/>
        </w:rPr>
        <w:t>Be a Customer service champion and abide by the principles of the Grants Team’s customer service charter.</w:t>
      </w:r>
    </w:p>
    <w:p w:rsidR="002B3B7B" w:rsidRPr="00083167" w:rsidRDefault="002B3B7B" w:rsidP="002B3B7B">
      <w:pPr>
        <w:spacing w:line="145" w:lineRule="exact"/>
        <w:rPr>
          <w:rFonts w:asciiTheme="minorHAnsi" w:eastAsia="Arial" w:hAnsiTheme="minorHAnsi" w:cstheme="minorHAnsi"/>
          <w:sz w:val="22"/>
          <w:szCs w:val="22"/>
        </w:rPr>
      </w:pPr>
    </w:p>
    <w:p w:rsidR="002B3B7B" w:rsidRPr="00083167" w:rsidRDefault="002B3B7B" w:rsidP="002B3B7B">
      <w:pPr>
        <w:widowControl/>
        <w:numPr>
          <w:ilvl w:val="0"/>
          <w:numId w:val="7"/>
        </w:numPr>
        <w:tabs>
          <w:tab w:val="left" w:pos="423"/>
        </w:tabs>
        <w:snapToGrid/>
        <w:spacing w:line="285" w:lineRule="auto"/>
        <w:ind w:left="423" w:right="20" w:hanging="423"/>
        <w:rPr>
          <w:rFonts w:asciiTheme="minorHAnsi" w:eastAsia="Arial" w:hAnsiTheme="minorHAnsi" w:cstheme="minorHAnsi"/>
          <w:sz w:val="22"/>
          <w:szCs w:val="22"/>
        </w:rPr>
      </w:pPr>
      <w:proofErr w:type="spellStart"/>
      <w:r w:rsidRPr="00083167">
        <w:rPr>
          <w:rFonts w:asciiTheme="minorHAnsi" w:eastAsia="Arial" w:hAnsiTheme="minorHAnsi" w:cstheme="minorHAnsi"/>
          <w:sz w:val="22"/>
          <w:szCs w:val="22"/>
        </w:rPr>
        <w:t>Deputise</w:t>
      </w:r>
      <w:proofErr w:type="spellEnd"/>
      <w:r w:rsidRPr="00083167">
        <w:rPr>
          <w:rFonts w:asciiTheme="minorHAnsi" w:eastAsia="Arial" w:hAnsiTheme="minorHAnsi" w:cstheme="minorHAnsi"/>
          <w:sz w:val="22"/>
          <w:szCs w:val="22"/>
        </w:rPr>
        <w:t xml:space="preserve"> for the Executive Grants Advisors as required and support the workload and activities of the NHMRC counterpart as necessary.</w:t>
      </w:r>
    </w:p>
    <w:p w:rsidR="002B3B7B" w:rsidRPr="00083167" w:rsidRDefault="002B3B7B" w:rsidP="002B3B7B">
      <w:pPr>
        <w:spacing w:line="177" w:lineRule="exact"/>
        <w:rPr>
          <w:rFonts w:asciiTheme="minorHAnsi" w:hAnsiTheme="minorHAnsi" w:cstheme="minorHAnsi"/>
          <w:sz w:val="22"/>
          <w:szCs w:val="22"/>
        </w:rPr>
      </w:pPr>
    </w:p>
    <w:p w:rsidR="002B3B7B" w:rsidRPr="00083167" w:rsidRDefault="002B3B7B" w:rsidP="002B3B7B">
      <w:pPr>
        <w:spacing w:line="0" w:lineRule="atLeast"/>
        <w:ind w:left="383"/>
        <w:rPr>
          <w:rFonts w:asciiTheme="minorHAnsi" w:eastAsia="Arial" w:hAnsiTheme="minorHAnsi" w:cstheme="minorHAnsi"/>
          <w:b/>
          <w:sz w:val="22"/>
          <w:szCs w:val="22"/>
        </w:rPr>
      </w:pPr>
      <w:r w:rsidRPr="00083167">
        <w:rPr>
          <w:rFonts w:asciiTheme="minorHAnsi" w:eastAsia="Arial" w:hAnsiTheme="minorHAnsi" w:cstheme="minorHAnsi"/>
          <w:b/>
          <w:sz w:val="22"/>
          <w:szCs w:val="22"/>
        </w:rPr>
        <w:t>Key Selection Criteria:</w:t>
      </w:r>
    </w:p>
    <w:p w:rsidR="002B3B7B" w:rsidRPr="00083167" w:rsidRDefault="002B3B7B" w:rsidP="002B3B7B">
      <w:pPr>
        <w:spacing w:line="300" w:lineRule="exact"/>
        <w:rPr>
          <w:rFonts w:asciiTheme="minorHAnsi" w:hAnsiTheme="minorHAnsi" w:cstheme="minorHAnsi"/>
          <w:sz w:val="22"/>
          <w:szCs w:val="22"/>
        </w:rPr>
      </w:pPr>
    </w:p>
    <w:p w:rsidR="002B3B7B" w:rsidRPr="00083167" w:rsidRDefault="002B3B7B" w:rsidP="002B3B7B">
      <w:pPr>
        <w:widowControl/>
        <w:numPr>
          <w:ilvl w:val="0"/>
          <w:numId w:val="8"/>
        </w:numPr>
        <w:tabs>
          <w:tab w:val="left" w:pos="703"/>
        </w:tabs>
        <w:snapToGrid/>
        <w:spacing w:line="278" w:lineRule="auto"/>
        <w:ind w:left="703" w:right="20" w:hanging="278"/>
        <w:rPr>
          <w:rFonts w:asciiTheme="minorHAnsi" w:eastAsia="Arial" w:hAnsiTheme="minorHAnsi" w:cstheme="minorHAnsi"/>
          <w:sz w:val="22"/>
          <w:szCs w:val="22"/>
        </w:rPr>
      </w:pPr>
      <w:r w:rsidRPr="00083167">
        <w:rPr>
          <w:rFonts w:asciiTheme="minorHAnsi" w:eastAsia="Arial" w:hAnsiTheme="minorHAnsi" w:cstheme="minorHAnsi"/>
          <w:sz w:val="22"/>
          <w:szCs w:val="22"/>
        </w:rPr>
        <w:t>A relevant degree with extensive professional experience or an equivalent combination of relevant knowledge, training and/or experience in research administration.</w:t>
      </w:r>
    </w:p>
    <w:p w:rsidR="002B3B7B" w:rsidRPr="00083167" w:rsidRDefault="002B3B7B" w:rsidP="002B3B7B">
      <w:pPr>
        <w:spacing w:line="23" w:lineRule="exact"/>
        <w:rPr>
          <w:rFonts w:asciiTheme="minorHAnsi" w:eastAsia="Arial" w:hAnsiTheme="minorHAnsi" w:cstheme="minorHAnsi"/>
          <w:sz w:val="22"/>
          <w:szCs w:val="22"/>
        </w:rPr>
      </w:pPr>
    </w:p>
    <w:p w:rsidR="002B3B7B" w:rsidRPr="00083167" w:rsidRDefault="002B3B7B" w:rsidP="002B3B7B">
      <w:pPr>
        <w:widowControl/>
        <w:numPr>
          <w:ilvl w:val="0"/>
          <w:numId w:val="8"/>
        </w:numPr>
        <w:tabs>
          <w:tab w:val="left" w:pos="703"/>
        </w:tabs>
        <w:snapToGrid/>
        <w:spacing w:line="278" w:lineRule="auto"/>
        <w:ind w:left="703" w:hanging="277"/>
        <w:rPr>
          <w:rFonts w:asciiTheme="minorHAnsi" w:eastAsia="Arial" w:hAnsiTheme="minorHAnsi" w:cstheme="minorHAnsi"/>
          <w:sz w:val="22"/>
          <w:szCs w:val="22"/>
        </w:rPr>
      </w:pPr>
      <w:r w:rsidRPr="00083167">
        <w:rPr>
          <w:rFonts w:asciiTheme="minorHAnsi" w:eastAsia="Arial" w:hAnsiTheme="minorHAnsi" w:cstheme="minorHAnsi"/>
          <w:sz w:val="22"/>
          <w:szCs w:val="22"/>
        </w:rPr>
        <w:t>Demonstrated success in assisting researchers to obtain and manage nationally competitive grants (ideally ARC).</w:t>
      </w:r>
    </w:p>
    <w:p w:rsidR="002B3B7B" w:rsidRPr="00083167" w:rsidRDefault="002B3B7B" w:rsidP="002B3B7B">
      <w:pPr>
        <w:spacing w:line="1" w:lineRule="exact"/>
        <w:rPr>
          <w:rFonts w:asciiTheme="minorHAnsi" w:eastAsia="Arial" w:hAnsiTheme="minorHAnsi" w:cstheme="minorHAnsi"/>
          <w:sz w:val="22"/>
          <w:szCs w:val="22"/>
        </w:rPr>
      </w:pPr>
    </w:p>
    <w:p w:rsidR="002B3B7B" w:rsidRPr="00083167" w:rsidRDefault="002B3B7B" w:rsidP="002B3B7B">
      <w:pPr>
        <w:widowControl/>
        <w:numPr>
          <w:ilvl w:val="0"/>
          <w:numId w:val="8"/>
        </w:numPr>
        <w:tabs>
          <w:tab w:val="left" w:pos="703"/>
        </w:tabs>
        <w:snapToGrid/>
        <w:spacing w:line="279" w:lineRule="auto"/>
        <w:ind w:left="703" w:right="20" w:hanging="277"/>
        <w:rPr>
          <w:rFonts w:asciiTheme="minorHAnsi" w:eastAsia="Arial" w:hAnsiTheme="minorHAnsi" w:cstheme="minorHAnsi"/>
          <w:sz w:val="22"/>
          <w:szCs w:val="22"/>
        </w:rPr>
      </w:pPr>
      <w:r w:rsidRPr="00083167">
        <w:rPr>
          <w:rFonts w:asciiTheme="minorHAnsi" w:eastAsia="Arial" w:hAnsiTheme="minorHAnsi" w:cstheme="minorHAnsi"/>
          <w:sz w:val="22"/>
          <w:szCs w:val="22"/>
        </w:rPr>
        <w:t>Sound working knowledge of public and private research funding trends within Australia and internationally.</w:t>
      </w:r>
    </w:p>
    <w:p w:rsidR="002B3B7B" w:rsidRPr="00083167" w:rsidRDefault="002B3B7B" w:rsidP="002B3B7B">
      <w:pPr>
        <w:spacing w:line="2" w:lineRule="exact"/>
        <w:rPr>
          <w:rFonts w:asciiTheme="minorHAnsi" w:eastAsia="Arial" w:hAnsiTheme="minorHAnsi" w:cstheme="minorHAnsi"/>
          <w:sz w:val="22"/>
          <w:szCs w:val="22"/>
        </w:rPr>
      </w:pPr>
    </w:p>
    <w:p w:rsidR="002B3B7B" w:rsidRPr="00083167" w:rsidRDefault="002B3B7B" w:rsidP="002B3B7B">
      <w:pPr>
        <w:widowControl/>
        <w:numPr>
          <w:ilvl w:val="0"/>
          <w:numId w:val="8"/>
        </w:numPr>
        <w:tabs>
          <w:tab w:val="left" w:pos="703"/>
        </w:tabs>
        <w:snapToGrid/>
        <w:spacing w:line="260" w:lineRule="auto"/>
        <w:ind w:left="703" w:right="20" w:hanging="277"/>
        <w:jc w:val="both"/>
        <w:rPr>
          <w:rFonts w:asciiTheme="minorHAnsi" w:eastAsia="Arial" w:hAnsiTheme="minorHAnsi" w:cstheme="minorHAnsi"/>
          <w:sz w:val="22"/>
          <w:szCs w:val="22"/>
        </w:rPr>
      </w:pPr>
      <w:r w:rsidRPr="00083167">
        <w:rPr>
          <w:rFonts w:asciiTheme="minorHAnsi" w:eastAsia="Arial" w:hAnsiTheme="minorHAnsi" w:cstheme="minorHAnsi"/>
          <w:sz w:val="22"/>
          <w:szCs w:val="22"/>
        </w:rPr>
        <w:t>Excellent written and verbal communication skills, including the ability to transfer clear and concise information to stakeholders, and the ability to present workshops or facilitate discussion.</w:t>
      </w:r>
    </w:p>
    <w:p w:rsidR="002B3B7B" w:rsidRPr="00083167" w:rsidRDefault="002B3B7B" w:rsidP="002B3B7B">
      <w:pPr>
        <w:spacing w:line="36" w:lineRule="exact"/>
        <w:rPr>
          <w:rFonts w:asciiTheme="minorHAnsi" w:eastAsia="Arial" w:hAnsiTheme="minorHAnsi" w:cstheme="minorHAnsi"/>
          <w:sz w:val="22"/>
          <w:szCs w:val="22"/>
        </w:rPr>
      </w:pPr>
    </w:p>
    <w:p w:rsidR="002B3B7B" w:rsidRPr="00083167" w:rsidRDefault="002B3B7B" w:rsidP="002B3B7B">
      <w:pPr>
        <w:widowControl/>
        <w:numPr>
          <w:ilvl w:val="0"/>
          <w:numId w:val="8"/>
        </w:numPr>
        <w:tabs>
          <w:tab w:val="left" w:pos="703"/>
        </w:tabs>
        <w:snapToGrid/>
        <w:spacing w:line="253" w:lineRule="auto"/>
        <w:ind w:left="703" w:right="20" w:hanging="277"/>
        <w:jc w:val="both"/>
        <w:rPr>
          <w:rFonts w:asciiTheme="minorHAnsi" w:eastAsia="Arial" w:hAnsiTheme="minorHAnsi" w:cstheme="minorHAnsi"/>
          <w:sz w:val="22"/>
          <w:szCs w:val="22"/>
        </w:rPr>
      </w:pPr>
      <w:r w:rsidRPr="00083167">
        <w:rPr>
          <w:rFonts w:asciiTheme="minorHAnsi" w:eastAsia="Arial" w:hAnsiTheme="minorHAnsi" w:cstheme="minorHAnsi"/>
          <w:sz w:val="22"/>
          <w:szCs w:val="22"/>
        </w:rPr>
        <w:t>Excellent interpersonal skills, including the ability to develop high level working relationships and professional networks, and to engage with a variety of internal and external stakeholders.</w:t>
      </w:r>
    </w:p>
    <w:p w:rsidR="002B3B7B" w:rsidRPr="00083167" w:rsidRDefault="002B3B7B" w:rsidP="002B3B7B">
      <w:pPr>
        <w:spacing w:line="47" w:lineRule="exact"/>
        <w:rPr>
          <w:rFonts w:asciiTheme="minorHAnsi" w:eastAsia="Arial" w:hAnsiTheme="minorHAnsi" w:cstheme="minorHAnsi"/>
          <w:sz w:val="22"/>
          <w:szCs w:val="22"/>
        </w:rPr>
      </w:pPr>
    </w:p>
    <w:p w:rsidR="002B3B7B" w:rsidRPr="00083167" w:rsidRDefault="002B3B7B" w:rsidP="002B3B7B">
      <w:pPr>
        <w:widowControl/>
        <w:numPr>
          <w:ilvl w:val="0"/>
          <w:numId w:val="8"/>
        </w:numPr>
        <w:tabs>
          <w:tab w:val="left" w:pos="703"/>
        </w:tabs>
        <w:snapToGrid/>
        <w:spacing w:line="276" w:lineRule="auto"/>
        <w:ind w:left="703" w:right="40" w:hanging="277"/>
        <w:rPr>
          <w:rFonts w:asciiTheme="minorHAnsi" w:eastAsia="Arial" w:hAnsiTheme="minorHAnsi" w:cstheme="minorHAnsi"/>
          <w:sz w:val="22"/>
          <w:szCs w:val="22"/>
        </w:rPr>
      </w:pPr>
      <w:r w:rsidRPr="00083167">
        <w:rPr>
          <w:rFonts w:asciiTheme="minorHAnsi" w:eastAsia="Arial" w:hAnsiTheme="minorHAnsi" w:cstheme="minorHAnsi"/>
          <w:sz w:val="22"/>
          <w:szCs w:val="22"/>
        </w:rPr>
        <w:t>High level of proficiency in computer software packages, including word processing, spreadsheets and databases.</w:t>
      </w:r>
    </w:p>
    <w:p w:rsidR="002B3B7B" w:rsidRPr="00083167" w:rsidRDefault="002B3B7B" w:rsidP="002B3B7B">
      <w:pPr>
        <w:spacing w:line="22" w:lineRule="exact"/>
        <w:rPr>
          <w:rFonts w:asciiTheme="minorHAnsi" w:eastAsia="Arial" w:hAnsiTheme="minorHAnsi" w:cstheme="minorHAnsi"/>
          <w:sz w:val="22"/>
          <w:szCs w:val="22"/>
        </w:rPr>
      </w:pPr>
    </w:p>
    <w:p w:rsidR="002B3B7B" w:rsidRPr="00083167" w:rsidRDefault="002B3B7B" w:rsidP="002B3B7B">
      <w:pPr>
        <w:widowControl/>
        <w:numPr>
          <w:ilvl w:val="0"/>
          <w:numId w:val="8"/>
        </w:numPr>
        <w:tabs>
          <w:tab w:val="left" w:pos="703"/>
        </w:tabs>
        <w:snapToGrid/>
        <w:spacing w:line="258" w:lineRule="auto"/>
        <w:ind w:left="703" w:right="40" w:hanging="276"/>
        <w:jc w:val="both"/>
        <w:rPr>
          <w:rFonts w:asciiTheme="minorHAnsi" w:eastAsia="Arial" w:hAnsiTheme="minorHAnsi" w:cstheme="minorHAnsi"/>
          <w:sz w:val="22"/>
          <w:szCs w:val="22"/>
        </w:rPr>
      </w:pPr>
      <w:r w:rsidRPr="00083167">
        <w:rPr>
          <w:rFonts w:asciiTheme="minorHAnsi" w:eastAsia="Arial" w:hAnsiTheme="minorHAnsi" w:cstheme="minorHAnsi"/>
          <w:sz w:val="22"/>
          <w:szCs w:val="22"/>
        </w:rPr>
        <w:t xml:space="preserve">Demonstrated capacity to </w:t>
      </w:r>
      <w:proofErr w:type="spellStart"/>
      <w:r w:rsidRPr="00083167">
        <w:rPr>
          <w:rFonts w:asciiTheme="minorHAnsi" w:eastAsia="Arial" w:hAnsiTheme="minorHAnsi" w:cstheme="minorHAnsi"/>
          <w:sz w:val="22"/>
          <w:szCs w:val="22"/>
        </w:rPr>
        <w:t>organise</w:t>
      </w:r>
      <w:proofErr w:type="spellEnd"/>
      <w:r w:rsidRPr="00083167">
        <w:rPr>
          <w:rFonts w:asciiTheme="minorHAnsi" w:eastAsia="Arial" w:hAnsiTheme="minorHAnsi" w:cstheme="minorHAnsi"/>
          <w:sz w:val="22"/>
          <w:szCs w:val="22"/>
        </w:rPr>
        <w:t xml:space="preserve"> work effectively and efficiently in a team environment and deliver outputs in a timely manner, an ability to multi-task and an ability to work effectively in high pressure environments.</w:t>
      </w:r>
    </w:p>
    <w:p w:rsidR="002B3B7B" w:rsidRPr="00083167" w:rsidRDefault="002B3B7B" w:rsidP="002B3B7B">
      <w:pPr>
        <w:spacing w:line="191" w:lineRule="exact"/>
        <w:rPr>
          <w:rFonts w:asciiTheme="minorHAnsi" w:hAnsiTheme="minorHAnsi" w:cstheme="minorHAnsi"/>
          <w:sz w:val="22"/>
          <w:szCs w:val="22"/>
        </w:rPr>
      </w:pPr>
    </w:p>
    <w:p w:rsidR="002B3B7B" w:rsidRPr="00083167" w:rsidRDefault="002B3B7B" w:rsidP="002B3B7B">
      <w:pPr>
        <w:spacing w:line="0" w:lineRule="atLeast"/>
        <w:ind w:left="423"/>
        <w:rPr>
          <w:rFonts w:asciiTheme="minorHAnsi" w:eastAsia="Arial" w:hAnsiTheme="minorHAnsi" w:cstheme="minorHAnsi"/>
          <w:b/>
          <w:sz w:val="22"/>
          <w:szCs w:val="22"/>
        </w:rPr>
      </w:pPr>
      <w:r w:rsidRPr="00083167">
        <w:rPr>
          <w:rFonts w:asciiTheme="minorHAnsi" w:eastAsia="Arial" w:hAnsiTheme="minorHAnsi" w:cstheme="minorHAnsi"/>
          <w:b/>
          <w:sz w:val="22"/>
          <w:szCs w:val="22"/>
        </w:rPr>
        <w:t>Essential Compliance Requirements</w:t>
      </w:r>
    </w:p>
    <w:p w:rsidR="002B3B7B" w:rsidRPr="00083167" w:rsidRDefault="002B3B7B" w:rsidP="002B3B7B">
      <w:pPr>
        <w:spacing w:line="257" w:lineRule="exact"/>
        <w:rPr>
          <w:rFonts w:asciiTheme="minorHAnsi" w:hAnsiTheme="minorHAnsi" w:cstheme="minorHAnsi"/>
          <w:sz w:val="22"/>
          <w:szCs w:val="22"/>
        </w:rPr>
      </w:pPr>
    </w:p>
    <w:p w:rsidR="002B3B7B" w:rsidRPr="00083167" w:rsidRDefault="002B3B7B" w:rsidP="002B3B7B">
      <w:pPr>
        <w:spacing w:line="0" w:lineRule="atLeast"/>
        <w:ind w:left="423"/>
        <w:rPr>
          <w:rFonts w:asciiTheme="minorHAnsi" w:eastAsia="Arial" w:hAnsiTheme="minorHAnsi" w:cstheme="minorHAnsi"/>
          <w:sz w:val="22"/>
          <w:szCs w:val="22"/>
        </w:rPr>
      </w:pPr>
      <w:r w:rsidRPr="00083167">
        <w:rPr>
          <w:rFonts w:asciiTheme="minorHAnsi" w:eastAsia="Arial" w:hAnsiTheme="minorHAnsi" w:cstheme="minorHAnsi"/>
          <w:sz w:val="22"/>
          <w:szCs w:val="22"/>
        </w:rPr>
        <w:t xml:space="preserve">To hold this La Trobe </w:t>
      </w:r>
      <w:proofErr w:type="gramStart"/>
      <w:r w:rsidRPr="00083167">
        <w:rPr>
          <w:rFonts w:asciiTheme="minorHAnsi" w:eastAsia="Arial" w:hAnsiTheme="minorHAnsi" w:cstheme="minorHAnsi"/>
          <w:sz w:val="22"/>
          <w:szCs w:val="22"/>
        </w:rPr>
        <w:t>University</w:t>
      </w:r>
      <w:proofErr w:type="gramEnd"/>
      <w:r w:rsidRPr="00083167">
        <w:rPr>
          <w:rFonts w:asciiTheme="minorHAnsi" w:eastAsia="Arial" w:hAnsiTheme="minorHAnsi" w:cstheme="minorHAnsi"/>
          <w:sz w:val="22"/>
          <w:szCs w:val="22"/>
        </w:rPr>
        <w:t xml:space="preserve"> position the occupant must:</w:t>
      </w:r>
    </w:p>
    <w:p w:rsidR="002B3B7B" w:rsidRPr="00083167" w:rsidRDefault="002B3B7B" w:rsidP="002B3B7B">
      <w:pPr>
        <w:spacing w:line="132" w:lineRule="exact"/>
        <w:rPr>
          <w:rFonts w:asciiTheme="minorHAnsi" w:hAnsiTheme="minorHAnsi" w:cstheme="minorHAnsi"/>
          <w:sz w:val="22"/>
          <w:szCs w:val="22"/>
        </w:rPr>
      </w:pPr>
    </w:p>
    <w:p w:rsidR="002B3B7B" w:rsidRPr="00083167" w:rsidRDefault="002B3B7B" w:rsidP="002B3B7B">
      <w:pPr>
        <w:widowControl/>
        <w:numPr>
          <w:ilvl w:val="0"/>
          <w:numId w:val="9"/>
        </w:numPr>
        <w:tabs>
          <w:tab w:val="left" w:pos="1143"/>
        </w:tabs>
        <w:snapToGrid/>
        <w:spacing w:line="0" w:lineRule="atLeast"/>
        <w:ind w:left="1143" w:hanging="360"/>
        <w:rPr>
          <w:rFonts w:asciiTheme="minorHAnsi" w:eastAsia="Arial" w:hAnsiTheme="minorHAnsi" w:cstheme="minorHAnsi"/>
          <w:sz w:val="22"/>
          <w:szCs w:val="22"/>
        </w:rPr>
      </w:pPr>
      <w:r w:rsidRPr="00083167">
        <w:rPr>
          <w:rFonts w:asciiTheme="minorHAnsi" w:eastAsia="Arial" w:hAnsiTheme="minorHAnsi" w:cstheme="minorHAnsi"/>
          <w:sz w:val="22"/>
          <w:szCs w:val="22"/>
        </w:rPr>
        <w:t xml:space="preserve">hold, or be willing to undertake and pass, a Victorian Working </w:t>
      </w:r>
      <w:proofErr w:type="gramStart"/>
      <w:r w:rsidRPr="00083167">
        <w:rPr>
          <w:rFonts w:asciiTheme="minorHAnsi" w:eastAsia="Arial" w:hAnsiTheme="minorHAnsi" w:cstheme="minorHAnsi"/>
          <w:sz w:val="22"/>
          <w:szCs w:val="22"/>
        </w:rPr>
        <w:t>With</w:t>
      </w:r>
      <w:proofErr w:type="gramEnd"/>
      <w:r w:rsidRPr="00083167">
        <w:rPr>
          <w:rFonts w:asciiTheme="minorHAnsi" w:eastAsia="Arial" w:hAnsiTheme="minorHAnsi" w:cstheme="minorHAnsi"/>
          <w:sz w:val="22"/>
          <w:szCs w:val="22"/>
        </w:rPr>
        <w:t xml:space="preserve"> Children Check;</w:t>
      </w:r>
    </w:p>
    <w:p w:rsidR="002B3B7B" w:rsidRPr="00083167" w:rsidRDefault="002B3B7B" w:rsidP="002B3B7B">
      <w:pPr>
        <w:spacing w:line="0" w:lineRule="atLeast"/>
        <w:ind w:left="1143"/>
        <w:rPr>
          <w:rFonts w:asciiTheme="minorHAnsi" w:eastAsia="Arial" w:hAnsiTheme="minorHAnsi" w:cstheme="minorHAnsi"/>
          <w:sz w:val="22"/>
          <w:szCs w:val="22"/>
        </w:rPr>
      </w:pPr>
      <w:r w:rsidRPr="00083167">
        <w:rPr>
          <w:rFonts w:asciiTheme="minorHAnsi" w:eastAsia="Arial" w:hAnsiTheme="minorHAnsi" w:cstheme="minorHAnsi"/>
          <w:sz w:val="22"/>
          <w:szCs w:val="22"/>
        </w:rPr>
        <w:t>AND</w:t>
      </w:r>
    </w:p>
    <w:p w:rsidR="002B3B7B" w:rsidRPr="00083167" w:rsidRDefault="002B3B7B" w:rsidP="002B3B7B">
      <w:pPr>
        <w:spacing w:line="135" w:lineRule="exact"/>
        <w:rPr>
          <w:rFonts w:asciiTheme="minorHAnsi" w:eastAsia="Arial" w:hAnsiTheme="minorHAnsi" w:cstheme="minorHAnsi"/>
          <w:sz w:val="22"/>
          <w:szCs w:val="22"/>
        </w:rPr>
      </w:pPr>
    </w:p>
    <w:p w:rsidR="002B3B7B" w:rsidRPr="00083167" w:rsidRDefault="002B3B7B" w:rsidP="002B3B7B">
      <w:pPr>
        <w:widowControl/>
        <w:numPr>
          <w:ilvl w:val="0"/>
          <w:numId w:val="9"/>
        </w:numPr>
        <w:tabs>
          <w:tab w:val="left" w:pos="1143"/>
        </w:tabs>
        <w:snapToGrid/>
        <w:spacing w:line="261" w:lineRule="auto"/>
        <w:ind w:left="1143" w:right="20" w:hanging="360"/>
        <w:jc w:val="both"/>
        <w:rPr>
          <w:rFonts w:asciiTheme="minorHAnsi" w:eastAsia="Arial" w:hAnsiTheme="minorHAnsi" w:cstheme="minorHAnsi"/>
          <w:sz w:val="22"/>
          <w:szCs w:val="22"/>
        </w:rPr>
      </w:pPr>
      <w:r w:rsidRPr="00083167">
        <w:rPr>
          <w:rFonts w:asciiTheme="minorHAnsi" w:eastAsia="Arial" w:hAnsiTheme="minorHAnsi" w:cstheme="minorHAnsi"/>
          <w:sz w:val="22"/>
          <w:szCs w:val="22"/>
        </w:rPr>
        <w:t>take personal accountability to comply with all University policies, procedures and legislative or regulatory obligations; including but not limited to TEQSA and the Higher Education Threshold Standards.</w:t>
      </w:r>
    </w:p>
    <w:p w:rsidR="002B3B7B" w:rsidRPr="00083167" w:rsidRDefault="002B3B7B" w:rsidP="002B3B7B">
      <w:pPr>
        <w:tabs>
          <w:tab w:val="left" w:pos="1143"/>
        </w:tabs>
        <w:spacing w:line="261" w:lineRule="auto"/>
        <w:ind w:left="1143" w:right="20" w:hanging="360"/>
        <w:jc w:val="both"/>
        <w:rPr>
          <w:rFonts w:asciiTheme="minorHAnsi" w:eastAsia="Arial" w:hAnsiTheme="minorHAnsi" w:cstheme="minorHAnsi"/>
          <w:sz w:val="22"/>
          <w:szCs w:val="22"/>
        </w:rPr>
        <w:sectPr w:rsidR="002B3B7B" w:rsidRPr="00083167">
          <w:pgSz w:w="11920" w:h="16850"/>
          <w:pgMar w:top="636" w:right="1401" w:bottom="90" w:left="1017" w:header="0" w:footer="0" w:gutter="0"/>
          <w:cols w:space="0" w:equalWidth="0">
            <w:col w:w="9503"/>
          </w:cols>
          <w:docGrid w:linePitch="360"/>
        </w:sectPr>
      </w:pPr>
    </w:p>
    <w:p w:rsidR="002B3B7B" w:rsidRPr="00083167" w:rsidRDefault="002B3B7B" w:rsidP="002B3B7B">
      <w:pPr>
        <w:spacing w:line="0" w:lineRule="atLeast"/>
        <w:rPr>
          <w:rFonts w:asciiTheme="minorHAnsi" w:eastAsia="Arial" w:hAnsiTheme="minorHAnsi" w:cstheme="minorHAnsi"/>
          <w:b/>
          <w:sz w:val="22"/>
          <w:szCs w:val="22"/>
        </w:rPr>
      </w:pPr>
      <w:bookmarkStart w:id="2" w:name="page4"/>
      <w:bookmarkEnd w:id="2"/>
      <w:r w:rsidRPr="00083167">
        <w:rPr>
          <w:rFonts w:asciiTheme="minorHAnsi" w:eastAsia="Arial" w:hAnsiTheme="minorHAnsi" w:cstheme="minorHAnsi"/>
          <w:b/>
          <w:sz w:val="22"/>
          <w:szCs w:val="22"/>
        </w:rPr>
        <w:lastRenderedPageBreak/>
        <w:t>La Trobe Cultural Qualities</w:t>
      </w:r>
    </w:p>
    <w:p w:rsidR="002B3B7B" w:rsidRPr="00083167" w:rsidRDefault="002B3B7B" w:rsidP="002B3B7B">
      <w:pPr>
        <w:spacing w:line="262" w:lineRule="exact"/>
        <w:rPr>
          <w:rFonts w:asciiTheme="minorHAnsi" w:hAnsiTheme="minorHAnsi" w:cstheme="minorHAnsi"/>
          <w:sz w:val="22"/>
          <w:szCs w:val="22"/>
        </w:rPr>
      </w:pPr>
    </w:p>
    <w:p w:rsidR="002B3B7B" w:rsidRPr="00083167" w:rsidRDefault="002B3B7B" w:rsidP="002B3B7B">
      <w:pPr>
        <w:spacing w:line="283" w:lineRule="auto"/>
        <w:rPr>
          <w:rFonts w:asciiTheme="minorHAnsi" w:eastAsia="Arial" w:hAnsiTheme="minorHAnsi" w:cstheme="minorHAnsi"/>
          <w:sz w:val="22"/>
          <w:szCs w:val="22"/>
        </w:rPr>
      </w:pPr>
      <w:r w:rsidRPr="00083167">
        <w:rPr>
          <w:rFonts w:asciiTheme="minorHAnsi" w:eastAsia="Arial" w:hAnsiTheme="minorHAnsi" w:cstheme="minorHAnsi"/>
          <w:sz w:val="22"/>
          <w:szCs w:val="22"/>
        </w:rPr>
        <w:t xml:space="preserve">Our cultural qualities underpin everything we do. As we work towards </w:t>
      </w:r>
      <w:proofErr w:type="spellStart"/>
      <w:r w:rsidRPr="00083167">
        <w:rPr>
          <w:rFonts w:asciiTheme="minorHAnsi" w:eastAsia="Arial" w:hAnsiTheme="minorHAnsi" w:cstheme="minorHAnsi"/>
          <w:sz w:val="22"/>
          <w:szCs w:val="22"/>
        </w:rPr>
        <w:t>realising</w:t>
      </w:r>
      <w:proofErr w:type="spellEnd"/>
      <w:r w:rsidRPr="00083167">
        <w:rPr>
          <w:rFonts w:asciiTheme="minorHAnsi" w:eastAsia="Arial" w:hAnsiTheme="minorHAnsi" w:cstheme="minorHAnsi"/>
          <w:sz w:val="22"/>
          <w:szCs w:val="22"/>
        </w:rPr>
        <w:t xml:space="preserve"> the strategic goals of the University we strive to work in a way which is aligned to our four cultural qualities:</w:t>
      </w:r>
    </w:p>
    <w:p w:rsidR="002B3B7B" w:rsidRPr="00083167" w:rsidRDefault="002B3B7B" w:rsidP="002B3B7B">
      <w:pPr>
        <w:spacing w:line="179" w:lineRule="exact"/>
        <w:rPr>
          <w:rFonts w:asciiTheme="minorHAnsi" w:hAnsiTheme="minorHAnsi" w:cstheme="minorHAnsi"/>
          <w:sz w:val="22"/>
          <w:szCs w:val="22"/>
        </w:rPr>
      </w:pPr>
    </w:p>
    <w:p w:rsidR="002B3B7B" w:rsidRPr="00083167" w:rsidRDefault="002B3B7B" w:rsidP="002B3B7B">
      <w:pPr>
        <w:widowControl/>
        <w:numPr>
          <w:ilvl w:val="0"/>
          <w:numId w:val="10"/>
        </w:numPr>
        <w:tabs>
          <w:tab w:val="left" w:pos="740"/>
        </w:tabs>
        <w:snapToGrid/>
        <w:spacing w:line="245" w:lineRule="auto"/>
        <w:ind w:left="740" w:right="60" w:hanging="356"/>
        <w:rPr>
          <w:rFonts w:asciiTheme="minorHAnsi" w:eastAsia="Arial" w:hAnsiTheme="minorHAnsi" w:cstheme="minorHAnsi"/>
          <w:sz w:val="22"/>
          <w:szCs w:val="22"/>
        </w:rPr>
      </w:pPr>
      <w:r w:rsidRPr="00083167">
        <w:rPr>
          <w:rFonts w:asciiTheme="minorHAnsi" w:eastAsia="Arial" w:hAnsiTheme="minorHAnsi" w:cstheme="minorHAnsi"/>
          <w:sz w:val="22"/>
          <w:szCs w:val="22"/>
        </w:rPr>
        <w:t xml:space="preserve">We are </w:t>
      </w:r>
      <w:r w:rsidRPr="00083167">
        <w:rPr>
          <w:rFonts w:asciiTheme="minorHAnsi" w:eastAsia="Arial" w:hAnsiTheme="minorHAnsi" w:cstheme="minorHAnsi"/>
          <w:b/>
          <w:i/>
          <w:sz w:val="22"/>
          <w:szCs w:val="22"/>
        </w:rPr>
        <w:t>Connected</w:t>
      </w:r>
      <w:r w:rsidRPr="00083167">
        <w:rPr>
          <w:rFonts w:asciiTheme="minorHAnsi" w:eastAsia="Arial" w:hAnsiTheme="minorHAnsi" w:cstheme="minorHAnsi"/>
          <w:i/>
          <w:sz w:val="22"/>
          <w:szCs w:val="22"/>
        </w:rPr>
        <w:t>:</w:t>
      </w:r>
      <w:r w:rsidRPr="00083167">
        <w:rPr>
          <w:rFonts w:asciiTheme="minorHAnsi" w:eastAsia="Arial" w:hAnsiTheme="minorHAnsi" w:cstheme="minorHAnsi"/>
          <w:sz w:val="22"/>
          <w:szCs w:val="22"/>
        </w:rPr>
        <w:t xml:space="preserve"> We connect to the world outside — the students and communities we serve, both locally and globally.</w:t>
      </w:r>
    </w:p>
    <w:p w:rsidR="002B3B7B" w:rsidRPr="00083167" w:rsidRDefault="002B3B7B" w:rsidP="002B3B7B">
      <w:pPr>
        <w:spacing w:line="1" w:lineRule="exact"/>
        <w:rPr>
          <w:rFonts w:asciiTheme="minorHAnsi" w:eastAsia="Arial" w:hAnsiTheme="minorHAnsi" w:cstheme="minorHAnsi"/>
          <w:sz w:val="22"/>
          <w:szCs w:val="22"/>
        </w:rPr>
      </w:pPr>
    </w:p>
    <w:p w:rsidR="002B3B7B" w:rsidRPr="00083167" w:rsidRDefault="002B3B7B" w:rsidP="002B3B7B">
      <w:pPr>
        <w:widowControl/>
        <w:numPr>
          <w:ilvl w:val="0"/>
          <w:numId w:val="10"/>
        </w:numPr>
        <w:tabs>
          <w:tab w:val="left" w:pos="740"/>
        </w:tabs>
        <w:snapToGrid/>
        <w:spacing w:line="243" w:lineRule="auto"/>
        <w:ind w:left="740" w:right="80" w:hanging="356"/>
        <w:rPr>
          <w:rFonts w:asciiTheme="minorHAnsi" w:eastAsia="Arial" w:hAnsiTheme="minorHAnsi" w:cstheme="minorHAnsi"/>
          <w:sz w:val="22"/>
          <w:szCs w:val="22"/>
        </w:rPr>
      </w:pPr>
      <w:r w:rsidRPr="00083167">
        <w:rPr>
          <w:rFonts w:asciiTheme="minorHAnsi" w:eastAsia="Arial" w:hAnsiTheme="minorHAnsi" w:cstheme="minorHAnsi"/>
          <w:i/>
          <w:sz w:val="22"/>
          <w:szCs w:val="22"/>
        </w:rPr>
        <w:t xml:space="preserve">We are </w:t>
      </w:r>
      <w:r w:rsidRPr="00083167">
        <w:rPr>
          <w:rFonts w:asciiTheme="minorHAnsi" w:eastAsia="Arial" w:hAnsiTheme="minorHAnsi" w:cstheme="minorHAnsi"/>
          <w:b/>
          <w:i/>
          <w:sz w:val="22"/>
          <w:szCs w:val="22"/>
        </w:rPr>
        <w:t>Innovative</w:t>
      </w:r>
      <w:r w:rsidRPr="00083167">
        <w:rPr>
          <w:rFonts w:asciiTheme="minorHAnsi" w:eastAsia="Arial" w:hAnsiTheme="minorHAnsi" w:cstheme="minorHAnsi"/>
          <w:i/>
          <w:sz w:val="22"/>
          <w:szCs w:val="22"/>
        </w:rPr>
        <w:t xml:space="preserve">: </w:t>
      </w:r>
      <w:r w:rsidRPr="00083167">
        <w:rPr>
          <w:rFonts w:asciiTheme="minorHAnsi" w:eastAsia="Arial" w:hAnsiTheme="minorHAnsi" w:cstheme="minorHAnsi"/>
          <w:sz w:val="22"/>
          <w:szCs w:val="22"/>
        </w:rPr>
        <w:t>We tackle the big issues of our time to transform the lives of our</w:t>
      </w:r>
      <w:r w:rsidRPr="00083167">
        <w:rPr>
          <w:rFonts w:asciiTheme="minorHAnsi" w:eastAsia="Arial" w:hAnsiTheme="minorHAnsi" w:cstheme="minorHAnsi"/>
          <w:i/>
          <w:sz w:val="22"/>
          <w:szCs w:val="22"/>
        </w:rPr>
        <w:t xml:space="preserve"> </w:t>
      </w:r>
      <w:r w:rsidRPr="00083167">
        <w:rPr>
          <w:rFonts w:asciiTheme="minorHAnsi" w:eastAsia="Arial" w:hAnsiTheme="minorHAnsi" w:cstheme="minorHAnsi"/>
          <w:sz w:val="22"/>
          <w:szCs w:val="22"/>
        </w:rPr>
        <w:t>students and society.</w:t>
      </w:r>
    </w:p>
    <w:p w:rsidR="002B3B7B" w:rsidRPr="00083167" w:rsidRDefault="002B3B7B" w:rsidP="002B3B7B">
      <w:pPr>
        <w:spacing w:line="1" w:lineRule="exact"/>
        <w:rPr>
          <w:rFonts w:asciiTheme="minorHAnsi" w:eastAsia="Arial" w:hAnsiTheme="minorHAnsi" w:cstheme="minorHAnsi"/>
          <w:sz w:val="22"/>
          <w:szCs w:val="22"/>
        </w:rPr>
      </w:pPr>
    </w:p>
    <w:p w:rsidR="002B3B7B" w:rsidRPr="00083167" w:rsidRDefault="002B3B7B" w:rsidP="002B3B7B">
      <w:pPr>
        <w:widowControl/>
        <w:numPr>
          <w:ilvl w:val="0"/>
          <w:numId w:val="10"/>
        </w:numPr>
        <w:tabs>
          <w:tab w:val="left" w:pos="740"/>
        </w:tabs>
        <w:snapToGrid/>
        <w:spacing w:line="244" w:lineRule="auto"/>
        <w:ind w:left="740" w:right="80" w:hanging="356"/>
        <w:rPr>
          <w:rFonts w:asciiTheme="minorHAnsi" w:eastAsia="Arial" w:hAnsiTheme="minorHAnsi" w:cstheme="minorHAnsi"/>
          <w:sz w:val="22"/>
          <w:szCs w:val="22"/>
        </w:rPr>
      </w:pPr>
      <w:r w:rsidRPr="00083167">
        <w:rPr>
          <w:rFonts w:asciiTheme="minorHAnsi" w:eastAsia="Arial" w:hAnsiTheme="minorHAnsi" w:cstheme="minorHAnsi"/>
          <w:i/>
          <w:sz w:val="22"/>
          <w:szCs w:val="22"/>
        </w:rPr>
        <w:t xml:space="preserve">We are </w:t>
      </w:r>
      <w:r w:rsidRPr="00083167">
        <w:rPr>
          <w:rFonts w:asciiTheme="minorHAnsi" w:eastAsia="Arial" w:hAnsiTheme="minorHAnsi" w:cstheme="minorHAnsi"/>
          <w:b/>
          <w:i/>
          <w:sz w:val="22"/>
          <w:szCs w:val="22"/>
        </w:rPr>
        <w:t>Accountable:</w:t>
      </w:r>
      <w:r w:rsidRPr="00083167">
        <w:rPr>
          <w:rFonts w:asciiTheme="minorHAnsi" w:eastAsia="Arial" w:hAnsiTheme="minorHAnsi" w:cstheme="minorHAnsi"/>
          <w:i/>
          <w:sz w:val="22"/>
          <w:szCs w:val="22"/>
        </w:rPr>
        <w:t xml:space="preserve"> </w:t>
      </w:r>
      <w:r w:rsidRPr="00083167">
        <w:rPr>
          <w:rFonts w:asciiTheme="minorHAnsi" w:eastAsia="Arial" w:hAnsiTheme="minorHAnsi" w:cstheme="minorHAnsi"/>
          <w:sz w:val="22"/>
          <w:szCs w:val="22"/>
        </w:rPr>
        <w:t>We strive for excellence in everything we do. We hold each</w:t>
      </w:r>
      <w:r w:rsidRPr="00083167">
        <w:rPr>
          <w:rFonts w:asciiTheme="minorHAnsi" w:eastAsia="Arial" w:hAnsiTheme="minorHAnsi" w:cstheme="minorHAnsi"/>
          <w:i/>
          <w:sz w:val="22"/>
          <w:szCs w:val="22"/>
        </w:rPr>
        <w:t xml:space="preserve"> </w:t>
      </w:r>
      <w:r w:rsidRPr="00083167">
        <w:rPr>
          <w:rFonts w:asciiTheme="minorHAnsi" w:eastAsia="Arial" w:hAnsiTheme="minorHAnsi" w:cstheme="minorHAnsi"/>
          <w:sz w:val="22"/>
          <w:szCs w:val="22"/>
        </w:rPr>
        <w:t>other and ourselves to account, and work to the highest standard.</w:t>
      </w:r>
    </w:p>
    <w:p w:rsidR="002B3B7B" w:rsidRPr="00083167" w:rsidRDefault="002B3B7B" w:rsidP="002B3B7B">
      <w:pPr>
        <w:spacing w:line="1" w:lineRule="exact"/>
        <w:rPr>
          <w:rFonts w:asciiTheme="minorHAnsi" w:eastAsia="Arial" w:hAnsiTheme="minorHAnsi" w:cstheme="minorHAnsi"/>
          <w:sz w:val="22"/>
          <w:szCs w:val="22"/>
        </w:rPr>
      </w:pPr>
    </w:p>
    <w:p w:rsidR="002B3B7B" w:rsidRPr="00083167" w:rsidRDefault="002B3B7B" w:rsidP="002B3B7B">
      <w:pPr>
        <w:widowControl/>
        <w:numPr>
          <w:ilvl w:val="0"/>
          <w:numId w:val="10"/>
        </w:numPr>
        <w:tabs>
          <w:tab w:val="left" w:pos="740"/>
        </w:tabs>
        <w:snapToGrid/>
        <w:spacing w:line="256" w:lineRule="auto"/>
        <w:ind w:left="740" w:right="60" w:hanging="356"/>
        <w:jc w:val="both"/>
        <w:rPr>
          <w:rFonts w:asciiTheme="minorHAnsi" w:eastAsia="Arial" w:hAnsiTheme="minorHAnsi" w:cstheme="minorHAnsi"/>
          <w:sz w:val="22"/>
          <w:szCs w:val="22"/>
        </w:rPr>
      </w:pPr>
      <w:r w:rsidRPr="00083167">
        <w:rPr>
          <w:rFonts w:asciiTheme="minorHAnsi" w:eastAsia="Arial" w:hAnsiTheme="minorHAnsi" w:cstheme="minorHAnsi"/>
          <w:i/>
          <w:sz w:val="22"/>
          <w:szCs w:val="22"/>
        </w:rPr>
        <w:t xml:space="preserve">We </w:t>
      </w:r>
      <w:r w:rsidRPr="00083167">
        <w:rPr>
          <w:rFonts w:asciiTheme="minorHAnsi" w:eastAsia="Arial" w:hAnsiTheme="minorHAnsi" w:cstheme="minorHAnsi"/>
          <w:b/>
          <w:i/>
          <w:sz w:val="22"/>
          <w:szCs w:val="22"/>
        </w:rPr>
        <w:t>Care:</w:t>
      </w:r>
      <w:r w:rsidRPr="00083167">
        <w:rPr>
          <w:rFonts w:asciiTheme="minorHAnsi" w:eastAsia="Arial" w:hAnsiTheme="minorHAnsi" w:cstheme="minorHAnsi"/>
          <w:i/>
          <w:sz w:val="22"/>
          <w:szCs w:val="22"/>
        </w:rPr>
        <w:t xml:space="preserve"> </w:t>
      </w:r>
      <w:r w:rsidRPr="00083167">
        <w:rPr>
          <w:rFonts w:asciiTheme="minorHAnsi" w:eastAsia="Arial" w:hAnsiTheme="minorHAnsi" w:cstheme="minorHAnsi"/>
          <w:sz w:val="22"/>
          <w:szCs w:val="22"/>
        </w:rPr>
        <w:t>We care about what we do and why we do it. We believe in the power of</w:t>
      </w:r>
      <w:r w:rsidRPr="00083167">
        <w:rPr>
          <w:rFonts w:asciiTheme="minorHAnsi" w:eastAsia="Arial" w:hAnsiTheme="minorHAnsi" w:cstheme="minorHAnsi"/>
          <w:i/>
          <w:sz w:val="22"/>
          <w:szCs w:val="22"/>
        </w:rPr>
        <w:t xml:space="preserve"> </w:t>
      </w:r>
      <w:r w:rsidRPr="00083167">
        <w:rPr>
          <w:rFonts w:asciiTheme="minorHAnsi" w:eastAsia="Arial" w:hAnsiTheme="minorHAnsi" w:cstheme="minorHAnsi"/>
          <w:sz w:val="22"/>
          <w:szCs w:val="22"/>
        </w:rPr>
        <w:t>education and research to transform lives and global society. We care about being the difference in the lives of our students and communities.</w:t>
      </w:r>
    </w:p>
    <w:p w:rsidR="002B3B7B" w:rsidRPr="00083167" w:rsidRDefault="002B3B7B" w:rsidP="002B3B7B">
      <w:pPr>
        <w:spacing w:line="200" w:lineRule="exact"/>
        <w:rPr>
          <w:rFonts w:asciiTheme="minorHAnsi" w:hAnsiTheme="minorHAnsi" w:cstheme="minorHAnsi"/>
          <w:sz w:val="22"/>
          <w:szCs w:val="22"/>
        </w:rPr>
      </w:pPr>
    </w:p>
    <w:p w:rsidR="002B3B7B" w:rsidRPr="00083167" w:rsidRDefault="002B3B7B" w:rsidP="002B3B7B">
      <w:pPr>
        <w:spacing w:line="200" w:lineRule="exact"/>
        <w:rPr>
          <w:rFonts w:asciiTheme="minorHAnsi" w:hAnsiTheme="minorHAnsi" w:cstheme="minorHAnsi"/>
          <w:sz w:val="22"/>
          <w:szCs w:val="22"/>
        </w:rPr>
      </w:pPr>
    </w:p>
    <w:p w:rsidR="002B3B7B" w:rsidRPr="00083167" w:rsidRDefault="002B3B7B" w:rsidP="002B3B7B">
      <w:pPr>
        <w:spacing w:line="200" w:lineRule="exact"/>
        <w:rPr>
          <w:rFonts w:asciiTheme="minorHAnsi" w:hAnsiTheme="minorHAnsi" w:cstheme="minorHAnsi"/>
          <w:sz w:val="22"/>
          <w:szCs w:val="22"/>
        </w:rPr>
      </w:pPr>
    </w:p>
    <w:p w:rsidR="002B3B7B" w:rsidRPr="00083167" w:rsidRDefault="002B3B7B" w:rsidP="002B3B7B">
      <w:pPr>
        <w:spacing w:line="201" w:lineRule="exact"/>
        <w:rPr>
          <w:rFonts w:asciiTheme="minorHAnsi" w:hAnsiTheme="minorHAnsi" w:cstheme="minorHAnsi"/>
          <w:sz w:val="22"/>
          <w:szCs w:val="22"/>
        </w:rPr>
      </w:pPr>
    </w:p>
    <w:p w:rsidR="002B3B7B" w:rsidRPr="00083167" w:rsidRDefault="002B3B7B" w:rsidP="002B3B7B">
      <w:pPr>
        <w:spacing w:line="0" w:lineRule="atLeast"/>
        <w:rPr>
          <w:rFonts w:asciiTheme="minorHAnsi" w:eastAsia="Arial" w:hAnsiTheme="minorHAnsi" w:cstheme="minorHAnsi"/>
          <w:sz w:val="22"/>
          <w:szCs w:val="22"/>
        </w:rPr>
      </w:pPr>
      <w:r w:rsidRPr="00083167">
        <w:rPr>
          <w:rFonts w:asciiTheme="minorHAnsi" w:eastAsia="Arial" w:hAnsiTheme="minorHAnsi" w:cstheme="minorHAnsi"/>
          <w:sz w:val="22"/>
          <w:szCs w:val="22"/>
        </w:rPr>
        <w:t>For Human Resource Use Only</w:t>
      </w:r>
    </w:p>
    <w:p w:rsidR="002B3B7B" w:rsidRPr="00083167" w:rsidRDefault="002B3B7B" w:rsidP="002B3B7B">
      <w:pPr>
        <w:spacing w:line="20" w:lineRule="exact"/>
        <w:rPr>
          <w:rFonts w:asciiTheme="minorHAnsi" w:hAnsiTheme="minorHAnsi" w:cstheme="minorHAnsi"/>
          <w:sz w:val="22"/>
          <w:szCs w:val="22"/>
        </w:rPr>
      </w:pPr>
      <w:r w:rsidRPr="00083167">
        <w:rPr>
          <w:rFonts w:asciiTheme="minorHAnsi" w:eastAsia="Arial" w:hAnsiTheme="minorHAnsi" w:cstheme="minorHAnsi"/>
          <w:noProof/>
          <w:sz w:val="22"/>
          <w:szCs w:val="22"/>
        </w:rPr>
        <mc:AlternateContent>
          <mc:Choice Requires="wps">
            <w:drawing>
              <wp:anchor distT="0" distB="0" distL="114300" distR="114300" simplePos="0" relativeHeight="251665408" behindDoc="1" locked="0" layoutInCell="1" allowOverlap="1">
                <wp:simplePos x="0" y="0"/>
                <wp:positionH relativeFrom="column">
                  <wp:posOffset>-17780</wp:posOffset>
                </wp:positionH>
                <wp:positionV relativeFrom="paragraph">
                  <wp:posOffset>-155575</wp:posOffset>
                </wp:positionV>
                <wp:extent cx="5767705" cy="0"/>
                <wp:effectExtent l="10795" t="13335" r="12700"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5FDF5" id="Straight Connector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25pt" to="452.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" strokeweight=".48pt"/>
            </w:pict>
          </mc:Fallback>
        </mc:AlternateContent>
      </w:r>
    </w:p>
    <w:p w:rsidR="002B3B7B" w:rsidRPr="00083167" w:rsidRDefault="002B3B7B" w:rsidP="002B3B7B">
      <w:pPr>
        <w:spacing w:line="34" w:lineRule="exact"/>
        <w:rPr>
          <w:rFonts w:asciiTheme="minorHAnsi" w:hAnsiTheme="minorHAnsi" w:cstheme="minorHAnsi"/>
          <w:sz w:val="22"/>
          <w:szCs w:val="22"/>
        </w:rPr>
      </w:pPr>
    </w:p>
    <w:p w:rsidR="002B3B7B" w:rsidRPr="00083167" w:rsidRDefault="002B3B7B" w:rsidP="002B3B7B">
      <w:pPr>
        <w:tabs>
          <w:tab w:val="left" w:pos="2140"/>
        </w:tabs>
        <w:spacing w:line="0" w:lineRule="atLeast"/>
        <w:rPr>
          <w:rFonts w:asciiTheme="minorHAnsi" w:eastAsia="Arial" w:hAnsiTheme="minorHAnsi" w:cstheme="minorHAnsi"/>
          <w:sz w:val="22"/>
          <w:szCs w:val="22"/>
        </w:rPr>
      </w:pPr>
      <w:r w:rsidRPr="00083167">
        <w:rPr>
          <w:rFonts w:asciiTheme="minorHAnsi" w:eastAsia="Arial" w:hAnsiTheme="minorHAnsi" w:cstheme="minorHAnsi"/>
          <w:sz w:val="22"/>
          <w:szCs w:val="22"/>
        </w:rPr>
        <w:t>Initials:</w:t>
      </w:r>
      <w:r w:rsidRPr="00083167">
        <w:rPr>
          <w:rFonts w:asciiTheme="minorHAnsi" w:hAnsiTheme="minorHAnsi" w:cstheme="minorHAnsi"/>
          <w:sz w:val="22"/>
          <w:szCs w:val="22"/>
        </w:rPr>
        <w:tab/>
      </w:r>
      <w:r w:rsidRPr="00083167">
        <w:rPr>
          <w:rFonts w:asciiTheme="minorHAnsi" w:eastAsia="Arial" w:hAnsiTheme="minorHAnsi" w:cstheme="minorHAnsi"/>
          <w:sz w:val="22"/>
          <w:szCs w:val="22"/>
        </w:rPr>
        <w:t>Date:</w:t>
      </w:r>
    </w:p>
    <w:p w:rsidR="002B3B7B" w:rsidRPr="00083167" w:rsidRDefault="002B3B7B" w:rsidP="002B3B7B">
      <w:pPr>
        <w:spacing w:line="200" w:lineRule="exact"/>
        <w:rPr>
          <w:rFonts w:asciiTheme="minorHAnsi" w:hAnsiTheme="minorHAnsi" w:cstheme="minorHAnsi"/>
          <w:sz w:val="22"/>
          <w:szCs w:val="22"/>
        </w:rPr>
      </w:pPr>
    </w:p>
    <w:p w:rsidR="002B3B7B" w:rsidRPr="00083167" w:rsidRDefault="002B3B7B" w:rsidP="002B3B7B">
      <w:pPr>
        <w:spacing w:line="200" w:lineRule="exact"/>
        <w:rPr>
          <w:rFonts w:asciiTheme="minorHAnsi" w:hAnsiTheme="minorHAnsi" w:cstheme="minorHAnsi"/>
          <w:sz w:val="22"/>
          <w:szCs w:val="22"/>
        </w:rPr>
      </w:pPr>
    </w:p>
    <w:p w:rsidR="002B3B7B" w:rsidRPr="00083167" w:rsidRDefault="002B3B7B" w:rsidP="002B3B7B">
      <w:pPr>
        <w:spacing w:line="200" w:lineRule="exact"/>
        <w:rPr>
          <w:rFonts w:asciiTheme="minorHAnsi" w:hAnsiTheme="minorHAnsi" w:cstheme="minorHAnsi"/>
          <w:sz w:val="22"/>
          <w:szCs w:val="22"/>
        </w:rPr>
      </w:pPr>
    </w:p>
    <w:p w:rsidR="002B3B7B" w:rsidRPr="00083167" w:rsidRDefault="002B3B7B" w:rsidP="002B3B7B">
      <w:pPr>
        <w:spacing w:line="222" w:lineRule="exact"/>
        <w:rPr>
          <w:rFonts w:asciiTheme="minorHAnsi" w:hAnsiTheme="minorHAnsi" w:cstheme="minorHAnsi"/>
          <w:sz w:val="22"/>
          <w:szCs w:val="22"/>
        </w:rPr>
      </w:pPr>
    </w:p>
    <w:p w:rsidR="002B3B7B" w:rsidRPr="002B3B7B" w:rsidRDefault="002B3B7B" w:rsidP="002B3B7B">
      <w:pPr>
        <w:spacing w:line="0" w:lineRule="atLeast"/>
        <w:rPr>
          <w:rFonts w:asciiTheme="minorHAnsi" w:eastAsia="Arial" w:hAnsiTheme="minorHAnsi" w:cstheme="minorHAnsi"/>
          <w:sz w:val="22"/>
          <w:szCs w:val="22"/>
        </w:rPr>
      </w:pPr>
    </w:p>
    <w:sectPr w:rsidR="002B3B7B" w:rsidRPr="002B3B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402"/>
    <w:multiLevelType w:val="multilevel"/>
    <w:tmpl w:val="00000885"/>
    <w:lvl w:ilvl="0">
      <w:numFmt w:val="bullet"/>
      <w:lvlText w:val=""/>
      <w:lvlJc w:val="left"/>
      <w:pPr>
        <w:ind w:left="483" w:hanging="353"/>
      </w:pPr>
      <w:rPr>
        <w:rFonts w:ascii="Symbol" w:hAnsi="Symbol" w:cs="Symbol"/>
        <w:b w:val="0"/>
        <w:bCs w:val="0"/>
        <w:w w:val="101"/>
        <w:sz w:val="22"/>
        <w:szCs w:val="22"/>
      </w:rPr>
    </w:lvl>
    <w:lvl w:ilvl="1">
      <w:numFmt w:val="bullet"/>
      <w:lvlText w:val="-"/>
      <w:lvlJc w:val="left"/>
      <w:pPr>
        <w:ind w:left="1588" w:hanging="353"/>
      </w:pPr>
      <w:rPr>
        <w:rFonts w:ascii="Arial" w:hAnsi="Arial" w:cs="Arial"/>
        <w:b w:val="0"/>
        <w:bCs w:val="0"/>
        <w:w w:val="101"/>
        <w:sz w:val="22"/>
        <w:szCs w:val="22"/>
      </w:rPr>
    </w:lvl>
    <w:lvl w:ilvl="2">
      <w:numFmt w:val="bullet"/>
      <w:lvlText w:val="•"/>
      <w:lvlJc w:val="left"/>
      <w:pPr>
        <w:ind w:left="2396" w:hanging="353"/>
      </w:pPr>
    </w:lvl>
    <w:lvl w:ilvl="3">
      <w:numFmt w:val="bullet"/>
      <w:lvlText w:val="•"/>
      <w:lvlJc w:val="left"/>
      <w:pPr>
        <w:ind w:left="3212" w:hanging="353"/>
      </w:pPr>
    </w:lvl>
    <w:lvl w:ilvl="4">
      <w:numFmt w:val="bullet"/>
      <w:lvlText w:val="•"/>
      <w:lvlJc w:val="left"/>
      <w:pPr>
        <w:ind w:left="4028" w:hanging="353"/>
      </w:pPr>
    </w:lvl>
    <w:lvl w:ilvl="5">
      <w:numFmt w:val="bullet"/>
      <w:lvlText w:val="•"/>
      <w:lvlJc w:val="left"/>
      <w:pPr>
        <w:ind w:left="4844" w:hanging="353"/>
      </w:pPr>
    </w:lvl>
    <w:lvl w:ilvl="6">
      <w:numFmt w:val="bullet"/>
      <w:lvlText w:val="•"/>
      <w:lvlJc w:val="left"/>
      <w:pPr>
        <w:ind w:left="5660" w:hanging="353"/>
      </w:pPr>
    </w:lvl>
    <w:lvl w:ilvl="7">
      <w:numFmt w:val="bullet"/>
      <w:lvlText w:val="•"/>
      <w:lvlJc w:val="left"/>
      <w:pPr>
        <w:ind w:left="6476" w:hanging="353"/>
      </w:pPr>
    </w:lvl>
    <w:lvl w:ilvl="8">
      <w:numFmt w:val="bullet"/>
      <w:lvlText w:val="•"/>
      <w:lvlJc w:val="left"/>
      <w:pPr>
        <w:ind w:left="7292" w:hanging="353"/>
      </w:pPr>
    </w:lvl>
  </w:abstractNum>
  <w:abstractNum w:abstractNumId="6" w15:restartNumberingAfterBreak="0">
    <w:nsid w:val="00000403"/>
    <w:multiLevelType w:val="multilevel"/>
    <w:tmpl w:val="00000886"/>
    <w:lvl w:ilvl="0">
      <w:numFmt w:val="bullet"/>
      <w:lvlText w:val=""/>
      <w:lvlJc w:val="left"/>
      <w:pPr>
        <w:ind w:left="823" w:hanging="369"/>
      </w:pPr>
      <w:rPr>
        <w:rFonts w:ascii="Symbol" w:hAnsi="Symbol" w:cs="Symbol"/>
        <w:b w:val="0"/>
        <w:bCs w:val="0"/>
        <w:w w:val="101"/>
        <w:sz w:val="22"/>
        <w:szCs w:val="22"/>
      </w:rPr>
    </w:lvl>
    <w:lvl w:ilvl="1">
      <w:numFmt w:val="bullet"/>
      <w:lvlText w:val="•"/>
      <w:lvlJc w:val="left"/>
      <w:pPr>
        <w:ind w:left="1664" w:hanging="369"/>
      </w:pPr>
    </w:lvl>
    <w:lvl w:ilvl="2">
      <w:numFmt w:val="bullet"/>
      <w:lvlText w:val="•"/>
      <w:lvlJc w:val="left"/>
      <w:pPr>
        <w:ind w:left="2508" w:hanging="369"/>
      </w:pPr>
    </w:lvl>
    <w:lvl w:ilvl="3">
      <w:numFmt w:val="bullet"/>
      <w:lvlText w:val="•"/>
      <w:lvlJc w:val="left"/>
      <w:pPr>
        <w:ind w:left="3353" w:hanging="369"/>
      </w:pPr>
    </w:lvl>
    <w:lvl w:ilvl="4">
      <w:numFmt w:val="bullet"/>
      <w:lvlText w:val="•"/>
      <w:lvlJc w:val="left"/>
      <w:pPr>
        <w:ind w:left="4197" w:hanging="369"/>
      </w:pPr>
    </w:lvl>
    <w:lvl w:ilvl="5">
      <w:numFmt w:val="bullet"/>
      <w:lvlText w:val="•"/>
      <w:lvlJc w:val="left"/>
      <w:pPr>
        <w:ind w:left="5042" w:hanging="369"/>
      </w:pPr>
    </w:lvl>
    <w:lvl w:ilvl="6">
      <w:numFmt w:val="bullet"/>
      <w:lvlText w:val="•"/>
      <w:lvlJc w:val="left"/>
      <w:pPr>
        <w:ind w:left="5886" w:hanging="369"/>
      </w:pPr>
    </w:lvl>
    <w:lvl w:ilvl="7">
      <w:numFmt w:val="bullet"/>
      <w:lvlText w:val="•"/>
      <w:lvlJc w:val="left"/>
      <w:pPr>
        <w:ind w:left="6730" w:hanging="369"/>
      </w:pPr>
    </w:lvl>
    <w:lvl w:ilvl="8">
      <w:numFmt w:val="bullet"/>
      <w:lvlText w:val="•"/>
      <w:lvlJc w:val="left"/>
      <w:pPr>
        <w:ind w:left="7575" w:hanging="369"/>
      </w:pPr>
    </w:lvl>
  </w:abstractNum>
  <w:abstractNum w:abstractNumId="7" w15:restartNumberingAfterBreak="0">
    <w:nsid w:val="00000404"/>
    <w:multiLevelType w:val="multilevel"/>
    <w:tmpl w:val="00000887"/>
    <w:lvl w:ilvl="0">
      <w:numFmt w:val="bullet"/>
      <w:lvlText w:val=""/>
      <w:lvlJc w:val="left"/>
      <w:pPr>
        <w:ind w:left="823" w:hanging="353"/>
      </w:pPr>
      <w:rPr>
        <w:rFonts w:ascii="Symbol" w:hAnsi="Symbol" w:cs="Symbol"/>
        <w:b w:val="0"/>
        <w:bCs w:val="0"/>
        <w:w w:val="101"/>
        <w:sz w:val="22"/>
        <w:szCs w:val="22"/>
      </w:rPr>
    </w:lvl>
    <w:lvl w:ilvl="1">
      <w:numFmt w:val="bullet"/>
      <w:lvlText w:val="•"/>
      <w:lvlJc w:val="left"/>
      <w:pPr>
        <w:ind w:left="1664" w:hanging="353"/>
      </w:pPr>
    </w:lvl>
    <w:lvl w:ilvl="2">
      <w:numFmt w:val="bullet"/>
      <w:lvlText w:val="•"/>
      <w:lvlJc w:val="left"/>
      <w:pPr>
        <w:ind w:left="2508" w:hanging="353"/>
      </w:pPr>
    </w:lvl>
    <w:lvl w:ilvl="3">
      <w:numFmt w:val="bullet"/>
      <w:lvlText w:val="•"/>
      <w:lvlJc w:val="left"/>
      <w:pPr>
        <w:ind w:left="3353" w:hanging="353"/>
      </w:pPr>
    </w:lvl>
    <w:lvl w:ilvl="4">
      <w:numFmt w:val="bullet"/>
      <w:lvlText w:val="•"/>
      <w:lvlJc w:val="left"/>
      <w:pPr>
        <w:ind w:left="4197" w:hanging="353"/>
      </w:pPr>
    </w:lvl>
    <w:lvl w:ilvl="5">
      <w:numFmt w:val="bullet"/>
      <w:lvlText w:val="•"/>
      <w:lvlJc w:val="left"/>
      <w:pPr>
        <w:ind w:left="5042" w:hanging="353"/>
      </w:pPr>
    </w:lvl>
    <w:lvl w:ilvl="6">
      <w:numFmt w:val="bullet"/>
      <w:lvlText w:val="•"/>
      <w:lvlJc w:val="left"/>
      <w:pPr>
        <w:ind w:left="5886" w:hanging="353"/>
      </w:pPr>
    </w:lvl>
    <w:lvl w:ilvl="7">
      <w:numFmt w:val="bullet"/>
      <w:lvlText w:val="•"/>
      <w:lvlJc w:val="left"/>
      <w:pPr>
        <w:ind w:left="6730" w:hanging="353"/>
      </w:pPr>
    </w:lvl>
    <w:lvl w:ilvl="8">
      <w:numFmt w:val="bullet"/>
      <w:lvlText w:val="•"/>
      <w:lvlJc w:val="left"/>
      <w:pPr>
        <w:ind w:left="7575" w:hanging="353"/>
      </w:pPr>
    </w:lvl>
  </w:abstractNum>
  <w:abstractNum w:abstractNumId="8"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num w:numId="1">
    <w:abstractNumId w:val="5"/>
  </w:num>
  <w:num w:numId="2">
    <w:abstractNumId w:val="6"/>
  </w:num>
  <w:num w:numId="3">
    <w:abstractNumId w:val="7"/>
  </w:num>
  <w:num w:numId="4">
    <w:abstractNumId w:val="9"/>
  </w:num>
  <w:num w:numId="5">
    <w:abstractNumId w:val="8"/>
  </w:num>
  <w:num w:numId="6">
    <w:abstractNumId w:val="0"/>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B7B"/>
    <w:rsid w:val="0023085F"/>
    <w:rsid w:val="002B3B7B"/>
    <w:rsid w:val="006D02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07579-4765-49A8-93E7-36C65046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B7B"/>
    <w:pPr>
      <w:widowControl w:val="0"/>
      <w:snapToGrid w:val="0"/>
      <w:spacing w:after="0" w:line="240" w:lineRule="auto"/>
    </w:pPr>
    <w:rPr>
      <w:rFonts w:ascii="Univers" w:eastAsia="Times New Roman" w:hAnsi="Univer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B3B7B"/>
    <w:rPr>
      <w:color w:val="0000FF"/>
      <w:u w:val="single"/>
    </w:rPr>
  </w:style>
  <w:style w:type="paragraph" w:styleId="ListParagraph">
    <w:name w:val="List Paragraph"/>
    <w:basedOn w:val="Normal"/>
    <w:uiPriority w:val="34"/>
    <w:qFormat/>
    <w:rsid w:val="002B3B7B"/>
    <w:pPr>
      <w:widowControl/>
      <w:snapToGrid/>
      <w:spacing w:after="200"/>
      <w:ind w:left="720"/>
      <w:contextualSpacing/>
    </w:pPr>
    <w:rPr>
      <w:rFonts w:ascii="Cambria" w:eastAsia="Cambria" w:hAnsi="Cambria"/>
      <w:szCs w:val="24"/>
    </w:rPr>
  </w:style>
  <w:style w:type="paragraph" w:customStyle="1" w:styleId="Default">
    <w:name w:val="Default"/>
    <w:rsid w:val="002B3B7B"/>
    <w:pPr>
      <w:autoSpaceDE w:val="0"/>
      <w:autoSpaceDN w:val="0"/>
      <w:adjustRightInd w:val="0"/>
      <w:spacing w:after="0" w:line="240" w:lineRule="auto"/>
    </w:pPr>
    <w:rPr>
      <w:rFonts w:ascii="Calibri" w:eastAsia="Times New Roman"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9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trobe.edu.au/research" TargetMode="External"/><Relationship Id="rId3" Type="http://schemas.openxmlformats.org/officeDocument/2006/relationships/settings" Target="settings.xml"/><Relationship Id="rId7" Type="http://schemas.openxmlformats.org/officeDocument/2006/relationships/hyperlink" Target="http://www.latrobe.edu.au/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robe.edu.au/jobs/working/benefit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therine.hayden@latrob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Piccolo</dc:creator>
  <cp:keywords/>
  <dc:description/>
  <cp:lastModifiedBy>Alyssa Brabender</cp:lastModifiedBy>
  <cp:revision>2</cp:revision>
  <dcterms:created xsi:type="dcterms:W3CDTF">2019-09-09T00:57:00Z</dcterms:created>
  <dcterms:modified xsi:type="dcterms:W3CDTF">2019-09-09T00:57:00Z</dcterms:modified>
</cp:coreProperties>
</file>