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A25" w:rsidRPr="00902657" w:rsidRDefault="00EC4734">
      <w:pPr>
        <w:pStyle w:val="PositionTitle"/>
      </w:pPr>
      <w:r>
        <w:fldChar w:fldCharType="begin"/>
      </w:r>
      <w:r>
        <w:instrText xml:space="preserve"> DOCPROPERTY  strPositionTitle  \* MERGEFORMAT </w:instrText>
      </w:r>
      <w:r>
        <w:fldChar w:fldCharType="separate"/>
      </w:r>
      <w:r w:rsidR="00EE0A25">
        <w:t>Compliance Inspector</w:t>
      </w:r>
      <w:r>
        <w:fldChar w:fldCharType="end"/>
      </w:r>
    </w:p>
    <w:p w:rsidR="00EE0A25" w:rsidRPr="003D0957" w:rsidRDefault="00EE0A25">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EE0A25" w:rsidRPr="009D60C2">
        <w:tc>
          <w:tcPr>
            <w:tcW w:w="3168" w:type="dxa"/>
          </w:tcPr>
          <w:p w:rsidR="00EE0A25" w:rsidRPr="00E86DBB" w:rsidRDefault="00EE0A25">
            <w:r>
              <w:t>Position number</w:t>
            </w:r>
          </w:p>
        </w:tc>
        <w:tc>
          <w:tcPr>
            <w:tcW w:w="6300" w:type="dxa"/>
          </w:tcPr>
          <w:p w:rsidR="00EE0A25" w:rsidRPr="00843BDA" w:rsidRDefault="00521871">
            <w:r>
              <w:fldChar w:fldCharType="begin"/>
            </w:r>
            <w:r>
              <w:instrText xml:space="preserve"> DOCPROPERTY  strPositionNUmber  \* MERGEFORMAT </w:instrText>
            </w:r>
            <w:r>
              <w:fldChar w:fldCharType="separate"/>
            </w:r>
            <w:r w:rsidR="00EE0A25">
              <w:t>724295</w:t>
            </w:r>
            <w:r>
              <w:fldChar w:fldCharType="end"/>
            </w:r>
          </w:p>
        </w:tc>
      </w:tr>
      <w:tr w:rsidR="00EE0A25" w:rsidRPr="009D60C2">
        <w:tc>
          <w:tcPr>
            <w:tcW w:w="3168" w:type="dxa"/>
          </w:tcPr>
          <w:p w:rsidR="00EE0A25" w:rsidRPr="00843BDA" w:rsidRDefault="00EE0A25">
            <w:r>
              <w:t>Location</w:t>
            </w:r>
          </w:p>
        </w:tc>
        <w:tc>
          <w:tcPr>
            <w:tcW w:w="6300" w:type="dxa"/>
          </w:tcPr>
          <w:p w:rsidR="00EE0A25" w:rsidRPr="00843BDA" w:rsidRDefault="00521871">
            <w:r>
              <w:fldChar w:fldCharType="begin"/>
            </w:r>
            <w:r>
              <w:instrText xml:space="preserve"> DOCPROPERTY  strLocation  \* MERGEFORMAT </w:instrText>
            </w:r>
            <w:r>
              <w:fldChar w:fldCharType="separate"/>
            </w:r>
            <w:r w:rsidR="00EE0A25">
              <w:t>Launceston</w:t>
            </w:r>
            <w:r>
              <w:fldChar w:fldCharType="end"/>
            </w:r>
          </w:p>
        </w:tc>
      </w:tr>
      <w:tr w:rsidR="00EE0A25" w:rsidRPr="009D60C2">
        <w:tc>
          <w:tcPr>
            <w:tcW w:w="3168" w:type="dxa"/>
          </w:tcPr>
          <w:p w:rsidR="00EE0A25" w:rsidRPr="00843BDA" w:rsidRDefault="00EE0A25">
            <w:r>
              <w:t>Division</w:t>
            </w:r>
          </w:p>
        </w:tc>
        <w:tc>
          <w:tcPr>
            <w:tcW w:w="6300" w:type="dxa"/>
          </w:tcPr>
          <w:p w:rsidR="00EE0A25" w:rsidRPr="00843BDA" w:rsidRDefault="00521871">
            <w:r>
              <w:fldChar w:fldCharType="begin"/>
            </w:r>
            <w:r>
              <w:instrText xml:space="preserve"> DOCPROPERTY  strDivision  \* MERGEFORMAT </w:instrText>
            </w:r>
            <w:r>
              <w:fldChar w:fldCharType="separate"/>
            </w:r>
            <w:r w:rsidR="00EE0A25">
              <w:t>Revenue, Gaming and Licensing</w:t>
            </w:r>
            <w:r>
              <w:fldChar w:fldCharType="end"/>
            </w:r>
          </w:p>
        </w:tc>
      </w:tr>
      <w:tr w:rsidR="00EE0A25" w:rsidRPr="009D60C2">
        <w:tc>
          <w:tcPr>
            <w:tcW w:w="3168" w:type="dxa"/>
          </w:tcPr>
          <w:p w:rsidR="00EE0A25" w:rsidRPr="00843BDA" w:rsidRDefault="00EE0A25">
            <w:r>
              <w:t>Branch</w:t>
            </w:r>
          </w:p>
        </w:tc>
        <w:tc>
          <w:tcPr>
            <w:tcW w:w="6300" w:type="dxa"/>
          </w:tcPr>
          <w:p w:rsidR="00EE0A25" w:rsidRPr="00843BDA" w:rsidRDefault="00521871">
            <w:r>
              <w:fldChar w:fldCharType="begin"/>
            </w:r>
            <w:r>
              <w:instrText xml:space="preserve"> DOCPROPERTY  strBranch  \* MERGEFORMAT </w:instrText>
            </w:r>
            <w:r>
              <w:fldChar w:fldCharType="separate"/>
            </w:r>
            <w:r w:rsidR="00EE0A25">
              <w:t>Liquor and Gaming</w:t>
            </w:r>
            <w:r>
              <w:fldChar w:fldCharType="end"/>
            </w:r>
          </w:p>
        </w:tc>
      </w:tr>
      <w:tr w:rsidR="00EE0A25" w:rsidRPr="009D60C2">
        <w:tc>
          <w:tcPr>
            <w:tcW w:w="3168" w:type="dxa"/>
          </w:tcPr>
          <w:p w:rsidR="00EE0A25" w:rsidRPr="00843BDA" w:rsidRDefault="00EE0A25">
            <w:r>
              <w:t>Section</w:t>
            </w:r>
          </w:p>
        </w:tc>
        <w:tc>
          <w:tcPr>
            <w:tcW w:w="6300" w:type="dxa"/>
          </w:tcPr>
          <w:p w:rsidR="00EE0A25" w:rsidRPr="00843BDA" w:rsidRDefault="00521871">
            <w:r>
              <w:fldChar w:fldCharType="begin"/>
            </w:r>
            <w:r>
              <w:instrText xml:space="preserve"> DOCPROPERTY  strSection  \* MERGEFORMAT </w:instrText>
            </w:r>
            <w:r>
              <w:fldChar w:fldCharType="separate"/>
            </w:r>
            <w:r w:rsidR="00EE0A25">
              <w:t>Compliance</w:t>
            </w:r>
            <w:r>
              <w:fldChar w:fldCharType="end"/>
            </w:r>
          </w:p>
        </w:tc>
      </w:tr>
      <w:tr w:rsidR="00EE0A25" w:rsidRPr="009D60C2">
        <w:tc>
          <w:tcPr>
            <w:tcW w:w="3168" w:type="dxa"/>
          </w:tcPr>
          <w:p w:rsidR="00EE0A25" w:rsidRPr="00843BDA" w:rsidRDefault="00EE0A25">
            <w:r>
              <w:t>Award</w:t>
            </w:r>
          </w:p>
        </w:tc>
        <w:tc>
          <w:tcPr>
            <w:tcW w:w="6300" w:type="dxa"/>
          </w:tcPr>
          <w:p w:rsidR="00EE0A25" w:rsidRPr="00843BDA" w:rsidRDefault="00521871">
            <w:r>
              <w:fldChar w:fldCharType="begin"/>
            </w:r>
            <w:r>
              <w:instrText xml:space="preserve"> DOCPROPERTY  strAward  \* MERGEFORMAT </w:instrText>
            </w:r>
            <w:r>
              <w:fldChar w:fldCharType="separate"/>
            </w:r>
            <w:r w:rsidR="00EE0A25">
              <w:t>Tasmanian State Service Award</w:t>
            </w:r>
            <w:r>
              <w:fldChar w:fldCharType="end"/>
            </w:r>
          </w:p>
        </w:tc>
      </w:tr>
      <w:tr w:rsidR="00EE0A25" w:rsidRPr="009D60C2">
        <w:tc>
          <w:tcPr>
            <w:tcW w:w="3168" w:type="dxa"/>
          </w:tcPr>
          <w:p w:rsidR="00EE0A25" w:rsidRPr="00843BDA" w:rsidRDefault="00EE0A25">
            <w:r>
              <w:t>Classification</w:t>
            </w:r>
          </w:p>
        </w:tc>
        <w:tc>
          <w:tcPr>
            <w:tcW w:w="6300" w:type="dxa"/>
          </w:tcPr>
          <w:p w:rsidR="00EE0A25" w:rsidRPr="00843BDA" w:rsidRDefault="00521871">
            <w:r>
              <w:fldChar w:fldCharType="begin"/>
            </w:r>
            <w:r>
              <w:instrText xml:space="preserve"> DOCPROPERTY  strClassification  \* MERGEFORMAT </w:instrText>
            </w:r>
            <w:r>
              <w:fldChar w:fldCharType="separate"/>
            </w:r>
            <w:r w:rsidR="00EE0A25">
              <w:t>General Stream, Band 4</w:t>
            </w:r>
            <w:r>
              <w:fldChar w:fldCharType="end"/>
            </w:r>
          </w:p>
        </w:tc>
      </w:tr>
      <w:tr w:rsidR="00EE0A25" w:rsidRPr="009D60C2">
        <w:tc>
          <w:tcPr>
            <w:tcW w:w="3168" w:type="dxa"/>
          </w:tcPr>
          <w:p w:rsidR="00EE0A25" w:rsidRPr="00843BDA" w:rsidRDefault="00EE0A25">
            <w:r w:rsidRPr="00843BDA">
              <w:t>I</w:t>
            </w:r>
            <w:r>
              <w:t>mmediate supervisor</w:t>
            </w:r>
          </w:p>
        </w:tc>
        <w:tc>
          <w:tcPr>
            <w:tcW w:w="6300" w:type="dxa"/>
          </w:tcPr>
          <w:p w:rsidR="00EE0A25" w:rsidRPr="00843BDA" w:rsidRDefault="00521871">
            <w:r>
              <w:fldChar w:fldCharType="begin"/>
            </w:r>
            <w:r>
              <w:instrText xml:space="preserve"> DOCPROPER</w:instrText>
            </w:r>
            <w:r>
              <w:instrText xml:space="preserve">TY  strImmediateSupervisor  \* MERGEFORMAT </w:instrText>
            </w:r>
            <w:r>
              <w:fldChar w:fldCharType="separate"/>
            </w:r>
            <w:r w:rsidR="00EE0A25">
              <w:t>Compliance Team Leader</w:t>
            </w:r>
            <w:r>
              <w:fldChar w:fldCharType="end"/>
            </w:r>
          </w:p>
        </w:tc>
      </w:tr>
      <w:tr w:rsidR="00EE0A25" w:rsidRPr="009D60C2">
        <w:tc>
          <w:tcPr>
            <w:tcW w:w="3168" w:type="dxa"/>
          </w:tcPr>
          <w:p w:rsidR="00EE0A25" w:rsidRPr="00843BDA" w:rsidRDefault="00EE0A25">
            <w:r>
              <w:t>Employment conditions</w:t>
            </w:r>
          </w:p>
        </w:tc>
        <w:tc>
          <w:tcPr>
            <w:tcW w:w="6300" w:type="dxa"/>
          </w:tcPr>
          <w:p w:rsidR="00EE0A25" w:rsidRPr="00843BDA" w:rsidRDefault="00521871">
            <w:r>
              <w:fldChar w:fldCharType="begin"/>
            </w:r>
            <w:r>
              <w:instrText xml:space="preserve"> DOCPROPERTY  strEmploymentConditions  \* MERGEFORMAT </w:instrText>
            </w:r>
            <w:r>
              <w:fldChar w:fldCharType="separate"/>
            </w:r>
            <w:r w:rsidR="00EE0A25">
              <w:t>Permanent</w:t>
            </w:r>
            <w:r>
              <w:fldChar w:fldCharType="end"/>
            </w:r>
          </w:p>
        </w:tc>
      </w:tr>
      <w:tr w:rsidR="00EE0A25" w:rsidRPr="009D60C2">
        <w:tc>
          <w:tcPr>
            <w:tcW w:w="3168" w:type="dxa"/>
          </w:tcPr>
          <w:p w:rsidR="00EE0A25" w:rsidRPr="00843BDA" w:rsidRDefault="00EE0A25">
            <w:r>
              <w:t>Hours per week</w:t>
            </w:r>
          </w:p>
        </w:tc>
        <w:tc>
          <w:tcPr>
            <w:tcW w:w="6300" w:type="dxa"/>
          </w:tcPr>
          <w:p w:rsidR="00EE0A25" w:rsidRPr="00843BDA" w:rsidRDefault="00521871">
            <w:r>
              <w:fldChar w:fldCharType="begin"/>
            </w:r>
            <w:r>
              <w:instrText xml:space="preserve"> DOCPROPERTY  strHoursperweek  \* MERGEFORMAT </w:instrText>
            </w:r>
            <w:r>
              <w:fldChar w:fldCharType="separate"/>
            </w:r>
            <w:r w:rsidR="00EE0A25">
              <w:t>Flexible up to 36.75 hours</w:t>
            </w:r>
            <w:r>
              <w:fldChar w:fldCharType="end"/>
            </w:r>
          </w:p>
        </w:tc>
      </w:tr>
    </w:tbl>
    <w:p w:rsidR="00EE0A25" w:rsidRPr="008730D1" w:rsidRDefault="00EE0A25">
      <w:pPr>
        <w:pStyle w:val="Headinglevel2"/>
      </w:pPr>
      <w:r w:rsidRPr="008730D1">
        <w:t>Branch responsibilities</w:t>
      </w:r>
    </w:p>
    <w:p w:rsidR="00EE0A25" w:rsidRDefault="00EE0A25" w:rsidP="00D574CE">
      <w:r>
        <w:t>The primary responsibilities of the Branch are to</w:t>
      </w:r>
      <w:r w:rsidRPr="00D574CE">
        <w:t xml:space="preserve"> </w:t>
      </w:r>
      <w:r>
        <w:t xml:space="preserve">support liquor and gaming regulatory bodies in minimising harm to the community and helping industry recognise and comply with its obligations under the respective regulatory frameworks.  The Branch also provides advice to government on State and National gaming, wagering and liquor matters.  </w:t>
      </w:r>
    </w:p>
    <w:p w:rsidR="00EE0A25" w:rsidRDefault="00EE0A25" w:rsidP="00D574CE">
      <w:r>
        <w:t>Applicable legislation includes:</w:t>
      </w:r>
    </w:p>
    <w:p w:rsidR="00EE0A25" w:rsidRDefault="00EE0A25" w:rsidP="00EE0A25">
      <w:pPr>
        <w:pStyle w:val="ListParagraph"/>
        <w:numPr>
          <w:ilvl w:val="0"/>
          <w:numId w:val="47"/>
        </w:numPr>
      </w:pPr>
      <w:r>
        <w:t xml:space="preserve">the </w:t>
      </w:r>
      <w:r w:rsidRPr="009247C9">
        <w:rPr>
          <w:i/>
        </w:rPr>
        <w:t>Gaming Control Act 1993</w:t>
      </w:r>
      <w:r>
        <w:t xml:space="preserve"> and the </w:t>
      </w:r>
      <w:r w:rsidRPr="009247C9">
        <w:rPr>
          <w:i/>
        </w:rPr>
        <w:t>TT Line Gaming Act 1993</w:t>
      </w:r>
      <w:r>
        <w:t>; and</w:t>
      </w:r>
    </w:p>
    <w:p w:rsidR="00EE0A25" w:rsidRDefault="00EE0A25" w:rsidP="00EE0A25">
      <w:pPr>
        <w:pStyle w:val="ListParagraph"/>
        <w:numPr>
          <w:ilvl w:val="0"/>
          <w:numId w:val="47"/>
        </w:numPr>
      </w:pPr>
      <w:proofErr w:type="gramStart"/>
      <w:r>
        <w:t>the</w:t>
      </w:r>
      <w:proofErr w:type="gramEnd"/>
      <w:r>
        <w:t xml:space="preserve"> </w:t>
      </w:r>
      <w:r w:rsidRPr="009247C9">
        <w:rPr>
          <w:i/>
        </w:rPr>
        <w:t>Liquor Licensing Act 1990</w:t>
      </w:r>
      <w:r>
        <w:t>.</w:t>
      </w:r>
    </w:p>
    <w:p w:rsidR="00EE0A25" w:rsidRDefault="00EE0A25" w:rsidP="007B6538">
      <w:pPr>
        <w:sectPr w:rsidR="00EE0A25"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EE0A25" w:rsidRDefault="00EE0A25">
      <w:pPr>
        <w:spacing w:after="0" w:line="240" w:lineRule="auto"/>
        <w:jc w:val="left"/>
      </w:pPr>
      <w:r>
        <w:br w:type="page"/>
      </w:r>
    </w:p>
    <w:p w:rsidR="00EE0A25" w:rsidRDefault="00EE0A25">
      <w:pPr>
        <w:pStyle w:val="Headinglevel2"/>
      </w:pPr>
      <w:r w:rsidRPr="001046D2">
        <w:lastRenderedPageBreak/>
        <w:t>Position objective</w:t>
      </w:r>
    </w:p>
    <w:p w:rsidR="00EE0A25" w:rsidRDefault="00EE0A25">
      <w:pPr>
        <w:rPr>
          <w:rStyle w:val="BlueText"/>
        </w:rPr>
        <w:sectPr w:rsidR="00EE0A25" w:rsidSect="00EE0A25">
          <w:type w:val="continuous"/>
          <w:pgSz w:w="11904" w:h="16834" w:code="9"/>
          <w:pgMar w:top="851" w:right="1134" w:bottom="851" w:left="1418" w:header="454" w:footer="851" w:gutter="0"/>
          <w:cols w:space="708"/>
          <w:docGrid w:linePitch="299"/>
        </w:sectPr>
      </w:pPr>
    </w:p>
    <w:p w:rsidR="00EE0A25" w:rsidRPr="00EE0A25" w:rsidRDefault="00EE0A25">
      <w:pPr>
        <w:rPr>
          <w:rStyle w:val="BlueText"/>
          <w:color w:val="auto"/>
        </w:rPr>
      </w:pPr>
      <w:bookmarkStart w:id="0" w:name="_GoBack"/>
      <w:bookmarkEnd w:id="0"/>
      <w:r w:rsidRPr="00633E85">
        <w:rPr>
          <w:rFonts w:cs="Arial"/>
          <w:color w:val="000000"/>
          <w:szCs w:val="22"/>
        </w:rPr>
        <w:t xml:space="preserve">Maintain high levels of compliance of licensed premises, gaming venues and casinos with the requirements of the </w:t>
      </w:r>
      <w:r w:rsidRPr="00633E85">
        <w:rPr>
          <w:rFonts w:cs="Arial"/>
          <w:i/>
          <w:iCs/>
          <w:color w:val="000000"/>
          <w:szCs w:val="22"/>
        </w:rPr>
        <w:t>Liquor Licensing Act 1990</w:t>
      </w:r>
      <w:r w:rsidRPr="00633E85">
        <w:rPr>
          <w:rFonts w:cs="Arial"/>
          <w:color w:val="000000"/>
          <w:szCs w:val="22"/>
        </w:rPr>
        <w:t xml:space="preserve"> and the </w:t>
      </w:r>
      <w:r w:rsidRPr="00633E85">
        <w:rPr>
          <w:rFonts w:cs="Arial"/>
          <w:i/>
          <w:iCs/>
          <w:color w:val="000000"/>
          <w:szCs w:val="22"/>
        </w:rPr>
        <w:t>Gaming Control Act 1993</w:t>
      </w:r>
      <w:r w:rsidRPr="00633E85">
        <w:rPr>
          <w:rFonts w:cs="Arial"/>
          <w:color w:val="000000"/>
          <w:szCs w:val="22"/>
        </w:rPr>
        <w:t xml:space="preserve"> by means of inspections, investigations, audits and the provision of relevant information.  </w:t>
      </w:r>
    </w:p>
    <w:p w:rsidR="00EE0A25" w:rsidRDefault="00EE0A25"/>
    <w:p w:rsidR="00EE0A25" w:rsidRDefault="00EE0A25">
      <w:pPr>
        <w:sectPr w:rsidR="00EE0A25">
          <w:type w:val="continuous"/>
          <w:pgSz w:w="11904" w:h="16834" w:code="9"/>
          <w:pgMar w:top="851" w:right="1134" w:bottom="851" w:left="1418" w:header="454" w:footer="851" w:gutter="0"/>
          <w:cols w:space="708"/>
          <w:formProt w:val="0"/>
          <w:titlePg/>
          <w:docGrid w:linePitch="286"/>
        </w:sectPr>
      </w:pPr>
    </w:p>
    <w:p w:rsidR="00EE0A25" w:rsidRDefault="00EE0A25">
      <w:r>
        <w:t>In the context of the selection criteria, to be successful in the position applicants will have:</w:t>
      </w:r>
    </w:p>
    <w:p w:rsidR="00EE0A25" w:rsidRDefault="00EE0A25" w:rsidP="00EE0A25">
      <w:pPr>
        <w:pStyle w:val="ListBullet"/>
        <w:numPr>
          <w:ilvl w:val="0"/>
          <w:numId w:val="2"/>
        </w:numPr>
        <w:rPr>
          <w:rStyle w:val="BlueText"/>
        </w:rPr>
        <w:sectPr w:rsidR="00EE0A25">
          <w:type w:val="continuous"/>
          <w:pgSz w:w="11904" w:h="16834" w:code="9"/>
          <w:pgMar w:top="851" w:right="1134" w:bottom="851" w:left="1418" w:header="454" w:footer="851" w:gutter="0"/>
          <w:cols w:space="708"/>
          <w:titlePg/>
          <w:docGrid w:linePitch="286"/>
        </w:sectPr>
      </w:pPr>
    </w:p>
    <w:p w:rsidR="00EE0A25" w:rsidRPr="008B20A2" w:rsidRDefault="00EE0A25" w:rsidP="00EE0A25">
      <w:pPr>
        <w:pStyle w:val="ListBullet"/>
        <w:numPr>
          <w:ilvl w:val="0"/>
          <w:numId w:val="2"/>
        </w:numPr>
        <w:rPr>
          <w:rStyle w:val="IntenseEmphasis"/>
          <w:rFonts w:cs="Arial"/>
          <w:i w:val="0"/>
          <w:color w:val="auto"/>
          <w:szCs w:val="22"/>
        </w:rPr>
      </w:pPr>
      <w:r w:rsidRPr="008B20A2">
        <w:rPr>
          <w:rStyle w:val="IntenseEmphasis"/>
          <w:rFonts w:cs="Arial"/>
          <w:i w:val="0"/>
          <w:color w:val="auto"/>
          <w:szCs w:val="22"/>
        </w:rPr>
        <w:t>the ability to be self-directed and show initiative to plan, organise and schedule work;</w:t>
      </w:r>
    </w:p>
    <w:p w:rsidR="00EE0A25" w:rsidRPr="008B20A2" w:rsidRDefault="00EE0A25" w:rsidP="00EE0A25">
      <w:pPr>
        <w:pStyle w:val="ListBullet"/>
        <w:numPr>
          <w:ilvl w:val="0"/>
          <w:numId w:val="2"/>
        </w:numPr>
        <w:rPr>
          <w:rStyle w:val="IntenseEmphasis"/>
          <w:rFonts w:cs="Arial"/>
          <w:i w:val="0"/>
          <w:color w:val="auto"/>
          <w:szCs w:val="22"/>
        </w:rPr>
      </w:pPr>
      <w:r w:rsidRPr="008B20A2">
        <w:rPr>
          <w:rStyle w:val="IntenseEmphasis"/>
          <w:rFonts w:cs="Arial"/>
          <w:i w:val="0"/>
          <w:color w:val="auto"/>
          <w:szCs w:val="22"/>
        </w:rPr>
        <w:t>the skills to use appropriate decision making strategies to identify solutions to regulatory problems;</w:t>
      </w:r>
    </w:p>
    <w:p w:rsidR="00EE0A25" w:rsidRPr="008B20A2" w:rsidRDefault="00EE0A25" w:rsidP="00EE0A25">
      <w:pPr>
        <w:pStyle w:val="ListBullet"/>
        <w:numPr>
          <w:ilvl w:val="0"/>
          <w:numId w:val="2"/>
        </w:numPr>
        <w:rPr>
          <w:rStyle w:val="IntenseEmphasis"/>
          <w:rFonts w:cs="Arial"/>
          <w:i w:val="0"/>
          <w:color w:val="auto"/>
          <w:szCs w:val="22"/>
        </w:rPr>
      </w:pPr>
      <w:r w:rsidRPr="008B20A2">
        <w:rPr>
          <w:rStyle w:val="IntenseEmphasis"/>
          <w:rFonts w:cs="Arial"/>
          <w:i w:val="0"/>
          <w:color w:val="auto"/>
          <w:szCs w:val="22"/>
        </w:rPr>
        <w:t>the capacity to exercise judgement and provide sound oral and written advice on liquor and gaming compliance issues; and</w:t>
      </w:r>
    </w:p>
    <w:p w:rsidR="00EE0A25" w:rsidRPr="00EE0A25" w:rsidRDefault="00EE0A25" w:rsidP="00EE0A25">
      <w:pPr>
        <w:pStyle w:val="ListBullet"/>
        <w:numPr>
          <w:ilvl w:val="0"/>
          <w:numId w:val="2"/>
        </w:numPr>
        <w:rPr>
          <w:rStyle w:val="BlueText"/>
          <w:color w:val="auto"/>
        </w:rPr>
      </w:pPr>
      <w:proofErr w:type="gramStart"/>
      <w:r w:rsidRPr="008B20A2">
        <w:rPr>
          <w:rStyle w:val="IntenseEmphasis"/>
          <w:rFonts w:cs="Arial"/>
          <w:i w:val="0"/>
          <w:color w:val="auto"/>
          <w:szCs w:val="22"/>
        </w:rPr>
        <w:t>the</w:t>
      </w:r>
      <w:proofErr w:type="gramEnd"/>
      <w:r w:rsidRPr="008B20A2">
        <w:rPr>
          <w:rStyle w:val="IntenseEmphasis"/>
          <w:rFonts w:cs="Arial"/>
          <w:i w:val="0"/>
          <w:color w:val="auto"/>
          <w:szCs w:val="22"/>
        </w:rPr>
        <w:t xml:space="preserve"> capability to liaise effectively with internal and external stakeholders</w:t>
      </w:r>
      <w:r w:rsidRPr="00EE0A25">
        <w:rPr>
          <w:rStyle w:val="BlueText"/>
          <w:i/>
          <w:color w:val="auto"/>
        </w:rPr>
        <w:t>.</w:t>
      </w:r>
    </w:p>
    <w:p w:rsidR="00EE0A25" w:rsidRDefault="00EE0A25" w:rsidP="007B6538">
      <w:pPr>
        <w:sectPr w:rsidR="00EE0A25" w:rsidSect="00EE627B">
          <w:type w:val="continuous"/>
          <w:pgSz w:w="11904" w:h="16834" w:code="9"/>
          <w:pgMar w:top="851" w:right="1134" w:bottom="851" w:left="1418" w:header="454" w:footer="851" w:gutter="0"/>
          <w:cols w:space="708"/>
          <w:formProt w:val="0"/>
          <w:titlePg/>
          <w:docGrid w:linePitch="286"/>
        </w:sectPr>
      </w:pPr>
    </w:p>
    <w:p w:rsidR="00EE0A25" w:rsidRDefault="00EE0A25">
      <w:pPr>
        <w:pStyle w:val="Headinglevel2"/>
      </w:pPr>
      <w:r w:rsidRPr="003C329F">
        <w:t>Primary duties</w:t>
      </w:r>
    </w:p>
    <w:p w:rsidR="00EE0A25" w:rsidRDefault="00EE0A25">
      <w:r>
        <w:t xml:space="preserve">The </w:t>
      </w:r>
      <w:r w:rsidR="00521871">
        <w:fldChar w:fldCharType="begin"/>
      </w:r>
      <w:r w:rsidR="00521871">
        <w:instrText xml:space="preserve"> DOCPROPERTY  strPositionTitle  \* MERGEFORMAT </w:instrText>
      </w:r>
      <w:r w:rsidR="00521871">
        <w:fldChar w:fldCharType="separate"/>
      </w:r>
      <w:r>
        <w:t>Compliance Inspector</w:t>
      </w:r>
      <w:r w:rsidR="00521871">
        <w:fldChar w:fldCharType="end"/>
      </w:r>
      <w:r>
        <w:t>’s primary duties include:</w:t>
      </w:r>
    </w:p>
    <w:p w:rsidR="00EE0A25" w:rsidRDefault="00EE0A25" w:rsidP="00EE0A25">
      <w:pPr>
        <w:pStyle w:val="ListBullet"/>
        <w:numPr>
          <w:ilvl w:val="0"/>
          <w:numId w:val="2"/>
        </w:numPr>
        <w:rPr>
          <w:rStyle w:val="BlueText"/>
        </w:rPr>
        <w:sectPr w:rsidR="00EE0A25">
          <w:type w:val="continuous"/>
          <w:pgSz w:w="11904" w:h="16834" w:code="9"/>
          <w:pgMar w:top="851" w:right="1134" w:bottom="851" w:left="1418" w:header="454" w:footer="851" w:gutter="0"/>
          <w:cols w:space="708"/>
          <w:titlePg/>
          <w:docGrid w:linePitch="286"/>
        </w:sectPr>
      </w:pPr>
    </w:p>
    <w:p w:rsidR="00EE0A25" w:rsidRPr="0064517E" w:rsidRDefault="00EE0A25" w:rsidP="00EE0A25">
      <w:pPr>
        <w:pStyle w:val="ListBullet"/>
        <w:numPr>
          <w:ilvl w:val="0"/>
          <w:numId w:val="2"/>
        </w:numPr>
        <w:spacing w:before="60" w:after="80"/>
        <w:rPr>
          <w:rFonts w:cs="Arial"/>
          <w:szCs w:val="22"/>
        </w:rPr>
      </w:pPr>
      <w:r w:rsidRPr="0064517E">
        <w:rPr>
          <w:rFonts w:cs="Arial"/>
          <w:szCs w:val="22"/>
        </w:rPr>
        <w:t>applying an intelligence-led, risk based approach to undertaking audit and inspection programs to ensure that the sale of liquor and the provision of gaming is conducted in accordance with the respective regulatory frameworks;</w:t>
      </w:r>
    </w:p>
    <w:p w:rsidR="00EE0A25" w:rsidRPr="0064517E" w:rsidRDefault="00EE0A25" w:rsidP="00EE0A25">
      <w:pPr>
        <w:pStyle w:val="ListBullet"/>
        <w:numPr>
          <w:ilvl w:val="0"/>
          <w:numId w:val="2"/>
        </w:numPr>
        <w:spacing w:before="120" w:after="80"/>
        <w:rPr>
          <w:rFonts w:cs="Arial"/>
          <w:szCs w:val="22"/>
        </w:rPr>
      </w:pPr>
      <w:r w:rsidRPr="0064517E">
        <w:rPr>
          <w:rFonts w:cs="Arial"/>
          <w:szCs w:val="22"/>
        </w:rPr>
        <w:t>interviewing applicants, undertaking inspections and investigations relating to applications for licences, transfer of licences, permits and provid</w:t>
      </w:r>
      <w:r>
        <w:rPr>
          <w:rFonts w:cs="Arial"/>
          <w:szCs w:val="22"/>
        </w:rPr>
        <w:t>ing</w:t>
      </w:r>
      <w:r w:rsidRPr="0064517E">
        <w:rPr>
          <w:rFonts w:cs="Arial"/>
          <w:szCs w:val="22"/>
        </w:rPr>
        <w:t xml:space="preserve"> reports; </w:t>
      </w:r>
    </w:p>
    <w:p w:rsidR="00EE0A25" w:rsidRPr="00C06283" w:rsidRDefault="00EE0A25" w:rsidP="00EE0A25">
      <w:pPr>
        <w:pStyle w:val="ListBullet"/>
        <w:numPr>
          <w:ilvl w:val="0"/>
          <w:numId w:val="2"/>
        </w:numPr>
        <w:spacing w:before="120" w:after="80"/>
        <w:rPr>
          <w:rFonts w:cs="Arial"/>
          <w:szCs w:val="22"/>
        </w:rPr>
      </w:pPr>
      <w:r w:rsidRPr="00C06283">
        <w:rPr>
          <w:rFonts w:cs="Arial"/>
          <w:szCs w:val="22"/>
        </w:rPr>
        <w:t>conducting investigations into complaints and breaches of liquor or gaming legislation and preparing correspondence in relation to those matters;</w:t>
      </w:r>
    </w:p>
    <w:p w:rsidR="00EE0A25" w:rsidRDefault="00EE0A25" w:rsidP="00EE0A25">
      <w:pPr>
        <w:pStyle w:val="ListBullet"/>
        <w:numPr>
          <w:ilvl w:val="0"/>
          <w:numId w:val="2"/>
        </w:numPr>
        <w:spacing w:before="120" w:after="0"/>
      </w:pPr>
      <w:r>
        <w:t xml:space="preserve">providing information to the industry and the public on inspections, licensing, procedural matters and policy relating to the </w:t>
      </w:r>
      <w:r>
        <w:rPr>
          <w:i/>
        </w:rPr>
        <w:t>Liquor Licensing Act 1990</w:t>
      </w:r>
      <w:r>
        <w:t xml:space="preserve"> and the </w:t>
      </w:r>
      <w:r>
        <w:rPr>
          <w:i/>
          <w:iCs/>
        </w:rPr>
        <w:t>Gaming Control Act 1993;</w:t>
      </w:r>
    </w:p>
    <w:p w:rsidR="00EE0A25" w:rsidRPr="0064517E" w:rsidRDefault="00EE0A25" w:rsidP="00EE0A25">
      <w:pPr>
        <w:pStyle w:val="ListBullet"/>
        <w:numPr>
          <w:ilvl w:val="0"/>
          <w:numId w:val="2"/>
        </w:numPr>
        <w:spacing w:before="120" w:after="80"/>
        <w:rPr>
          <w:rFonts w:cs="Arial"/>
          <w:szCs w:val="22"/>
        </w:rPr>
      </w:pPr>
      <w:r w:rsidRPr="0064517E">
        <w:rPr>
          <w:rFonts w:cs="Arial"/>
          <w:szCs w:val="22"/>
        </w:rPr>
        <w:t xml:space="preserve">assisting with complaints administration and meetings with licensees and the general public relating to liquor and gaming matters; </w:t>
      </w:r>
    </w:p>
    <w:p w:rsidR="00EE0A25" w:rsidRPr="0064517E" w:rsidRDefault="00EE0A25" w:rsidP="00EE0A25">
      <w:pPr>
        <w:pStyle w:val="ListBullet"/>
        <w:numPr>
          <w:ilvl w:val="0"/>
          <w:numId w:val="2"/>
        </w:numPr>
        <w:spacing w:before="120" w:after="80"/>
        <w:rPr>
          <w:rFonts w:cs="Arial"/>
          <w:szCs w:val="22"/>
        </w:rPr>
      </w:pPr>
      <w:r w:rsidRPr="0064517E">
        <w:rPr>
          <w:rFonts w:cs="Arial"/>
          <w:szCs w:val="22"/>
        </w:rPr>
        <w:t>supporting other team and branch members by providing guidance on liquor and gaming matters;</w:t>
      </w:r>
    </w:p>
    <w:p w:rsidR="00EE0A25" w:rsidRPr="0064517E" w:rsidRDefault="00EE0A25" w:rsidP="00EE0A25">
      <w:pPr>
        <w:pStyle w:val="ListBullet"/>
        <w:numPr>
          <w:ilvl w:val="0"/>
          <w:numId w:val="2"/>
        </w:numPr>
        <w:spacing w:before="120" w:after="80"/>
        <w:rPr>
          <w:rFonts w:cs="Arial"/>
          <w:szCs w:val="22"/>
        </w:rPr>
      </w:pPr>
      <w:r w:rsidRPr="0064517E">
        <w:rPr>
          <w:rFonts w:cs="Arial"/>
          <w:szCs w:val="22"/>
        </w:rPr>
        <w:t>assisting with conducting evaluations of gaming and wagering products and preparing correspondence in relation to the approval of products; and</w:t>
      </w:r>
    </w:p>
    <w:p w:rsidR="00EE0A25" w:rsidRPr="00EE0A25" w:rsidRDefault="00EE0A25" w:rsidP="00EE0A25">
      <w:pPr>
        <w:pStyle w:val="ListBullet"/>
        <w:numPr>
          <w:ilvl w:val="0"/>
          <w:numId w:val="2"/>
        </w:numPr>
        <w:rPr>
          <w:rStyle w:val="BlueText"/>
          <w:color w:val="auto"/>
        </w:rPr>
      </w:pPr>
      <w:proofErr w:type="gramStart"/>
      <w:r w:rsidRPr="0064517E">
        <w:rPr>
          <w:rFonts w:cs="Arial"/>
          <w:szCs w:val="22"/>
        </w:rPr>
        <w:t>conducting</w:t>
      </w:r>
      <w:proofErr w:type="gramEnd"/>
      <w:r w:rsidRPr="0064517E">
        <w:rPr>
          <w:rFonts w:cs="Arial"/>
          <w:szCs w:val="22"/>
        </w:rPr>
        <w:t xml:space="preserve"> research, including analysing statistical information, and undertak</w:t>
      </w:r>
      <w:r>
        <w:rPr>
          <w:rFonts w:cs="Arial"/>
          <w:szCs w:val="22"/>
        </w:rPr>
        <w:t>ing</w:t>
      </w:r>
      <w:r w:rsidRPr="0064517E">
        <w:rPr>
          <w:rFonts w:cs="Arial"/>
          <w:szCs w:val="22"/>
        </w:rPr>
        <w:t xml:space="preserve"> projects as allocated</w:t>
      </w:r>
      <w:r w:rsidRPr="00EE0A25">
        <w:rPr>
          <w:rStyle w:val="BlueText"/>
          <w:color w:val="auto"/>
        </w:rPr>
        <w:t>.</w:t>
      </w:r>
    </w:p>
    <w:p w:rsidR="00EE0A25" w:rsidRDefault="00EE0A25" w:rsidP="007B6538">
      <w:pPr>
        <w:sectPr w:rsidR="00EE0A25" w:rsidSect="00EE627B">
          <w:type w:val="continuous"/>
          <w:pgSz w:w="11904" w:h="16834" w:code="9"/>
          <w:pgMar w:top="851" w:right="1134" w:bottom="851" w:left="1418" w:header="454" w:footer="851" w:gutter="0"/>
          <w:cols w:space="708"/>
          <w:formProt w:val="0"/>
          <w:titlePg/>
          <w:docGrid w:linePitch="286"/>
        </w:sectPr>
      </w:pPr>
    </w:p>
    <w:p w:rsidR="00EE0A25" w:rsidRDefault="00EE0A25">
      <w:pPr>
        <w:pStyle w:val="Headinglevel2"/>
      </w:pPr>
      <w:r>
        <w:t xml:space="preserve">Level of responsibility, </w:t>
      </w:r>
      <w:r w:rsidRPr="00E86DBB">
        <w:t>direction</w:t>
      </w:r>
      <w:r>
        <w:t xml:space="preserve"> and supervision</w:t>
      </w:r>
    </w:p>
    <w:p w:rsidR="00EE0A25" w:rsidRDefault="00EE0A25">
      <w:pPr>
        <w:pStyle w:val="Heading1"/>
        <w:sectPr w:rsidR="00EE0A25">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EE0A25" w:rsidRPr="006D79D9" w:rsidRDefault="00EE0A25">
      <w:r w:rsidRPr="006C5687">
        <w:rPr>
          <w:rFonts w:cs="Arial"/>
          <w:szCs w:val="22"/>
        </w:rPr>
        <w:t xml:space="preserve">The </w:t>
      </w:r>
      <w:r w:rsidR="00521871">
        <w:fldChar w:fldCharType="begin"/>
      </w:r>
      <w:r w:rsidR="00521871">
        <w:instrText xml:space="preserve"> DOCPROPERTY  strPositionTitle  \* MERGEFORMAT </w:instrText>
      </w:r>
      <w:r w:rsidR="00521871">
        <w:fldChar w:fldCharType="separate"/>
      </w:r>
      <w:r>
        <w:t>Compliance Inspector</w:t>
      </w:r>
      <w:r w:rsidR="00521871">
        <w:fldChar w:fldCharType="end"/>
      </w:r>
      <w:r w:rsidRPr="006C5687">
        <w:rPr>
          <w:rFonts w:cs="Arial"/>
          <w:szCs w:val="22"/>
        </w:rPr>
        <w:t xml:space="preserve"> requires an understanding of operational guidelines, systems and processes and will receive general direction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Compliance Team Leader</w:t>
      </w:r>
      <w:r>
        <w:rPr>
          <w:rFonts w:cs="Arial"/>
          <w:szCs w:val="22"/>
        </w:rPr>
        <w:fldChar w:fldCharType="end"/>
      </w:r>
      <w:r w:rsidRPr="006C5687">
        <w:rPr>
          <w:rFonts w:cs="Arial"/>
          <w:szCs w:val="22"/>
        </w:rPr>
        <w:t xml:space="preserve"> to achieve the required outcomes. The </w:t>
      </w:r>
      <w:r w:rsidR="00521871">
        <w:fldChar w:fldCharType="begin"/>
      </w:r>
      <w:r w:rsidR="00521871">
        <w:instrText xml:space="preserve"> DOCPROPERTY  str</w:instrText>
      </w:r>
      <w:r w:rsidR="00521871">
        <w:instrText xml:space="preserve">PositionTitle  \* MERGEFORMAT </w:instrText>
      </w:r>
      <w:r w:rsidR="00521871">
        <w:fldChar w:fldCharType="separate"/>
      </w:r>
      <w:r>
        <w:t>Compliance Inspector</w:t>
      </w:r>
      <w:r w:rsidR="00521871">
        <w:fldChar w:fldCharType="end"/>
      </w:r>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521871">
        <w:fldChar w:fldCharType="begin"/>
      </w:r>
      <w:r w:rsidR="00521871">
        <w:instrText xml:space="preserve"> DOCPROPERTY  strPositionTi</w:instrText>
      </w:r>
      <w:r w:rsidR="00521871">
        <w:instrText xml:space="preserve">tle  \* MERGEFORMAT </w:instrText>
      </w:r>
      <w:r w:rsidR="00521871">
        <w:fldChar w:fldCharType="separate"/>
      </w:r>
      <w:r>
        <w:t>Compliance Inspector</w:t>
      </w:r>
      <w:r w:rsidR="00521871">
        <w:fldChar w:fldCharType="end"/>
      </w:r>
      <w:r w:rsidRPr="00561606">
        <w:rPr>
          <w:rFonts w:cs="Arial"/>
          <w:szCs w:val="22"/>
        </w:rPr>
        <w:t xml:space="preserve"> may also supervise a small team of employees, including instruction, guidance and mentoring</w:t>
      </w:r>
      <w:r w:rsidRPr="006D79D9">
        <w:t xml:space="preserve">. </w:t>
      </w:r>
    </w:p>
    <w:p w:rsidR="00EE0A25" w:rsidRPr="007A07BD" w:rsidRDefault="00EE0A25">
      <w:r>
        <w:t xml:space="preserve">Supervisors are responsible for monitoring the work practices and behaviour within their area to promote compliance with: ethical standards; the State Service Code of Conduct and Principles; </w:t>
      </w:r>
      <w:r>
        <w:lastRenderedPageBreak/>
        <w:t>relevant Work Health and Safety Legislation; the policies, procedures and guidelines issued by the Department; and adherence to the principles of equal employment opportunity.</w:t>
      </w:r>
    </w:p>
    <w:p w:rsidR="00EE0A25" w:rsidRDefault="00EE0A25" w:rsidP="007B6538">
      <w:pPr>
        <w:sectPr w:rsidR="00EE0A25" w:rsidSect="00EE627B">
          <w:type w:val="continuous"/>
          <w:pgSz w:w="11904" w:h="16834" w:code="9"/>
          <w:pgMar w:top="851" w:right="1134" w:bottom="851" w:left="1418" w:header="454" w:footer="851" w:gutter="0"/>
          <w:cols w:space="708"/>
          <w:titlePg/>
          <w:docGrid w:linePitch="286"/>
        </w:sectPr>
      </w:pPr>
    </w:p>
    <w:p w:rsidR="00EE0A25" w:rsidRPr="003F508B" w:rsidRDefault="00EE0A25">
      <w:pPr>
        <w:rPr>
          <w:i/>
        </w:rPr>
      </w:pPr>
      <w:r>
        <w:t xml:space="preserve">The occupant may be appointed as an inspector under the </w:t>
      </w:r>
      <w:r>
        <w:rPr>
          <w:i/>
        </w:rPr>
        <w:t xml:space="preserve">Gaming Control Act 1993 </w:t>
      </w:r>
      <w:r>
        <w:t xml:space="preserve">and/or as an authorised officer under the </w:t>
      </w:r>
      <w:r>
        <w:rPr>
          <w:i/>
        </w:rPr>
        <w:t>Liquor Licensing Act 1990.</w:t>
      </w:r>
    </w:p>
    <w:p w:rsidR="00EE0A25" w:rsidRDefault="00EE0A25" w:rsidP="007B6538">
      <w:pPr>
        <w:sectPr w:rsidR="00EE0A25" w:rsidSect="00EE627B">
          <w:type w:val="continuous"/>
          <w:pgSz w:w="11904" w:h="16834" w:code="9"/>
          <w:pgMar w:top="851" w:right="1134" w:bottom="851" w:left="1418" w:header="454" w:footer="851" w:gutter="0"/>
          <w:cols w:space="708"/>
          <w:formProt w:val="0"/>
          <w:titlePg/>
          <w:docGrid w:linePitch="286"/>
        </w:sectPr>
      </w:pPr>
    </w:p>
    <w:p w:rsidR="00EE0A25" w:rsidRDefault="00EE0A25" w:rsidP="007B6538">
      <w:pPr>
        <w:sectPr w:rsidR="00EE0A25" w:rsidSect="00EE627B">
          <w:type w:val="continuous"/>
          <w:pgSz w:w="11904" w:h="16834" w:code="9"/>
          <w:pgMar w:top="851" w:right="1134" w:bottom="851" w:left="1418" w:header="454" w:footer="851" w:gutter="0"/>
          <w:cols w:space="708"/>
          <w:titlePg/>
          <w:docGrid w:linePitch="286"/>
        </w:sectPr>
      </w:pPr>
    </w:p>
    <w:p w:rsidR="00EE0A25" w:rsidRDefault="00EE0A25">
      <w:pPr>
        <w:spacing w:after="0" w:line="240" w:lineRule="auto"/>
        <w:jc w:val="left"/>
      </w:pPr>
      <w:r>
        <w:br w:type="page"/>
      </w:r>
    </w:p>
    <w:p w:rsidR="00EE0A25" w:rsidRPr="00E14D9C" w:rsidRDefault="00EE0A25">
      <w:pPr>
        <w:pStyle w:val="Headinglevel2"/>
      </w:pPr>
      <w:r>
        <w:lastRenderedPageBreak/>
        <w:t>S</w:t>
      </w:r>
      <w:r w:rsidRPr="00E14D9C">
        <w:t>election criteria</w:t>
      </w:r>
    </w:p>
    <w:p w:rsidR="00EE0A25" w:rsidRDefault="00EE0A25">
      <w:pPr>
        <w:pStyle w:val="Introtext"/>
      </w:pPr>
      <w:r w:rsidRPr="00C76D96">
        <w:t>Relative merit of candidates for this position is assessed using the following selection criteria:</w:t>
      </w:r>
    </w:p>
    <w:p w:rsidR="00EE0A25" w:rsidRPr="00417D85" w:rsidRDefault="00EE0A25" w:rsidP="00EE0A25">
      <w:pPr>
        <w:pStyle w:val="HeadingLevel1-Bulleted"/>
        <w:numPr>
          <w:ilvl w:val="0"/>
          <w:numId w:val="32"/>
        </w:numPr>
      </w:pPr>
      <w:r w:rsidRPr="00417D85">
        <w:t>Communication</w:t>
      </w:r>
    </w:p>
    <w:p w:rsidR="00EE0A25" w:rsidRPr="00843BDA" w:rsidRDefault="00EE0A25">
      <w:r w:rsidRPr="00A4256A">
        <w:t>Demonstrates capacity to: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rsidR="00EE0A25" w:rsidRPr="00843BDA" w:rsidRDefault="00EE0A25" w:rsidP="00EE0A25">
      <w:pPr>
        <w:pStyle w:val="HeadingLevel1-Bulleted"/>
        <w:numPr>
          <w:ilvl w:val="0"/>
          <w:numId w:val="32"/>
        </w:numPr>
      </w:pPr>
      <w:r>
        <w:t>Output m</w:t>
      </w:r>
      <w:r w:rsidRPr="00843BDA">
        <w:t>anagement</w:t>
      </w:r>
    </w:p>
    <w:p w:rsidR="00EE0A25" w:rsidRPr="009B1D36" w:rsidRDefault="00EE0A25">
      <w:r w:rsidRPr="00A4256A">
        <w:t>Demonstrates capacity to: plan organise, schedule, prioritise and complete assigned tasks within own area of responsibility; and contribute to and deliver outcomes with a client focus</w:t>
      </w:r>
      <w:r w:rsidRPr="0011624E">
        <w:t>.</w:t>
      </w:r>
    </w:p>
    <w:p w:rsidR="00EE0A25" w:rsidRPr="00843BDA" w:rsidRDefault="00EE0A25" w:rsidP="00EE0A25">
      <w:pPr>
        <w:pStyle w:val="HeadingLevel1-Bulleted"/>
        <w:numPr>
          <w:ilvl w:val="0"/>
          <w:numId w:val="32"/>
        </w:numPr>
      </w:pPr>
      <w:r>
        <w:t>Conceptual, analytical and j</w:t>
      </w:r>
      <w:r w:rsidRPr="00843BDA">
        <w:t>udgement</w:t>
      </w:r>
    </w:p>
    <w:p w:rsidR="00EE0A25" w:rsidRPr="009B1D36" w:rsidRDefault="00EE0A25">
      <w:r w:rsidRPr="00A4256A">
        <w:t>Demonstrates capacity to: exercise judgement in applying policies, rules and regulations; make timely and accurate decisions and resolve complex operational challenges; and provide operational advice using well developed expertise</w:t>
      </w:r>
      <w:r w:rsidRPr="0011624E">
        <w:t>.</w:t>
      </w:r>
    </w:p>
    <w:p w:rsidR="00EE0A25" w:rsidRPr="00843BDA" w:rsidRDefault="00EE0A25" w:rsidP="00EE0A25">
      <w:pPr>
        <w:pStyle w:val="HeadingLevel1-Bulleted"/>
        <w:numPr>
          <w:ilvl w:val="0"/>
          <w:numId w:val="32"/>
        </w:numPr>
      </w:pPr>
      <w:r>
        <w:t>Leadership and people s</w:t>
      </w:r>
      <w:r w:rsidRPr="00843BDA">
        <w:t>kills</w:t>
      </w:r>
    </w:p>
    <w:p w:rsidR="00EE0A25" w:rsidRPr="00422B05" w:rsidRDefault="00EE0A25">
      <w:r w:rsidRPr="00A4256A">
        <w:t>Demonstrates capacity to: guide and instruct staff in relation to systems and procedures; work effectively in a team and share ideas to improve practices, systems or processes; and behave in alignment with Treasury’s Values</w:t>
      </w:r>
      <w:r w:rsidRPr="0011624E">
        <w:t>.</w:t>
      </w:r>
    </w:p>
    <w:p w:rsidR="00EE0A25" w:rsidRPr="00843BDA" w:rsidRDefault="00EE0A25" w:rsidP="00EE0A25">
      <w:pPr>
        <w:pStyle w:val="HeadingLevel1-Bulleted"/>
        <w:numPr>
          <w:ilvl w:val="0"/>
          <w:numId w:val="32"/>
        </w:numPr>
      </w:pPr>
      <w:r w:rsidRPr="00843BDA">
        <w:t>Technical</w:t>
      </w:r>
      <w:r>
        <w:t xml:space="preserve"> and p</w:t>
      </w:r>
      <w:r w:rsidRPr="00843BDA">
        <w:t>rofessional</w:t>
      </w:r>
      <w:r>
        <w:t>*</w:t>
      </w:r>
    </w:p>
    <w:p w:rsidR="00EE0A25" w:rsidRPr="00422B05" w:rsidRDefault="00EE0A25">
      <w:r w:rsidRPr="00A4256A">
        <w:t>Demonstrates knowledge, skill and ability in relation to the role or the capacity to rapidly acquire competency</w:t>
      </w:r>
      <w:r w:rsidRPr="0011624E">
        <w:t>.</w:t>
      </w:r>
    </w:p>
    <w:p w:rsidR="00EE0A25" w:rsidRDefault="00EE0A25" w:rsidP="00DD78A5">
      <w:pPr>
        <w:pStyle w:val="ItalicsUnderline"/>
      </w:pPr>
      <w:r>
        <w:t>The</w:t>
      </w:r>
      <w:r w:rsidRPr="0003017B">
        <w:t xml:space="preserve"> above selection criteria are weighted equally for assessment purposes.</w:t>
      </w:r>
    </w:p>
    <w:p w:rsidR="00EE0A25" w:rsidRPr="00843BDA" w:rsidRDefault="00EE0A25" w:rsidP="00DD78A5">
      <w:pPr>
        <w:pStyle w:val="HeadingLevel1-Bulleted"/>
        <w:numPr>
          <w:ilvl w:val="0"/>
          <w:numId w:val="0"/>
        </w:numPr>
        <w:ind w:left="360" w:hanging="360"/>
      </w:pPr>
      <w:r>
        <w:t xml:space="preserve">* </w:t>
      </w:r>
      <w:r w:rsidRPr="00A4256A">
        <w:t>Qualifications and requirements</w:t>
      </w:r>
    </w:p>
    <w:p w:rsidR="00EE0A25" w:rsidRPr="00422B05" w:rsidRDefault="00EE0A25">
      <w:r w:rsidRPr="00AD28C4">
        <w:t>Desirable – Diploma or Advanced Diploma, completion, or partial completion, of relevant tertiary qualifications</w:t>
      </w:r>
      <w:r w:rsidRPr="0011624E">
        <w:t>.</w:t>
      </w:r>
    </w:p>
    <w:p w:rsidR="00CA471C" w:rsidRDefault="00CA471C" w:rsidP="007B6538"/>
    <w:p w:rsidR="00EE0A25" w:rsidRDefault="00EE0A25" w:rsidP="007B6538">
      <w:pPr>
        <w:sectPr w:rsidR="00EE0A25" w:rsidSect="00EE0A25">
          <w:type w:val="continuous"/>
          <w:pgSz w:w="11904" w:h="16834" w:code="9"/>
          <w:pgMar w:top="851" w:right="1134" w:bottom="851" w:left="1418" w:header="454" w:footer="851" w:gutter="0"/>
          <w:cols w:space="708"/>
          <w:formProt w:val="0"/>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EE0A25"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EE0A25" w:rsidRPr="00096ADB" w:rsidRDefault="00EE0A25">
            <w:r w:rsidRPr="00096ADB">
              <w:t>Approved:</w:t>
            </w:r>
          </w:p>
        </w:tc>
        <w:tc>
          <w:tcPr>
            <w:tcW w:w="4267" w:type="dxa"/>
          </w:tcPr>
          <w:p w:rsidR="00EE0A25" w:rsidRPr="00096ADB" w:rsidRDefault="00EE0A25">
            <w:pPr>
              <w:cnfStyle w:val="100000000000" w:firstRow="1" w:lastRow="0" w:firstColumn="0" w:lastColumn="0" w:oddVBand="0" w:evenVBand="0" w:oddHBand="0" w:evenHBand="0" w:firstRowFirstColumn="0" w:firstRowLastColumn="0" w:lastRowFirstColumn="0" w:lastRowLastColumn="0"/>
            </w:pPr>
            <w:r>
              <w:t>Fiona McIntyre, Director</w:t>
            </w:r>
          </w:p>
        </w:tc>
        <w:tc>
          <w:tcPr>
            <w:tcW w:w="742" w:type="dxa"/>
          </w:tcPr>
          <w:p w:rsidR="00EE0A25" w:rsidRPr="00096ADB" w:rsidRDefault="00EE0A25">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EE0A25" w:rsidRPr="00096ADB" w:rsidRDefault="00A31539">
            <w:r>
              <w:t>8 September 2021</w:t>
            </w:r>
          </w:p>
        </w:tc>
      </w:tr>
      <w:tr w:rsidR="00EE0A25"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EE0A25" w:rsidRPr="00096ADB" w:rsidRDefault="00EE0A25"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EE0A25"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EE0A25" w:rsidRDefault="00EE0A25" w:rsidP="008314E8">
            <w:pPr>
              <w:pStyle w:val="IntrotextBold"/>
              <w:spacing w:before="120"/>
            </w:pPr>
          </w:p>
        </w:tc>
      </w:tr>
      <w:tr w:rsidR="00EE0A25"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EE0A25" w:rsidRDefault="00EE0A25" w:rsidP="008314E8">
            <w:pPr>
              <w:pStyle w:val="IntrotextBold"/>
              <w:spacing w:before="120"/>
            </w:pPr>
          </w:p>
        </w:tc>
      </w:tr>
    </w:tbl>
    <w:p w:rsidR="00EE0A25" w:rsidRDefault="00EE0A25" w:rsidP="007B6538">
      <w:pPr>
        <w:sectPr w:rsidR="00EE0A25" w:rsidSect="00EE627B">
          <w:type w:val="continuous"/>
          <w:pgSz w:w="11904" w:h="16834" w:code="9"/>
          <w:pgMar w:top="851" w:right="1134" w:bottom="851" w:left="1418" w:header="454" w:footer="851" w:gutter="0"/>
          <w:cols w:space="708"/>
          <w:formProt w:val="0"/>
          <w:titlePg/>
          <w:docGrid w:linePitch="286"/>
        </w:sectPr>
      </w:pPr>
    </w:p>
    <w:p w:rsidR="00EE0A25" w:rsidRDefault="00EE0A25">
      <w:pPr>
        <w:spacing w:after="0" w:line="240" w:lineRule="auto"/>
        <w:jc w:val="left"/>
      </w:pPr>
      <w:r>
        <w:br w:type="page"/>
      </w:r>
    </w:p>
    <w:p w:rsidR="00EE0A25" w:rsidRPr="00574426" w:rsidRDefault="00EE0A25">
      <w:pPr>
        <w:pStyle w:val="Headinglevel2"/>
        <w:rPr>
          <w:szCs w:val="22"/>
        </w:rPr>
      </w:pPr>
      <w:r w:rsidRPr="00574426">
        <w:rPr>
          <w:szCs w:val="22"/>
        </w:rPr>
        <w:lastRenderedPageBreak/>
        <w:t>Working at Treasury</w:t>
      </w:r>
    </w:p>
    <w:p w:rsidR="00EE0A25" w:rsidRPr="00574426" w:rsidRDefault="00EE0A25" w:rsidP="006309D6">
      <w:pPr>
        <w:pStyle w:val="ListBullet"/>
        <w:numPr>
          <w:ilvl w:val="0"/>
          <w:numId w:val="0"/>
        </w:numPr>
        <w:rPr>
          <w:szCs w:val="22"/>
        </w:rPr>
      </w:pPr>
      <w:r w:rsidRPr="00574426">
        <w:rPr>
          <w:szCs w:val="22"/>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574426" w:rsidDel="006A0B1F">
        <w:rPr>
          <w:szCs w:val="22"/>
        </w:rPr>
        <w:t xml:space="preserve"> </w:t>
      </w:r>
    </w:p>
    <w:p w:rsidR="00EE0A25" w:rsidRPr="00574426" w:rsidRDefault="00EE0A25" w:rsidP="006309D6">
      <w:pPr>
        <w:pStyle w:val="ListBullet"/>
        <w:numPr>
          <w:ilvl w:val="0"/>
          <w:numId w:val="0"/>
        </w:numPr>
        <w:rPr>
          <w:szCs w:val="22"/>
        </w:rPr>
      </w:pPr>
      <w:r w:rsidRPr="00574426">
        <w:rPr>
          <w:szCs w:val="22"/>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EE0A25" w:rsidRPr="00574426" w:rsidRDefault="00EE0A25" w:rsidP="00EE0A25">
      <w:pPr>
        <w:pStyle w:val="ListBullet"/>
        <w:numPr>
          <w:ilvl w:val="0"/>
          <w:numId w:val="2"/>
        </w:numPr>
        <w:spacing w:after="80"/>
        <w:rPr>
          <w:szCs w:val="22"/>
        </w:rPr>
      </w:pPr>
      <w:r w:rsidRPr="00574426">
        <w:rPr>
          <w:rStyle w:val="Menu"/>
          <w:szCs w:val="22"/>
        </w:rPr>
        <w:t>Integrity</w:t>
      </w:r>
      <w:r w:rsidRPr="00574426">
        <w:rPr>
          <w:szCs w:val="22"/>
        </w:rPr>
        <w:t xml:space="preserve"> as it builds confidence, trust and self-respect, and is the foundation of open and honest communication;</w:t>
      </w:r>
    </w:p>
    <w:p w:rsidR="00EE0A25" w:rsidRPr="00574426" w:rsidRDefault="00EE0A25" w:rsidP="00EE0A25">
      <w:pPr>
        <w:pStyle w:val="ListBullet"/>
        <w:numPr>
          <w:ilvl w:val="0"/>
          <w:numId w:val="2"/>
        </w:numPr>
        <w:spacing w:after="80"/>
        <w:rPr>
          <w:szCs w:val="22"/>
        </w:rPr>
      </w:pPr>
      <w:r w:rsidRPr="00574426">
        <w:rPr>
          <w:rStyle w:val="Menu"/>
          <w:szCs w:val="22"/>
        </w:rPr>
        <w:t>Excellence</w:t>
      </w:r>
      <w:r w:rsidRPr="00574426">
        <w:rPr>
          <w:szCs w:val="22"/>
        </w:rPr>
        <w:t xml:space="preserve"> as it challenges us to give our best and brings us recognition;</w:t>
      </w:r>
    </w:p>
    <w:p w:rsidR="00EE0A25" w:rsidRPr="00574426" w:rsidRDefault="00EE0A25" w:rsidP="00EE0A25">
      <w:pPr>
        <w:pStyle w:val="ListBullet"/>
        <w:numPr>
          <w:ilvl w:val="0"/>
          <w:numId w:val="2"/>
        </w:numPr>
        <w:spacing w:after="80"/>
        <w:rPr>
          <w:szCs w:val="22"/>
        </w:rPr>
      </w:pPr>
      <w:r w:rsidRPr="00574426">
        <w:rPr>
          <w:rStyle w:val="Menu"/>
          <w:szCs w:val="22"/>
        </w:rPr>
        <w:t>Respect</w:t>
      </w:r>
      <w:r w:rsidRPr="00574426">
        <w:rPr>
          <w:szCs w:val="22"/>
        </w:rPr>
        <w:t xml:space="preserve"> as it recognises the value of each of us and the contribution we all make;</w:t>
      </w:r>
    </w:p>
    <w:p w:rsidR="00EE0A25" w:rsidRPr="00574426" w:rsidRDefault="00EE0A25" w:rsidP="00EE0A25">
      <w:pPr>
        <w:pStyle w:val="ListBullet"/>
        <w:numPr>
          <w:ilvl w:val="0"/>
          <w:numId w:val="2"/>
        </w:numPr>
        <w:spacing w:after="80"/>
        <w:rPr>
          <w:szCs w:val="22"/>
        </w:rPr>
      </w:pPr>
      <w:r w:rsidRPr="00574426">
        <w:rPr>
          <w:rStyle w:val="Menu"/>
          <w:szCs w:val="22"/>
        </w:rPr>
        <w:t>Camaraderie</w:t>
      </w:r>
      <w:r w:rsidRPr="00574426">
        <w:rPr>
          <w:szCs w:val="22"/>
        </w:rPr>
        <w:t xml:space="preserve"> as it creates a fun and supportive place to be; and</w:t>
      </w:r>
    </w:p>
    <w:p w:rsidR="00EE0A25" w:rsidRPr="00574426" w:rsidRDefault="00EE0A25" w:rsidP="00EE0A25">
      <w:pPr>
        <w:pStyle w:val="ListBullet"/>
        <w:numPr>
          <w:ilvl w:val="0"/>
          <w:numId w:val="2"/>
        </w:numPr>
        <w:spacing w:after="80"/>
        <w:rPr>
          <w:szCs w:val="22"/>
        </w:rPr>
      </w:pPr>
      <w:r w:rsidRPr="00574426">
        <w:rPr>
          <w:rStyle w:val="Menu"/>
          <w:szCs w:val="22"/>
        </w:rPr>
        <w:t>Passion</w:t>
      </w:r>
      <w:r w:rsidRPr="00574426">
        <w:rPr>
          <w:szCs w:val="22"/>
        </w:rPr>
        <w:t xml:space="preserve"> as it inspires us to achieve great things.</w:t>
      </w:r>
    </w:p>
    <w:p w:rsidR="00EE0A25" w:rsidRPr="0039382B" w:rsidRDefault="00EE0A25" w:rsidP="006309D6">
      <w:pPr>
        <w:pStyle w:val="Picturestyle"/>
        <w:rPr>
          <w:rFonts w:cs="Arial"/>
          <w:sz w:val="20"/>
          <w:szCs w:val="20"/>
        </w:rPr>
      </w:pPr>
      <w:r w:rsidRPr="0039382B">
        <w:rPr>
          <w:rFonts w:cs="Arial"/>
          <w:noProof/>
          <w:sz w:val="20"/>
          <w:szCs w:val="20"/>
        </w:rPr>
        <w:drawing>
          <wp:inline distT="0" distB="0" distL="0" distR="0" wp14:anchorId="2B7DE9CC" wp14:editId="187F0304">
            <wp:extent cx="1838325" cy="1709488"/>
            <wp:effectExtent l="0" t="0" r="0" b="5080"/>
            <wp:docPr id="3" name="Picture 3"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52751" cy="1722903"/>
                    </a:xfrm>
                    <a:prstGeom prst="rect">
                      <a:avLst/>
                    </a:prstGeom>
                    <a:noFill/>
                    <a:ln w="9525">
                      <a:noFill/>
                      <a:miter lim="800000"/>
                      <a:headEnd/>
                      <a:tailEnd/>
                    </a:ln>
                  </pic:spPr>
                </pic:pic>
              </a:graphicData>
            </a:graphic>
          </wp:inline>
        </w:drawing>
      </w:r>
    </w:p>
    <w:p w:rsidR="00EE0A25" w:rsidRPr="0039382B" w:rsidRDefault="00EE0A25" w:rsidP="006309D6">
      <w:pPr>
        <w:pStyle w:val="Headinglevel2"/>
        <w:rPr>
          <w:sz w:val="20"/>
          <w:szCs w:val="20"/>
        </w:rPr>
      </w:pPr>
      <w:r w:rsidRPr="0039382B">
        <w:rPr>
          <w:sz w:val="20"/>
          <w:szCs w:val="20"/>
        </w:rPr>
        <w:t>Treasury employment conditions</w:t>
      </w:r>
    </w:p>
    <w:p w:rsidR="00EE0A25" w:rsidRPr="00EE0A25" w:rsidRDefault="00EE0A25" w:rsidP="006309D6">
      <w:pPr>
        <w:rPr>
          <w:szCs w:val="22"/>
        </w:rPr>
      </w:pPr>
      <w:r w:rsidRPr="00EE0A25">
        <w:rPr>
          <w:szCs w:val="22"/>
        </w:rPr>
        <w:t>All roles at Treasury can be undertaken flexibly (up to the hours specified) and we will readily consider proposals to reduce hours or to undertake the hours flexibly or with an altered work pattern. We are interested in developing our staff and helping them to be the best they can be.</w:t>
      </w:r>
    </w:p>
    <w:p w:rsidR="00EE0A25" w:rsidRPr="00EE0A25" w:rsidRDefault="00EE0A25" w:rsidP="006309D6">
      <w:pPr>
        <w:rPr>
          <w:szCs w:val="22"/>
        </w:rPr>
      </w:pPr>
      <w:r w:rsidRPr="00EE0A25">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EE0A25" w:rsidRPr="00EE0A25" w:rsidRDefault="00EE0A25" w:rsidP="006309D6">
      <w:pPr>
        <w:rPr>
          <w:szCs w:val="22"/>
        </w:rPr>
      </w:pPr>
      <w:r w:rsidRPr="00EE0A25">
        <w:rPr>
          <w:szCs w:val="22"/>
        </w:rPr>
        <w:t>Treasury seeks to provide a healthy and safe workplace for all employees and the Department has a ‘duty of care’ responsibility in this respect. Employees have a ‘duty of self</w:t>
      </w:r>
      <w:r w:rsidRPr="00EE0A25">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EE0A25" w:rsidRPr="007B6538" w:rsidRDefault="00EE0A25" w:rsidP="007B6538">
      <w:r w:rsidRPr="00EE0A25">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EE0A25">
        <w:rPr>
          <w:i/>
          <w:szCs w:val="22"/>
        </w:rPr>
        <w:t>(State Service Act 2000).</w:t>
      </w:r>
      <w:r w:rsidRPr="00EE0A25">
        <w:rPr>
          <w:szCs w:val="22"/>
        </w:rPr>
        <w:t xml:space="preserve"> </w:t>
      </w:r>
    </w:p>
    <w:sectPr w:rsidR="00EE0A25" w:rsidRPr="007B6538" w:rsidSect="00EE0A25">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734" w:rsidRDefault="00EC4734">
      <w:pPr>
        <w:spacing w:line="240" w:lineRule="auto"/>
      </w:pPr>
      <w:r>
        <w:separator/>
      </w:r>
    </w:p>
  </w:endnote>
  <w:endnote w:type="continuationSeparator" w:id="0">
    <w:p w:rsidR="00EC4734" w:rsidRDefault="00EC47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39" w:rsidRDefault="00A31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521871">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A25" w:rsidRPr="001A406D" w:rsidRDefault="00EE0A25">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521871">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A25" w:rsidRPr="004935CE" w:rsidRDefault="00EE0A25">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A25" w:rsidRPr="00DF71FA" w:rsidRDefault="00EE0A25">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EE0A25" w:rsidRPr="00DF71FA" w:rsidRDefault="00EE0A25">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734" w:rsidRDefault="00EC4734">
      <w:pPr>
        <w:spacing w:line="240" w:lineRule="auto"/>
      </w:pPr>
      <w:r>
        <w:separator/>
      </w:r>
    </w:p>
  </w:footnote>
  <w:footnote w:type="continuationSeparator" w:id="0">
    <w:p w:rsidR="00EC4734" w:rsidRDefault="00EC47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39" w:rsidRDefault="00A31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539" w:rsidRDefault="00A315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A25" w:rsidRDefault="00EE0A25">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0"/>
  </w:num>
  <w:num w:numId="2">
    <w:abstractNumId w:val="5"/>
  </w:num>
  <w:num w:numId="3">
    <w:abstractNumId w:val="1"/>
  </w:num>
  <w:num w:numId="4">
    <w:abstractNumId w:val="5"/>
  </w:num>
  <w:num w:numId="5">
    <w:abstractNumId w:val="25"/>
  </w:num>
  <w:num w:numId="6">
    <w:abstractNumId w:val="7"/>
  </w:num>
  <w:num w:numId="7">
    <w:abstractNumId w:val="16"/>
  </w:num>
  <w:num w:numId="8">
    <w:abstractNumId w:val="27"/>
  </w:num>
  <w:num w:numId="9">
    <w:abstractNumId w:val="15"/>
  </w:num>
  <w:num w:numId="10">
    <w:abstractNumId w:val="13"/>
  </w:num>
  <w:num w:numId="11">
    <w:abstractNumId w:val="4"/>
  </w:num>
  <w:num w:numId="12">
    <w:abstractNumId w:val="19"/>
  </w:num>
  <w:num w:numId="13">
    <w:abstractNumId w:val="24"/>
  </w:num>
  <w:num w:numId="14">
    <w:abstractNumId w:val="2"/>
  </w:num>
  <w:num w:numId="15">
    <w:abstractNumId w:val="6"/>
  </w:num>
  <w:num w:numId="16">
    <w:abstractNumId w:val="29"/>
  </w:num>
  <w:num w:numId="17">
    <w:abstractNumId w:val="30"/>
  </w:num>
  <w:num w:numId="18">
    <w:abstractNumId w:val="31"/>
  </w:num>
  <w:num w:numId="19">
    <w:abstractNumId w:val="0"/>
  </w:num>
  <w:num w:numId="20">
    <w:abstractNumId w:val="20"/>
  </w:num>
  <w:num w:numId="21">
    <w:abstractNumId w:val="10"/>
  </w:num>
  <w:num w:numId="22">
    <w:abstractNumId w:val="17"/>
  </w:num>
  <w:num w:numId="23">
    <w:abstractNumId w:val="26"/>
  </w:num>
  <w:num w:numId="24">
    <w:abstractNumId w:val="28"/>
  </w:num>
  <w:num w:numId="25">
    <w:abstractNumId w:val="14"/>
  </w:num>
  <w:num w:numId="26">
    <w:abstractNumId w:val="23"/>
  </w:num>
  <w:num w:numId="27">
    <w:abstractNumId w:val="18"/>
  </w:num>
  <w:num w:numId="28">
    <w:abstractNumId w:val="8"/>
  </w:num>
  <w:num w:numId="29">
    <w:abstractNumId w:val="3"/>
  </w:num>
  <w:num w:numId="30">
    <w:abstractNumId w:val="22"/>
  </w:num>
  <w:num w:numId="31">
    <w:abstractNumId w:val="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akyqlcKWJD7syHDwJtg6fKsaTxCgKwWHLSeCa/si99EA29YU4yJYpymzegAVzdpNXdrVnzAxt57qq/rZFuQRsg==" w:salt="EPaBDpBxgJ7wPWLT28dJZQ=="/>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25"/>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874ED"/>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1871"/>
    <w:rsid w:val="00522AD2"/>
    <w:rsid w:val="005234E9"/>
    <w:rsid w:val="00525CA5"/>
    <w:rsid w:val="00530219"/>
    <w:rsid w:val="0053094F"/>
    <w:rsid w:val="005318B5"/>
    <w:rsid w:val="005352A0"/>
    <w:rsid w:val="00550060"/>
    <w:rsid w:val="00554604"/>
    <w:rsid w:val="00573377"/>
    <w:rsid w:val="00574426"/>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539"/>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4734"/>
    <w:rsid w:val="00EC6CDD"/>
    <w:rsid w:val="00ED14C0"/>
    <w:rsid w:val="00ED3BD3"/>
    <w:rsid w:val="00ED4DBA"/>
    <w:rsid w:val="00EE0A2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708ECA1-D4AB-4C5D-8BF3-E5B380A1A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A25"/>
    <w:pPr>
      <w:ind w:left="720"/>
      <w:contextualSpacing/>
    </w:pPr>
  </w:style>
  <w:style w:type="character" w:styleId="IntenseEmphasis">
    <w:name w:val="Intense Emphasis"/>
    <w:basedOn w:val="DefaultParagraphFont"/>
    <w:uiPriority w:val="21"/>
    <w:qFormat/>
    <w:rsid w:val="00EE0A25"/>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ppData\Local\Micro%20Focus\Content%20Manager\TEMP\HPTRIM.13628\20%20114807%20SOD%20TEMPLATE(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267219C-7531-46C6-ABD8-A33BFE0427B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20 114807 SOD TEMPLATE(2).DOTM</Template>
  <TotalTime>1</TotalTime>
  <Pages>5</Pages>
  <Words>1211</Words>
  <Characters>8135</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Brazendale, Mark</dc:creator>
  <cp:keywords/>
  <cp:lastModifiedBy>Wheeler, Jann</cp:lastModifiedBy>
  <cp:revision>2</cp:revision>
  <cp:lastPrinted>2009-03-06T06:00:00Z</cp:lastPrinted>
  <dcterms:created xsi:type="dcterms:W3CDTF">2021-09-09T00:18:00Z</dcterms:created>
  <dcterms:modified xsi:type="dcterms:W3CDTF">2021-09-09T00:18:00Z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Liquor and Gaming</vt:lpwstr>
  </property>
  <property fmtid="{D5CDD505-2E9C-101B-9397-08002B2CF9AE}" pid="3" name="strPositionTitle">
    <vt:lpwstr>Compliance Inspector</vt:lpwstr>
  </property>
  <property fmtid="{D5CDD505-2E9C-101B-9397-08002B2CF9AE}" pid="4" name="strPositionNumber">
    <vt:lpwstr>724295</vt:lpwstr>
  </property>
  <property fmtid="{D5CDD505-2E9C-101B-9397-08002B2CF9AE}" pid="5" name="strLocation">
    <vt:lpwstr>Launceston</vt:lpwstr>
  </property>
  <property fmtid="{D5CDD505-2E9C-101B-9397-08002B2CF9AE}" pid="6" name="strDivision">
    <vt:lpwstr>Revenue, Gaming and Licensing</vt:lpwstr>
  </property>
  <property fmtid="{D5CDD505-2E9C-101B-9397-08002B2CF9AE}" pid="7" name="strSection">
    <vt:lpwstr>Compliance</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Compliance Team Leader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True</vt:lpwstr>
  </property>
  <property fmtid="{D5CDD505-2E9C-101B-9397-08002B2CF9AE}" pid="15" name="strPositionTitle1">
    <vt:lpwstr>Compliance Inspector</vt:lpwstr>
  </property>
  <property fmtid="{D5CDD505-2E9C-101B-9397-08002B2CF9AE}" pid="16" name="strPositionNumber1">
    <vt:lpwstr>724295</vt:lpwstr>
  </property>
  <property fmtid="{D5CDD505-2E9C-101B-9397-08002B2CF9AE}" pid="17" name="strLocation1">
    <vt:lpwstr>Launceston</vt:lpwstr>
  </property>
  <property fmtid="{D5CDD505-2E9C-101B-9397-08002B2CF9AE}" pid="18" name="strDivision1">
    <vt:lpwstr>Revenue, Gaming and Licensing</vt:lpwstr>
  </property>
  <property fmtid="{D5CDD505-2E9C-101B-9397-08002B2CF9AE}" pid="19" name="strBranch1">
    <vt:lpwstr>Liquor and Gaming</vt:lpwstr>
  </property>
  <property fmtid="{D5CDD505-2E9C-101B-9397-08002B2CF9AE}" pid="20" name="strSection1">
    <vt:lpwstr>Compliance</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Compliance Team Leader</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True</vt:lpwstr>
  </property>
</Properties>
</file>