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05D0" w14:textId="77777777" w:rsidR="001C4580" w:rsidRDefault="001C4580" w:rsidP="00553E5B">
      <w:pPr>
        <w:spacing w:beforeLines="40" w:before="96" w:afterLines="40" w:after="96"/>
        <w:jc w:val="center"/>
        <w:rPr>
          <w:rFonts w:ascii="Arial" w:hAnsi="Arial" w:cs="Arial"/>
          <w:b/>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Look w:val="04A0" w:firstRow="1" w:lastRow="0" w:firstColumn="1" w:lastColumn="0" w:noHBand="0" w:noVBand="1"/>
      </w:tblPr>
      <w:tblGrid>
        <w:gridCol w:w="2943"/>
        <w:gridCol w:w="6486"/>
      </w:tblGrid>
      <w:tr w:rsidR="004E25D7" w:rsidRPr="004E25D7" w14:paraId="6299AEE4" w14:textId="77777777" w:rsidTr="00EF22FC">
        <w:trPr>
          <w:trHeight w:val="20"/>
        </w:trPr>
        <w:tc>
          <w:tcPr>
            <w:tcW w:w="2943" w:type="dxa"/>
            <w:tcBorders>
              <w:right w:val="nil"/>
            </w:tcBorders>
          </w:tcPr>
          <w:p w14:paraId="1652A913"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sidRPr="004E25D7">
              <w:rPr>
                <w:rFonts w:ascii="Century Gothic" w:hAnsi="Century Gothic" w:cs="Arial"/>
                <w:b/>
                <w:bCs/>
                <w:sz w:val="20"/>
                <w:szCs w:val="20"/>
                <w:lang w:val="en-US"/>
              </w:rPr>
              <w:t>Position</w:t>
            </w:r>
            <w:r>
              <w:rPr>
                <w:rFonts w:ascii="Century Gothic" w:hAnsi="Century Gothic" w:cs="Arial"/>
                <w:b/>
                <w:bCs/>
                <w:sz w:val="20"/>
                <w:szCs w:val="20"/>
              </w:rPr>
              <w:t xml:space="preserve"> Title</w:t>
            </w:r>
            <w:r w:rsidRPr="004E25D7">
              <w:rPr>
                <w:rFonts w:ascii="Century Gothic" w:hAnsi="Century Gothic" w:cs="Arial"/>
                <w:b/>
                <w:bCs/>
                <w:sz w:val="20"/>
                <w:szCs w:val="20"/>
              </w:rPr>
              <w:tab/>
            </w:r>
          </w:p>
        </w:tc>
        <w:tc>
          <w:tcPr>
            <w:tcW w:w="6486" w:type="dxa"/>
            <w:tcBorders>
              <w:left w:val="nil"/>
            </w:tcBorders>
          </w:tcPr>
          <w:p w14:paraId="7C2CED54" w14:textId="1BEF6130" w:rsidR="004E25D7" w:rsidRPr="004E25D7" w:rsidRDefault="007821C3" w:rsidP="0025278D">
            <w:pPr>
              <w:tabs>
                <w:tab w:val="right" w:pos="3119"/>
                <w:tab w:val="left" w:pos="3686"/>
              </w:tabs>
              <w:spacing w:line="360" w:lineRule="auto"/>
              <w:rPr>
                <w:rFonts w:ascii="Century Gothic" w:hAnsi="Century Gothic" w:cs="Arial"/>
                <w:b/>
                <w:bCs/>
                <w:sz w:val="20"/>
                <w:szCs w:val="20"/>
                <w:lang w:val="en-US"/>
              </w:rPr>
            </w:pPr>
            <w:r w:rsidRPr="007821C3">
              <w:rPr>
                <w:rFonts w:ascii="Century Gothic" w:hAnsi="Century Gothic" w:cs="Arial"/>
                <w:bCs/>
                <w:sz w:val="20"/>
                <w:szCs w:val="20"/>
                <w:lang w:val="en-US"/>
              </w:rPr>
              <w:t xml:space="preserve">Research Fellow </w:t>
            </w:r>
            <w:r w:rsidR="004E25D7" w:rsidRPr="004E25D7">
              <w:rPr>
                <w:rFonts w:ascii="Century Gothic" w:hAnsi="Century Gothic" w:cs="Arial"/>
                <w:b/>
                <w:bCs/>
                <w:sz w:val="20"/>
                <w:szCs w:val="20"/>
                <w:lang w:val="en-US"/>
              </w:rPr>
              <w:t xml:space="preserve">  </w:t>
            </w:r>
          </w:p>
        </w:tc>
      </w:tr>
      <w:tr w:rsidR="004E25D7" w:rsidRPr="004E25D7" w14:paraId="24D5F7F7" w14:textId="77777777" w:rsidTr="00EF22FC">
        <w:trPr>
          <w:trHeight w:val="20"/>
        </w:trPr>
        <w:tc>
          <w:tcPr>
            <w:tcW w:w="2943" w:type="dxa"/>
            <w:tcBorders>
              <w:right w:val="nil"/>
            </w:tcBorders>
          </w:tcPr>
          <w:p w14:paraId="3CD758F0"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rPr>
              <w:t>Classification</w:t>
            </w:r>
            <w:r w:rsidRPr="004E25D7">
              <w:rPr>
                <w:rFonts w:ascii="Century Gothic" w:hAnsi="Century Gothic" w:cs="Arial"/>
                <w:b/>
                <w:bCs/>
                <w:sz w:val="20"/>
                <w:szCs w:val="20"/>
              </w:rPr>
              <w:tab/>
              <w:t xml:space="preserve"> </w:t>
            </w:r>
          </w:p>
        </w:tc>
        <w:tc>
          <w:tcPr>
            <w:tcW w:w="6486" w:type="dxa"/>
            <w:tcBorders>
              <w:left w:val="nil"/>
            </w:tcBorders>
          </w:tcPr>
          <w:p w14:paraId="2C7BCF8C" w14:textId="21F36D0F" w:rsidR="004E25D7" w:rsidRPr="004E25D7" w:rsidRDefault="004E25D7" w:rsidP="0025278D">
            <w:pPr>
              <w:tabs>
                <w:tab w:val="right" w:pos="3119"/>
                <w:tab w:val="left" w:pos="3686"/>
              </w:tabs>
              <w:spacing w:line="360" w:lineRule="auto"/>
              <w:rPr>
                <w:rFonts w:ascii="Century Gothic" w:hAnsi="Century Gothic" w:cs="Arial"/>
                <w:bCs/>
                <w:sz w:val="20"/>
                <w:szCs w:val="20"/>
                <w:lang w:val="en-US"/>
              </w:rPr>
            </w:pPr>
            <w:r w:rsidRPr="004E25D7">
              <w:rPr>
                <w:rFonts w:ascii="Century Gothic" w:hAnsi="Century Gothic" w:cs="Arial"/>
                <w:bCs/>
                <w:sz w:val="20"/>
                <w:szCs w:val="20"/>
                <w:lang w:val="en-US"/>
              </w:rPr>
              <w:t>Level</w:t>
            </w:r>
            <w:r>
              <w:rPr>
                <w:rFonts w:ascii="Century Gothic" w:hAnsi="Century Gothic" w:cs="Arial"/>
                <w:bCs/>
                <w:sz w:val="20"/>
                <w:szCs w:val="20"/>
                <w:lang w:val="en-US"/>
              </w:rPr>
              <w:t xml:space="preserve"> </w:t>
            </w:r>
            <w:r w:rsidR="007821C3">
              <w:rPr>
                <w:rFonts w:ascii="Century Gothic" w:hAnsi="Century Gothic" w:cs="Arial"/>
                <w:sz w:val="20"/>
                <w:szCs w:val="20"/>
              </w:rPr>
              <w:t>B</w:t>
            </w:r>
          </w:p>
        </w:tc>
      </w:tr>
      <w:tr w:rsidR="004E25D7" w:rsidRPr="004E25D7" w14:paraId="4C4E6F84" w14:textId="77777777" w:rsidTr="00EF22FC">
        <w:trPr>
          <w:trHeight w:val="20"/>
        </w:trPr>
        <w:tc>
          <w:tcPr>
            <w:tcW w:w="2943" w:type="dxa"/>
            <w:tcBorders>
              <w:right w:val="nil"/>
            </w:tcBorders>
          </w:tcPr>
          <w:p w14:paraId="3F968ADC" w14:textId="77777777" w:rsidR="004E25D7" w:rsidRPr="004E25D7" w:rsidRDefault="004E25D7" w:rsidP="00553E5B">
            <w:pPr>
              <w:tabs>
                <w:tab w:val="right" w:pos="3119"/>
                <w:tab w:val="left" w:pos="3155"/>
              </w:tabs>
              <w:spacing w:line="360" w:lineRule="auto"/>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tcPr>
          <w:p w14:paraId="0D59E262" w14:textId="6F16F76C" w:rsidR="004E25D7" w:rsidRPr="004E25D7" w:rsidRDefault="004E25D7" w:rsidP="0025278D">
            <w:pPr>
              <w:tabs>
                <w:tab w:val="right" w:pos="3119"/>
                <w:tab w:val="left" w:pos="3686"/>
              </w:tabs>
              <w:spacing w:line="360" w:lineRule="auto"/>
              <w:rPr>
                <w:rFonts w:ascii="Century Gothic" w:hAnsi="Century Gothic" w:cs="Arial"/>
                <w:b/>
                <w:bCs/>
                <w:sz w:val="20"/>
                <w:szCs w:val="20"/>
                <w:lang w:val="en-US"/>
              </w:rPr>
            </w:pPr>
            <w:r w:rsidRPr="004E25D7">
              <w:rPr>
                <w:rFonts w:ascii="Century Gothic" w:hAnsi="Century Gothic" w:cs="Arial"/>
                <w:bCs/>
                <w:sz w:val="20"/>
                <w:szCs w:val="20"/>
                <w:lang w:val="en-US"/>
              </w:rPr>
              <w:t xml:space="preserve">School of </w:t>
            </w:r>
            <w:r w:rsidR="007821C3">
              <w:rPr>
                <w:rFonts w:ascii="Century Gothic" w:hAnsi="Century Gothic" w:cs="Arial"/>
                <w:sz w:val="20"/>
                <w:szCs w:val="20"/>
              </w:rPr>
              <w:t>Indigenous Studies</w:t>
            </w:r>
          </w:p>
        </w:tc>
      </w:tr>
      <w:tr w:rsidR="004E25D7" w:rsidRPr="004E25D7" w14:paraId="57F4984A" w14:textId="77777777" w:rsidTr="00EF22FC">
        <w:trPr>
          <w:trHeight w:val="20"/>
        </w:trPr>
        <w:tc>
          <w:tcPr>
            <w:tcW w:w="2943" w:type="dxa"/>
            <w:tcBorders>
              <w:right w:val="nil"/>
            </w:tcBorders>
          </w:tcPr>
          <w:p w14:paraId="7818F158"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Pr>
                <w:rFonts w:ascii="Century Gothic" w:hAnsi="Century Gothic" w:cs="Arial"/>
                <w:b/>
                <w:bCs/>
                <w:sz w:val="20"/>
                <w:szCs w:val="20"/>
                <w:lang w:val="en-US"/>
              </w:rPr>
              <w:t>Centre/Section</w:t>
            </w:r>
          </w:p>
        </w:tc>
        <w:tc>
          <w:tcPr>
            <w:tcW w:w="6486" w:type="dxa"/>
            <w:tcBorders>
              <w:left w:val="nil"/>
            </w:tcBorders>
          </w:tcPr>
          <w:p w14:paraId="6FEFA75D" w14:textId="4FA7B234" w:rsidR="004E25D7" w:rsidRPr="004E25D7" w:rsidRDefault="007821C3" w:rsidP="0025278D">
            <w:pPr>
              <w:tabs>
                <w:tab w:val="right" w:pos="3119"/>
                <w:tab w:val="left" w:pos="3686"/>
              </w:tabs>
              <w:spacing w:line="360" w:lineRule="auto"/>
              <w:rPr>
                <w:rFonts w:ascii="Century Gothic" w:hAnsi="Century Gothic" w:cs="Arial"/>
                <w:b/>
                <w:bCs/>
                <w:sz w:val="20"/>
                <w:szCs w:val="20"/>
                <w:lang w:val="en-US"/>
              </w:rPr>
            </w:pPr>
            <w:r w:rsidRPr="007821C3">
              <w:rPr>
                <w:rFonts w:ascii="Century Gothic" w:hAnsi="Century Gothic" w:cs="Arial"/>
                <w:sz w:val="20"/>
                <w:szCs w:val="20"/>
              </w:rPr>
              <w:t>Office of the Pro Vice-Chancellor (Indigenous Education)</w:t>
            </w:r>
            <w:r w:rsidR="004E25D7" w:rsidRPr="007821C3">
              <w:rPr>
                <w:rFonts w:ascii="Century Gothic" w:hAnsi="Century Gothic" w:cs="Arial"/>
                <w:sz w:val="20"/>
                <w:szCs w:val="20"/>
              </w:rPr>
              <w:tab/>
            </w:r>
          </w:p>
        </w:tc>
      </w:tr>
      <w:tr w:rsidR="004E25D7" w:rsidRPr="004E25D7" w14:paraId="391C0D22" w14:textId="77777777" w:rsidTr="00EF22FC">
        <w:trPr>
          <w:trHeight w:val="20"/>
        </w:trPr>
        <w:tc>
          <w:tcPr>
            <w:tcW w:w="2943" w:type="dxa"/>
            <w:tcBorders>
              <w:right w:val="nil"/>
            </w:tcBorders>
          </w:tcPr>
          <w:p w14:paraId="5D833250" w14:textId="77777777" w:rsidR="004E25D7" w:rsidRPr="004E25D7" w:rsidRDefault="004E25D7" w:rsidP="00553E5B">
            <w:pPr>
              <w:tabs>
                <w:tab w:val="right" w:pos="3119"/>
                <w:tab w:val="left" w:pos="3155"/>
              </w:tabs>
              <w:spacing w:line="360" w:lineRule="auto"/>
              <w:rPr>
                <w:rFonts w:ascii="Century Gothic" w:hAnsi="Century Gothic" w:cs="Arial"/>
                <w:sz w:val="20"/>
                <w:szCs w:val="20"/>
              </w:rPr>
            </w:pPr>
            <w:r w:rsidRPr="004E25D7">
              <w:rPr>
                <w:rFonts w:ascii="Century Gothic" w:hAnsi="Century Gothic" w:cs="Arial"/>
                <w:b/>
                <w:bCs/>
                <w:sz w:val="20"/>
                <w:szCs w:val="20"/>
                <w:lang w:val="en-US"/>
              </w:rPr>
              <w:t>Supervisor</w:t>
            </w:r>
            <w:r>
              <w:rPr>
                <w:rFonts w:ascii="Century Gothic" w:hAnsi="Century Gothic" w:cs="Arial"/>
                <w:b/>
                <w:bCs/>
                <w:sz w:val="20"/>
                <w:szCs w:val="20"/>
              </w:rPr>
              <w:t xml:space="preserve"> Title</w:t>
            </w:r>
            <w:r w:rsidRPr="004E25D7">
              <w:rPr>
                <w:rFonts w:ascii="Century Gothic" w:hAnsi="Century Gothic" w:cs="Arial"/>
                <w:sz w:val="20"/>
                <w:szCs w:val="20"/>
              </w:rPr>
              <w:tab/>
            </w:r>
          </w:p>
        </w:tc>
        <w:tc>
          <w:tcPr>
            <w:tcW w:w="6486" w:type="dxa"/>
            <w:tcBorders>
              <w:left w:val="nil"/>
            </w:tcBorders>
          </w:tcPr>
          <w:p w14:paraId="0D2E0254" w14:textId="5985F4FE" w:rsidR="004E25D7" w:rsidRPr="004E25D7" w:rsidRDefault="00BE0732" w:rsidP="0025278D">
            <w:pPr>
              <w:tabs>
                <w:tab w:val="right" w:pos="3119"/>
                <w:tab w:val="left" w:pos="3686"/>
              </w:tabs>
              <w:spacing w:line="360" w:lineRule="auto"/>
              <w:rPr>
                <w:rFonts w:ascii="Century Gothic" w:hAnsi="Century Gothic" w:cs="Arial"/>
                <w:b/>
                <w:bCs/>
                <w:sz w:val="20"/>
                <w:szCs w:val="20"/>
                <w:lang w:val="en-US"/>
              </w:rPr>
            </w:pPr>
            <w:r>
              <w:rPr>
                <w:rFonts w:ascii="Century Gothic" w:hAnsi="Century Gothic" w:cs="Arial"/>
                <w:sz w:val="20"/>
                <w:szCs w:val="20"/>
              </w:rPr>
              <w:t xml:space="preserve">Professor </w:t>
            </w:r>
          </w:p>
        </w:tc>
      </w:tr>
      <w:tr w:rsidR="004E25D7" w:rsidRPr="004E25D7" w14:paraId="1B8FF84D" w14:textId="77777777" w:rsidTr="00EF22FC">
        <w:trPr>
          <w:trHeight w:val="20"/>
        </w:trPr>
        <w:tc>
          <w:tcPr>
            <w:tcW w:w="2943" w:type="dxa"/>
            <w:tcBorders>
              <w:right w:val="nil"/>
            </w:tcBorders>
          </w:tcPr>
          <w:p w14:paraId="0430A92C" w14:textId="77777777" w:rsidR="004E25D7" w:rsidRPr="004E25D7" w:rsidRDefault="004E25D7" w:rsidP="00553E5B">
            <w:pPr>
              <w:tabs>
                <w:tab w:val="right" w:pos="3119"/>
                <w:tab w:val="left" w:pos="3155"/>
              </w:tabs>
              <w:spacing w:line="360" w:lineRule="auto"/>
              <w:rPr>
                <w:rFonts w:ascii="Century Gothic" w:hAnsi="Century Gothic" w:cs="Arial"/>
                <w:color w:val="7F7F7F" w:themeColor="text1" w:themeTint="80"/>
                <w:sz w:val="20"/>
                <w:szCs w:val="20"/>
              </w:rPr>
            </w:pPr>
            <w:r>
              <w:rPr>
                <w:rFonts w:ascii="Century Gothic" w:hAnsi="Century Gothic" w:cs="Arial"/>
                <w:b/>
                <w:bCs/>
                <w:color w:val="7F7F7F" w:themeColor="text1" w:themeTint="80"/>
                <w:sz w:val="20"/>
                <w:szCs w:val="20"/>
              </w:rPr>
              <w:t>Supervisor Position Number</w:t>
            </w:r>
            <w:r w:rsidRPr="004E25D7">
              <w:rPr>
                <w:rFonts w:ascii="Century Gothic" w:hAnsi="Century Gothic" w:cs="Arial"/>
                <w:b/>
                <w:bCs/>
                <w:color w:val="7F7F7F" w:themeColor="text1" w:themeTint="80"/>
                <w:sz w:val="20"/>
                <w:szCs w:val="20"/>
              </w:rPr>
              <w:tab/>
            </w:r>
            <w:r w:rsidRPr="004E25D7">
              <w:rPr>
                <w:rFonts w:ascii="Century Gothic" w:hAnsi="Century Gothic" w:cs="Arial"/>
                <w:color w:val="7F7F7F" w:themeColor="text1" w:themeTint="80"/>
                <w:sz w:val="20"/>
                <w:szCs w:val="20"/>
              </w:rPr>
              <w:t xml:space="preserve"> </w:t>
            </w:r>
          </w:p>
        </w:tc>
        <w:tc>
          <w:tcPr>
            <w:tcW w:w="6486" w:type="dxa"/>
            <w:tcBorders>
              <w:left w:val="nil"/>
            </w:tcBorders>
          </w:tcPr>
          <w:p w14:paraId="59D6ABF7" w14:textId="05E25AD0" w:rsidR="004E25D7" w:rsidRPr="004E25D7" w:rsidRDefault="00075FB9" w:rsidP="0025278D">
            <w:pPr>
              <w:tabs>
                <w:tab w:val="right" w:pos="3119"/>
                <w:tab w:val="left" w:pos="3686"/>
              </w:tabs>
              <w:spacing w:line="360" w:lineRule="auto"/>
              <w:rPr>
                <w:rFonts w:ascii="Century Gothic" w:hAnsi="Century Gothic" w:cs="Arial"/>
                <w:b/>
                <w:bCs/>
                <w:color w:val="7F7F7F" w:themeColor="text1" w:themeTint="80"/>
                <w:sz w:val="20"/>
                <w:szCs w:val="20"/>
              </w:rPr>
            </w:pPr>
            <w:r>
              <w:rPr>
                <w:rFonts w:ascii="Century Gothic" w:hAnsi="Century Gothic" w:cs="Arial"/>
                <w:b/>
                <w:bCs/>
                <w:color w:val="7F7F7F" w:themeColor="text1" w:themeTint="80"/>
                <w:sz w:val="20"/>
                <w:szCs w:val="20"/>
              </w:rPr>
              <w:t>311119</w:t>
            </w:r>
          </w:p>
        </w:tc>
      </w:tr>
      <w:tr w:rsidR="004E25D7" w:rsidRPr="004E25D7" w14:paraId="25A75EE5" w14:textId="77777777" w:rsidTr="00EF22FC">
        <w:trPr>
          <w:trHeight w:val="20"/>
        </w:trPr>
        <w:tc>
          <w:tcPr>
            <w:tcW w:w="2943" w:type="dxa"/>
            <w:tcBorders>
              <w:right w:val="nil"/>
            </w:tcBorders>
          </w:tcPr>
          <w:p w14:paraId="7D356614" w14:textId="77777777" w:rsidR="004E25D7" w:rsidRPr="004E25D7" w:rsidRDefault="004E25D7" w:rsidP="00553E5B">
            <w:pPr>
              <w:tabs>
                <w:tab w:val="right" w:pos="3119"/>
                <w:tab w:val="left" w:pos="3155"/>
              </w:tabs>
              <w:spacing w:line="360" w:lineRule="auto"/>
              <w:rPr>
                <w:rFonts w:ascii="Century Gothic" w:hAnsi="Century Gothic" w:cs="Arial"/>
                <w:color w:val="7F7F7F" w:themeColor="text1" w:themeTint="80"/>
                <w:sz w:val="20"/>
                <w:szCs w:val="20"/>
              </w:rPr>
            </w:pPr>
            <w:r w:rsidRPr="004E25D7">
              <w:rPr>
                <w:rFonts w:ascii="Century Gothic" w:hAnsi="Century Gothic" w:cs="Arial"/>
                <w:b/>
                <w:bCs/>
                <w:color w:val="7F7F7F" w:themeColor="text1" w:themeTint="80"/>
                <w:sz w:val="20"/>
                <w:szCs w:val="20"/>
                <w:lang w:val="en-US"/>
              </w:rPr>
              <w:t>Position</w:t>
            </w:r>
            <w:r>
              <w:rPr>
                <w:rFonts w:ascii="Century Gothic" w:hAnsi="Century Gothic" w:cs="Arial"/>
                <w:b/>
                <w:bCs/>
                <w:color w:val="7F7F7F" w:themeColor="text1" w:themeTint="80"/>
                <w:sz w:val="20"/>
                <w:szCs w:val="20"/>
              </w:rPr>
              <w:t xml:space="preserve"> Number</w:t>
            </w:r>
          </w:p>
        </w:tc>
        <w:tc>
          <w:tcPr>
            <w:tcW w:w="6486" w:type="dxa"/>
            <w:tcBorders>
              <w:left w:val="nil"/>
            </w:tcBorders>
          </w:tcPr>
          <w:p w14:paraId="049A11BE" w14:textId="2CDD032A" w:rsidR="00701A75" w:rsidRPr="00553E5B" w:rsidRDefault="00701A75" w:rsidP="0025278D">
            <w:pPr>
              <w:tabs>
                <w:tab w:val="right" w:pos="3119"/>
                <w:tab w:val="left" w:pos="3686"/>
              </w:tabs>
              <w:spacing w:line="360" w:lineRule="auto"/>
              <w:rPr>
                <w:rFonts w:ascii="Century Gothic" w:hAnsi="Century Gothic" w:cs="Arial"/>
                <w:color w:val="7F7F7F"/>
                <w:sz w:val="20"/>
                <w:szCs w:val="20"/>
              </w:rPr>
            </w:pPr>
          </w:p>
        </w:tc>
      </w:tr>
    </w:tbl>
    <w:p w14:paraId="20F04BDD" w14:textId="77777777" w:rsidR="008E14B5" w:rsidRPr="002B0B9A" w:rsidRDefault="008E14B5" w:rsidP="00553E5B">
      <w:pPr>
        <w:tabs>
          <w:tab w:val="right" w:pos="9072"/>
        </w:tabs>
        <w:spacing w:beforeLines="40" w:before="96" w:afterLines="40" w:after="96" w:line="276" w:lineRule="auto"/>
        <w:jc w:val="both"/>
        <w:rPr>
          <w:rFonts w:ascii="Century Gothic" w:hAnsi="Century Gothic" w:cs="Arial"/>
          <w:b/>
          <w:bCs/>
          <w:sz w:val="22"/>
          <w:szCs w:val="22"/>
        </w:rPr>
      </w:pPr>
    </w:p>
    <w:p w14:paraId="3D9B1A81"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Your work area</w:t>
      </w:r>
    </w:p>
    <w:p w14:paraId="1204ED33" w14:textId="4932FCCE" w:rsidR="007821C3" w:rsidRPr="007821C3" w:rsidRDefault="00984F98"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The Poche Centre for Indigenous Health within the School of Indigenous Studies</w:t>
      </w:r>
      <w:r w:rsidR="007821C3" w:rsidRPr="007821C3">
        <w:rPr>
          <w:rFonts w:ascii="Century Gothic" w:hAnsi="Century Gothic" w:cs="Arial"/>
          <w:sz w:val="20"/>
          <w:szCs w:val="20"/>
        </w:rPr>
        <w:t xml:space="preserve"> brings together the University’s expertise, programs and resources in a strong collaborative partnership focused on a central theme for Aboriginal peoples and communities - Healthy Minds, Healthy Lives. The Centre aims to drive a transformative intergenerational Aboriginal health research agenda, which delivers tangible, measurable health outcomes and services directly to Aboriginal peoples and communities. </w:t>
      </w:r>
    </w:p>
    <w:p w14:paraId="620C86E1" w14:textId="3A805F94"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The School of Indigenous Studies aims to achieve excellence and equity in all aspects of higher education for Aboriginal and Torres Strait Islander peoples. The School offers an Aboriginal Orientation Course, a schools' Outreach programme and provides ongoing support for Indigenous students enrolled in mainstream university studies. The School offers an Indigenous Studies’ major,</w:t>
      </w:r>
      <w:r w:rsidR="00F14E3D">
        <w:rPr>
          <w:rFonts w:ascii="Century Gothic" w:hAnsi="Century Gothic" w:cs="Arial"/>
          <w:sz w:val="20"/>
          <w:szCs w:val="20"/>
        </w:rPr>
        <w:t xml:space="preserve"> </w:t>
      </w:r>
      <w:r w:rsidRPr="007821C3">
        <w:rPr>
          <w:rFonts w:ascii="Century Gothic" w:hAnsi="Century Gothic" w:cs="Arial"/>
          <w:sz w:val="20"/>
          <w:szCs w:val="20"/>
        </w:rPr>
        <w:t>and is a strong advocate for the development of Indigenous cultural competency policy, education and training at state, national and international levels.</w:t>
      </w:r>
    </w:p>
    <w:p w14:paraId="003372C5" w14:textId="77777777" w:rsidR="008D17E1" w:rsidRDefault="008D17E1" w:rsidP="00553E5B">
      <w:pPr>
        <w:tabs>
          <w:tab w:val="right" w:pos="9072"/>
        </w:tabs>
        <w:spacing w:beforeLines="40" w:before="96" w:afterLines="40" w:after="96"/>
        <w:rPr>
          <w:rFonts w:ascii="Century Gothic" w:hAnsi="Century Gothic" w:cs="Arial"/>
          <w:b/>
          <w:bCs/>
          <w:sz w:val="22"/>
          <w:szCs w:val="22"/>
        </w:rPr>
      </w:pPr>
    </w:p>
    <w:p w14:paraId="50C6A1C5" w14:textId="77777777" w:rsidR="00FA3102" w:rsidRDefault="00FA3102" w:rsidP="00CE2F81">
      <w:pPr>
        <w:pBdr>
          <w:bottom w:val="single" w:sz="12" w:space="1" w:color="003087"/>
        </w:pBdr>
        <w:spacing w:beforeLines="40" w:before="96" w:afterLines="40" w:after="96"/>
        <w:rPr>
          <w:rFonts w:ascii="Century Gothic" w:hAnsi="Century Gothic" w:cs="Arial"/>
          <w:noProof/>
          <w:sz w:val="20"/>
          <w:szCs w:val="20"/>
        </w:rPr>
      </w:pPr>
      <w:bookmarkStart w:id="0" w:name="QuickMark"/>
      <w:bookmarkEnd w:id="0"/>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3DCE1EF9" w14:textId="7654DE86" w:rsidR="008D17E1" w:rsidRDefault="008E14B5" w:rsidP="007821C3">
      <w:pPr>
        <w:spacing w:line="276" w:lineRule="auto"/>
        <w:rPr>
          <w:rFonts w:ascii="Century Gothic" w:hAnsi="Century Gothic" w:cs="Arial"/>
          <w:i/>
          <w:noProof/>
          <w:sz w:val="20"/>
          <w:szCs w:val="20"/>
        </w:rPr>
      </w:pPr>
      <w:r w:rsidRPr="00B950FC">
        <w:rPr>
          <w:rFonts w:ascii="Century Gothic" w:hAnsi="Century Gothic" w:cs="Arial"/>
          <w:noProof/>
          <w:sz w:val="20"/>
          <w:szCs w:val="20"/>
        </w:rPr>
        <w:t xml:space="preserve">Reports to: </w:t>
      </w:r>
      <w:r w:rsidR="007821C3">
        <w:rPr>
          <w:rFonts w:ascii="Century Gothic" w:hAnsi="Century Gothic" w:cs="Arial"/>
          <w:noProof/>
          <w:sz w:val="20"/>
          <w:szCs w:val="20"/>
        </w:rPr>
        <w:t>Professor</w:t>
      </w:r>
    </w:p>
    <w:p w14:paraId="30E9A8FA" w14:textId="77777777" w:rsidR="007821C3" w:rsidRPr="007821C3" w:rsidRDefault="007821C3" w:rsidP="007821C3">
      <w:pPr>
        <w:spacing w:line="276" w:lineRule="auto"/>
        <w:rPr>
          <w:rFonts w:ascii="Century Gothic" w:hAnsi="Century Gothic" w:cs="Arial"/>
          <w:i/>
          <w:noProof/>
          <w:sz w:val="20"/>
          <w:szCs w:val="20"/>
        </w:rPr>
      </w:pPr>
    </w:p>
    <w:p w14:paraId="2786FC24" w14:textId="77777777" w:rsidR="00FA3102" w:rsidRDefault="00FA3102" w:rsidP="00CE2F81">
      <w:pPr>
        <w:pBdr>
          <w:bottom w:val="single" w:sz="12" w:space="1" w:color="003087"/>
        </w:pBdr>
        <w:spacing w:beforeLines="40" w:before="96" w:afterLines="40" w:after="96"/>
        <w:rPr>
          <w:rFonts w:ascii="Century Gothic" w:hAnsi="Century Gothic" w:cs="Arial"/>
          <w:b/>
          <w:bCs/>
          <w:szCs w:val="22"/>
        </w:rPr>
      </w:pPr>
      <w:r w:rsidRPr="00FA3102">
        <w:rPr>
          <w:rFonts w:ascii="Century Gothic" w:hAnsi="Century Gothic" w:cs="Arial"/>
          <w:b/>
          <w:bCs/>
          <w:szCs w:val="22"/>
        </w:rPr>
        <w:t xml:space="preserve">Your role </w:t>
      </w:r>
    </w:p>
    <w:p w14:paraId="1B1F7998" w14:textId="53EBF4EA" w:rsidR="007821C3" w:rsidRPr="007821C3" w:rsidRDefault="007821C3" w:rsidP="007821C3">
      <w:pPr>
        <w:spacing w:beforeLines="40" w:before="96" w:afterLines="40" w:after="96"/>
        <w:rPr>
          <w:rFonts w:ascii="Century Gothic" w:hAnsi="Century Gothic" w:cs="Arial"/>
          <w:bCs/>
          <w:color w:val="000000"/>
          <w:sz w:val="20"/>
        </w:rPr>
      </w:pPr>
      <w:r w:rsidRPr="007821C3">
        <w:rPr>
          <w:rFonts w:ascii="Century Gothic" w:hAnsi="Century Gothic" w:cs="Arial"/>
          <w:bCs/>
          <w:color w:val="000000"/>
          <w:sz w:val="20"/>
        </w:rPr>
        <w:t>As the appointee you will, under the direction of the Chief Investigator</w:t>
      </w:r>
      <w:r w:rsidR="00F14E3D">
        <w:rPr>
          <w:rFonts w:ascii="Century Gothic" w:hAnsi="Century Gothic" w:cs="Arial"/>
          <w:bCs/>
          <w:color w:val="000000"/>
          <w:sz w:val="20"/>
        </w:rPr>
        <w:t>s</w:t>
      </w:r>
      <w:r w:rsidR="00075FB9">
        <w:rPr>
          <w:rFonts w:ascii="Century Gothic" w:hAnsi="Century Gothic" w:cs="Arial"/>
          <w:bCs/>
          <w:color w:val="000000"/>
          <w:sz w:val="20"/>
        </w:rPr>
        <w:t xml:space="preserve"> </w:t>
      </w:r>
      <w:r w:rsidRPr="007821C3">
        <w:rPr>
          <w:rFonts w:ascii="Century Gothic" w:hAnsi="Century Gothic" w:cs="Arial"/>
          <w:bCs/>
          <w:color w:val="000000"/>
          <w:sz w:val="20"/>
        </w:rPr>
        <w:t>conduct research on the Medical Research Future Funds, Million Minds Mission project (Million Minds), “Transforming Indigenous Mental Health and Wellbeing”</w:t>
      </w:r>
      <w:r w:rsidR="00821FC0">
        <w:rPr>
          <w:rFonts w:ascii="Century Gothic" w:hAnsi="Century Gothic" w:cs="Arial"/>
          <w:bCs/>
          <w:color w:val="000000"/>
          <w:sz w:val="20"/>
        </w:rPr>
        <w:t xml:space="preserve"> and the </w:t>
      </w:r>
      <w:r w:rsidR="00BE0732" w:rsidRPr="00DC07E2">
        <w:rPr>
          <w:rFonts w:ascii="Century Gothic" w:hAnsi="Century Gothic" w:cs="Arial"/>
          <w:bCs/>
          <w:color w:val="000000"/>
          <w:sz w:val="20"/>
        </w:rPr>
        <w:t>Centre of Best Practice in Aboriginal and Torres Strait Islander Suicide Prevention</w:t>
      </w:r>
      <w:r w:rsidR="00BE0732">
        <w:rPr>
          <w:rFonts w:ascii="Century Gothic" w:hAnsi="Century Gothic" w:cs="Arial"/>
          <w:bCs/>
          <w:color w:val="000000"/>
          <w:sz w:val="20"/>
        </w:rPr>
        <w:t>.</w:t>
      </w:r>
    </w:p>
    <w:p w14:paraId="21888367" w14:textId="77777777" w:rsidR="007821C3" w:rsidRPr="007821C3" w:rsidRDefault="007821C3" w:rsidP="007821C3">
      <w:pPr>
        <w:spacing w:beforeLines="40" w:before="96" w:afterLines="40" w:after="96"/>
        <w:rPr>
          <w:rFonts w:ascii="Century Gothic" w:hAnsi="Century Gothic" w:cs="Arial"/>
          <w:bCs/>
          <w:color w:val="000000"/>
          <w:sz w:val="20"/>
        </w:rPr>
      </w:pPr>
      <w:r w:rsidRPr="007821C3">
        <w:rPr>
          <w:rFonts w:ascii="Century Gothic" w:hAnsi="Century Gothic" w:cs="Arial"/>
          <w:bCs/>
          <w:color w:val="000000"/>
          <w:sz w:val="20"/>
        </w:rPr>
        <w:t>The project works collaboratively with Indigenous service users, families and communities, to develop clinically and culturally capable Indigenous mental health service models to support 1) access to and effectiveness of clinical treatment and cultural healers; 2) support mainstream services to work better across cultural and experiential differences; and 3) integrate mental health, wellbeing, alcohol and drug, suicide and social and cultural support service responses through multidisciplinary teams.</w:t>
      </w:r>
    </w:p>
    <w:p w14:paraId="0D25CF54" w14:textId="2CB2CF59" w:rsidR="007821C3" w:rsidRPr="007821C3" w:rsidRDefault="007821C3" w:rsidP="007821C3">
      <w:pPr>
        <w:spacing w:beforeLines="40" w:before="96" w:afterLines="40" w:after="96"/>
        <w:rPr>
          <w:rFonts w:ascii="Century Gothic" w:hAnsi="Century Gothic" w:cs="Arial"/>
          <w:bCs/>
          <w:color w:val="000000"/>
          <w:sz w:val="20"/>
        </w:rPr>
      </w:pPr>
      <w:r w:rsidRPr="007821C3">
        <w:rPr>
          <w:rFonts w:ascii="Century Gothic" w:hAnsi="Century Gothic" w:cs="Arial"/>
          <w:bCs/>
          <w:color w:val="000000"/>
          <w:sz w:val="20"/>
        </w:rPr>
        <w:t xml:space="preserve">Under the broad direction of Chief Investigators on the Million Minds project, you will research and collaborate </w:t>
      </w:r>
      <w:r w:rsidR="008F2650">
        <w:rPr>
          <w:rFonts w:ascii="Century Gothic" w:hAnsi="Century Gothic" w:cs="Arial"/>
          <w:bCs/>
          <w:color w:val="000000"/>
          <w:sz w:val="20"/>
        </w:rPr>
        <w:t xml:space="preserve">independently </w:t>
      </w:r>
      <w:r w:rsidRPr="007821C3">
        <w:rPr>
          <w:rFonts w:ascii="Century Gothic" w:hAnsi="Century Gothic" w:cs="Arial"/>
          <w:bCs/>
          <w:color w:val="000000"/>
          <w:sz w:val="20"/>
        </w:rPr>
        <w:t>with colleagues based at UWA and within Indigenous and research organisations located around Australia. You will work with key stakeholder groups including Aboriginal Community Controlled Health Organisations, peak bodies, policymakers, clinicians, and scientists.</w:t>
      </w:r>
    </w:p>
    <w:p w14:paraId="50449650" w14:textId="314C4C76" w:rsidR="003845F9" w:rsidRPr="007821C3" w:rsidRDefault="003845F9" w:rsidP="003845F9">
      <w:pPr>
        <w:spacing w:beforeLines="40" w:before="96" w:afterLines="40" w:after="96"/>
        <w:rPr>
          <w:rFonts w:ascii="Century Gothic" w:hAnsi="Century Gothic" w:cs="Arial"/>
          <w:bCs/>
          <w:color w:val="000000"/>
          <w:sz w:val="20"/>
        </w:rPr>
      </w:pPr>
      <w:r w:rsidRPr="007821C3">
        <w:rPr>
          <w:rFonts w:ascii="Century Gothic" w:hAnsi="Century Gothic" w:cs="Arial"/>
          <w:bCs/>
          <w:color w:val="000000"/>
          <w:sz w:val="20"/>
        </w:rPr>
        <w:lastRenderedPageBreak/>
        <w:t>As the appointee you will</w:t>
      </w:r>
      <w:r w:rsidR="00DC07E2">
        <w:rPr>
          <w:rFonts w:ascii="Century Gothic" w:hAnsi="Century Gothic" w:cs="Arial"/>
          <w:bCs/>
          <w:color w:val="000000"/>
          <w:sz w:val="20"/>
        </w:rPr>
        <w:t xml:space="preserve"> also </w:t>
      </w:r>
      <w:r>
        <w:rPr>
          <w:rFonts w:ascii="Century Gothic" w:hAnsi="Century Gothic" w:cs="Arial"/>
          <w:bCs/>
          <w:color w:val="000000"/>
          <w:sz w:val="20"/>
        </w:rPr>
        <w:t xml:space="preserve">engage in a range of activities which aim to support and promote best-practice in Aboriginal and Torres Strait Islander suicide prevention. </w:t>
      </w:r>
      <w:r w:rsidR="00DC07E2">
        <w:rPr>
          <w:rFonts w:ascii="Century Gothic" w:hAnsi="Century Gothic" w:cs="Arial"/>
          <w:bCs/>
          <w:color w:val="000000"/>
          <w:sz w:val="20"/>
        </w:rPr>
        <w:t xml:space="preserve">This will occur </w:t>
      </w:r>
      <w:r w:rsidR="00DC07E2" w:rsidRPr="00DC07E2">
        <w:rPr>
          <w:rFonts w:ascii="Century Gothic" w:hAnsi="Century Gothic" w:cs="Arial"/>
          <w:bCs/>
          <w:color w:val="000000"/>
          <w:sz w:val="20"/>
        </w:rPr>
        <w:t>under the direction of the Director of the Centre of Best Practice in Aboriginal and Torres Strait Islander Suicide Prevention</w:t>
      </w:r>
      <w:r w:rsidR="00075FB9">
        <w:rPr>
          <w:rFonts w:ascii="Century Gothic" w:hAnsi="Century Gothic" w:cs="Arial"/>
          <w:bCs/>
          <w:color w:val="000000"/>
          <w:sz w:val="20"/>
        </w:rPr>
        <w:t>. Y</w:t>
      </w:r>
      <w:r w:rsidRPr="007821C3">
        <w:rPr>
          <w:rFonts w:ascii="Century Gothic" w:hAnsi="Century Gothic" w:cs="Arial"/>
          <w:bCs/>
          <w:color w:val="000000"/>
          <w:sz w:val="20"/>
        </w:rPr>
        <w:t xml:space="preserve">ou will research and collaborate </w:t>
      </w:r>
      <w:r>
        <w:rPr>
          <w:rFonts w:ascii="Century Gothic" w:hAnsi="Century Gothic" w:cs="Arial"/>
          <w:bCs/>
          <w:color w:val="000000"/>
          <w:sz w:val="20"/>
        </w:rPr>
        <w:t xml:space="preserve">independently </w:t>
      </w:r>
      <w:r w:rsidRPr="007821C3">
        <w:rPr>
          <w:rFonts w:ascii="Century Gothic" w:hAnsi="Century Gothic" w:cs="Arial"/>
          <w:bCs/>
          <w:color w:val="000000"/>
          <w:sz w:val="20"/>
        </w:rPr>
        <w:t xml:space="preserve">with colleagues based at UWA </w:t>
      </w:r>
      <w:proofErr w:type="gramStart"/>
      <w:r w:rsidRPr="007821C3">
        <w:rPr>
          <w:rFonts w:ascii="Century Gothic" w:hAnsi="Century Gothic" w:cs="Arial"/>
          <w:bCs/>
          <w:color w:val="000000"/>
          <w:sz w:val="20"/>
        </w:rPr>
        <w:t xml:space="preserve">and </w:t>
      </w:r>
      <w:r>
        <w:rPr>
          <w:rFonts w:ascii="Century Gothic" w:hAnsi="Century Gothic" w:cs="Arial"/>
          <w:bCs/>
          <w:color w:val="000000"/>
          <w:sz w:val="20"/>
        </w:rPr>
        <w:t>also</w:t>
      </w:r>
      <w:proofErr w:type="gramEnd"/>
      <w:r>
        <w:rPr>
          <w:rFonts w:ascii="Century Gothic" w:hAnsi="Century Gothic" w:cs="Arial"/>
          <w:bCs/>
          <w:color w:val="000000"/>
          <w:sz w:val="20"/>
        </w:rPr>
        <w:t xml:space="preserve"> with Aboriginal and Torres Strait Islander o</w:t>
      </w:r>
      <w:r w:rsidRPr="007821C3">
        <w:rPr>
          <w:rFonts w:ascii="Century Gothic" w:hAnsi="Century Gothic" w:cs="Arial"/>
          <w:bCs/>
          <w:color w:val="000000"/>
          <w:sz w:val="20"/>
        </w:rPr>
        <w:t>rganisations located around Australia</w:t>
      </w:r>
      <w:r>
        <w:rPr>
          <w:rFonts w:ascii="Century Gothic" w:hAnsi="Century Gothic" w:cs="Arial"/>
          <w:bCs/>
          <w:color w:val="000000"/>
          <w:sz w:val="20"/>
        </w:rPr>
        <w:t>, and other organisations involved in suicide prevention</w:t>
      </w:r>
      <w:r w:rsidRPr="007821C3">
        <w:rPr>
          <w:rFonts w:ascii="Century Gothic" w:hAnsi="Century Gothic" w:cs="Arial"/>
          <w:bCs/>
          <w:color w:val="000000"/>
          <w:sz w:val="20"/>
        </w:rPr>
        <w:t xml:space="preserve">. You will work with key stakeholder groups including Aboriginal Community Controlled Health Organisations, peak bodies, policymakers, clinicians, </w:t>
      </w:r>
      <w:r>
        <w:rPr>
          <w:rFonts w:ascii="Century Gothic" w:hAnsi="Century Gothic" w:cs="Arial"/>
          <w:bCs/>
          <w:color w:val="000000"/>
          <w:sz w:val="20"/>
        </w:rPr>
        <w:t xml:space="preserve">PHNs, </w:t>
      </w:r>
      <w:r w:rsidRPr="007821C3">
        <w:rPr>
          <w:rFonts w:ascii="Century Gothic" w:hAnsi="Century Gothic" w:cs="Arial"/>
          <w:bCs/>
          <w:color w:val="000000"/>
          <w:sz w:val="20"/>
        </w:rPr>
        <w:t>and scientists.</w:t>
      </w:r>
    </w:p>
    <w:p w14:paraId="6AEF5AD7" w14:textId="77777777" w:rsidR="00DC07E2" w:rsidRDefault="00DC07E2" w:rsidP="00DC07E2">
      <w:pPr>
        <w:spacing w:beforeLines="40" w:before="96" w:afterLines="40" w:after="96"/>
        <w:rPr>
          <w:rFonts w:ascii="Century Gothic" w:hAnsi="Century Gothic" w:cs="Arial"/>
          <w:bCs/>
          <w:color w:val="000000"/>
          <w:sz w:val="20"/>
        </w:rPr>
      </w:pPr>
      <w:r w:rsidRPr="007821C3">
        <w:rPr>
          <w:rFonts w:ascii="Century Gothic" w:hAnsi="Century Gothic" w:cs="Arial"/>
          <w:bCs/>
          <w:color w:val="000000"/>
          <w:sz w:val="20"/>
        </w:rPr>
        <w:t>You will be required to mentor, supervise, and facilitate students, post-graduate researchers, and collaborate with community partners on projects related to this research</w:t>
      </w:r>
      <w:r>
        <w:rPr>
          <w:rFonts w:ascii="Century Gothic" w:hAnsi="Century Gothic" w:cs="Arial"/>
          <w:bCs/>
          <w:color w:val="000000"/>
          <w:sz w:val="20"/>
        </w:rPr>
        <w:t>.</w:t>
      </w:r>
    </w:p>
    <w:p w14:paraId="3E724561" w14:textId="77777777" w:rsidR="003845F9" w:rsidRPr="007821C3" w:rsidRDefault="003845F9" w:rsidP="00553E5B">
      <w:pPr>
        <w:spacing w:beforeLines="40" w:before="96" w:afterLines="40" w:after="96"/>
        <w:rPr>
          <w:rFonts w:ascii="Century Gothic" w:hAnsi="Century Gothic" w:cs="Arial"/>
          <w:bCs/>
          <w:color w:val="000000"/>
          <w:sz w:val="20"/>
        </w:rPr>
      </w:pPr>
    </w:p>
    <w:p w14:paraId="734959BE" w14:textId="77777777" w:rsidR="00FA3102" w:rsidRPr="00F20F6B" w:rsidRDefault="00F20F6B" w:rsidP="00CE2F81">
      <w:pPr>
        <w:pBdr>
          <w:bottom w:val="single" w:sz="12" w:space="1" w:color="003087"/>
        </w:pBdr>
        <w:spacing w:beforeLines="40" w:before="96" w:afterLines="40" w:after="96"/>
        <w:rPr>
          <w:rFonts w:ascii="Arial" w:hAnsi="Arial" w:cs="Arial"/>
          <w:b/>
          <w:bCs/>
          <w:sz w:val="22"/>
          <w:szCs w:val="22"/>
        </w:rPr>
      </w:pPr>
      <w:r>
        <w:rPr>
          <w:rFonts w:ascii="Century Gothic" w:hAnsi="Century Gothic" w:cs="Arial"/>
          <w:b/>
          <w:bCs/>
          <w:sz w:val="22"/>
          <w:szCs w:val="22"/>
        </w:rPr>
        <w:t>Yo</w:t>
      </w:r>
      <w:r w:rsidR="00FA3102" w:rsidRPr="00FA3102">
        <w:rPr>
          <w:rFonts w:ascii="Century Gothic" w:hAnsi="Century Gothic" w:cs="Arial"/>
          <w:b/>
          <w:bCs/>
          <w:szCs w:val="22"/>
        </w:rPr>
        <w:t>ur key responsibilities</w:t>
      </w:r>
      <w:r w:rsidR="00FA3102" w:rsidRPr="00B950FC">
        <w:rPr>
          <w:rFonts w:ascii="Century Gothic" w:hAnsi="Century Gothic" w:cs="Arial"/>
          <w:bCs/>
          <w:i/>
          <w:color w:val="000000"/>
          <w:sz w:val="20"/>
        </w:rPr>
        <w:t xml:space="preserve"> </w:t>
      </w:r>
    </w:p>
    <w:p w14:paraId="27AEA2B9" w14:textId="60030248"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Undertake a proactive</w:t>
      </w:r>
      <w:r w:rsidR="008F2650">
        <w:rPr>
          <w:rFonts w:ascii="Century Gothic" w:hAnsi="Century Gothic" w:cs="Arial"/>
          <w:sz w:val="20"/>
          <w:szCs w:val="20"/>
        </w:rPr>
        <w:t xml:space="preserve"> and autonomous</w:t>
      </w:r>
      <w:r w:rsidRPr="007821C3">
        <w:rPr>
          <w:rFonts w:ascii="Century Gothic" w:hAnsi="Century Gothic" w:cs="Arial"/>
          <w:sz w:val="20"/>
          <w:szCs w:val="20"/>
        </w:rPr>
        <w:t xml:space="preserve"> role in the planning, collaboration, co-ordination and delivery of research projects investigating Indigenous Mental Health and Wellbeing, and in the writing of grant applications. </w:t>
      </w:r>
    </w:p>
    <w:p w14:paraId="71A55A03"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 xml:space="preserve">Work with the Chief Investigators to ensure regular and effective communication with project partners and project stakeholders. </w:t>
      </w:r>
    </w:p>
    <w:p w14:paraId="6F7B17E1"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 xml:space="preserve">Contribute to the development and maintenance of relationships with Indigenous and non-Indigenous partners and stakeholders. </w:t>
      </w:r>
    </w:p>
    <w:p w14:paraId="604FF711"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 xml:space="preserve">Conduct excellent scholarly research and communicate research outcomes through publications in high quality refereed journals, books, reports, as well as via website and social media. </w:t>
      </w:r>
    </w:p>
    <w:p w14:paraId="76C62967"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 xml:space="preserve">Present, and facilitate partners to present research to stakeholders, including international collaborators, policy and lawmakers, consultative bodies, Aboriginal communities and the general public. </w:t>
      </w:r>
    </w:p>
    <w:p w14:paraId="2B2F59A4"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Contribute to both the supervision of Honours, Masters and Postgraduate students, and to the mentoring of Aboriginal community researchers and non-Indigenous research and teaching staff.</w:t>
      </w:r>
    </w:p>
    <w:p w14:paraId="528EC0EB"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Other duties as directed</w:t>
      </w:r>
    </w:p>
    <w:p w14:paraId="11122F3A" w14:textId="77777777" w:rsidR="008D17E1" w:rsidRDefault="008D17E1" w:rsidP="00553E5B">
      <w:pPr>
        <w:tabs>
          <w:tab w:val="right" w:pos="9072"/>
        </w:tabs>
        <w:spacing w:beforeLines="40" w:before="96" w:afterLines="40" w:after="96"/>
        <w:jc w:val="both"/>
        <w:rPr>
          <w:rFonts w:ascii="Century Gothic" w:hAnsi="Century Gothic" w:cs="Arial"/>
          <w:b/>
          <w:bCs/>
          <w:sz w:val="22"/>
          <w:szCs w:val="22"/>
        </w:rPr>
      </w:pPr>
    </w:p>
    <w:p w14:paraId="01AA7993"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506632F0"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Completed doctoral qualification within the areas of public health, allied health, psychology, or related discipline</w:t>
      </w:r>
    </w:p>
    <w:p w14:paraId="7BBD0C08"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Experience and understanding of topics concerning Indigenous or First Nation peoples at the individual, community, national, and international levels</w:t>
      </w:r>
    </w:p>
    <w:p w14:paraId="1E838FDC"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Demonstrated experience in research and development practices, data collection and data analytics, especially in the areas of Indigenous Mental Health and Social and Emotional Wellbeing</w:t>
      </w:r>
    </w:p>
    <w:p w14:paraId="3832B5A0"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Demonstrated scholarly research and a publication profile relative to opportunity</w:t>
      </w:r>
    </w:p>
    <w:p w14:paraId="0C6E98A4"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Highly developed and effective interpersonal and communication skills</w:t>
      </w:r>
    </w:p>
    <w:p w14:paraId="09E27312"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Demonstrated research project or project management</w:t>
      </w:r>
    </w:p>
    <w:p w14:paraId="4F652273"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Ability to work independently, show initiative, and work productively as part of a team</w:t>
      </w:r>
    </w:p>
    <w:p w14:paraId="0A92BDAD" w14:textId="77777777" w:rsidR="008D17E1" w:rsidRDefault="008D17E1" w:rsidP="00553E5B">
      <w:pPr>
        <w:tabs>
          <w:tab w:val="right" w:pos="9072"/>
        </w:tabs>
        <w:spacing w:beforeLines="40" w:before="96" w:afterLines="40" w:after="96"/>
        <w:jc w:val="both"/>
        <w:rPr>
          <w:rFonts w:ascii="Century Gothic" w:hAnsi="Century Gothic" w:cs="Arial"/>
          <w:b/>
          <w:bCs/>
          <w:sz w:val="22"/>
          <w:szCs w:val="22"/>
        </w:rPr>
      </w:pPr>
    </w:p>
    <w:p w14:paraId="3A835F34" w14:textId="77777777" w:rsidR="00701A75" w:rsidRPr="00F20F6B" w:rsidRDefault="00701A75" w:rsidP="00CE2F81">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Special requirements (selection criteria)</w:t>
      </w:r>
    </w:p>
    <w:p w14:paraId="0B061B01" w14:textId="77777777" w:rsidR="007821C3" w:rsidRPr="007821C3" w:rsidRDefault="007821C3" w:rsidP="007821C3">
      <w:pPr>
        <w:spacing w:beforeLines="40" w:before="96" w:afterLines="40" w:after="96"/>
        <w:rPr>
          <w:rFonts w:ascii="Century Gothic" w:hAnsi="Century Gothic" w:cs="Arial"/>
          <w:sz w:val="20"/>
          <w:szCs w:val="20"/>
        </w:rPr>
      </w:pPr>
      <w:r w:rsidRPr="007821C3">
        <w:rPr>
          <w:rFonts w:ascii="Century Gothic" w:hAnsi="Century Gothic" w:cs="Arial"/>
          <w:sz w:val="20"/>
          <w:szCs w:val="20"/>
        </w:rPr>
        <w:t>A willingness to occasionally travel and to work flexible hours</w:t>
      </w:r>
    </w:p>
    <w:p w14:paraId="78FBB84C" w14:textId="77777777" w:rsidR="008D17E1" w:rsidRDefault="008D17E1" w:rsidP="00553E5B">
      <w:pPr>
        <w:spacing w:beforeLines="40" w:before="96" w:afterLines="40" w:after="96"/>
        <w:jc w:val="both"/>
        <w:rPr>
          <w:rFonts w:ascii="Century Gothic" w:hAnsi="Century Gothic" w:cs="Arial"/>
          <w:b/>
          <w:bCs/>
          <w:sz w:val="22"/>
          <w:szCs w:val="22"/>
        </w:rPr>
      </w:pPr>
    </w:p>
    <w:p w14:paraId="6BDA3FDB" w14:textId="77777777" w:rsidR="00EF22FC" w:rsidRPr="00F20F6B" w:rsidRDefault="00701A75" w:rsidP="00CE2F81">
      <w:pPr>
        <w:pBdr>
          <w:bottom w:val="single" w:sz="12" w:space="1" w:color="003087"/>
        </w:pBdr>
        <w:spacing w:beforeLines="40" w:before="96" w:afterLines="40" w:after="96"/>
        <w:jc w:val="both"/>
        <w:rPr>
          <w:rFonts w:ascii="Arial" w:hAnsi="Arial" w:cs="Arial"/>
          <w:b/>
          <w:bCs/>
          <w:sz w:val="22"/>
          <w:szCs w:val="22"/>
        </w:rPr>
      </w:pPr>
      <w:r w:rsidRPr="00FA3102">
        <w:rPr>
          <w:rFonts w:ascii="Century Gothic" w:hAnsi="Century Gothic" w:cs="Arial"/>
          <w:b/>
          <w:bCs/>
          <w:szCs w:val="22"/>
        </w:rPr>
        <w:t>Compliance</w:t>
      </w:r>
    </w:p>
    <w:p w14:paraId="2ED0A554" w14:textId="77777777" w:rsidR="008E14B5" w:rsidRPr="00EF22FC" w:rsidRDefault="00EF22FC" w:rsidP="00553E5B">
      <w:pPr>
        <w:spacing w:beforeLines="40" w:before="96" w:afterLines="40" w:after="96"/>
        <w:rPr>
          <w:rFonts w:ascii="Century Gothic" w:hAnsi="Century Gothic"/>
          <w:sz w:val="20"/>
        </w:rPr>
      </w:pPr>
      <w:r w:rsidRPr="00EF22FC">
        <w:rPr>
          <w:rFonts w:ascii="Century Gothic" w:hAnsi="Century Gothic"/>
          <w:sz w:val="20"/>
        </w:rPr>
        <w:lastRenderedPageBreak/>
        <w:t>Ensure you are aware of and comply with legislation and University policy relevant to the duties undertaken, including:</w:t>
      </w:r>
    </w:p>
    <w:p w14:paraId="1563493B" w14:textId="77777777" w:rsidR="00EF22FC" w:rsidRDefault="00EF22FC" w:rsidP="00553E5B">
      <w:pPr>
        <w:spacing w:beforeLines="40" w:before="96" w:afterLines="40" w:after="96"/>
        <w:rPr>
          <w:rFonts w:ascii="Century Gothic" w:hAnsi="Century Gothic"/>
          <w:sz w:val="20"/>
        </w:rPr>
      </w:pPr>
      <w:r w:rsidRPr="00EF22FC">
        <w:rPr>
          <w:rFonts w:ascii="Century Gothic" w:hAnsi="Century Gothic"/>
          <w:sz w:val="20"/>
        </w:rPr>
        <w:t>The University’s Code of Conduct</w:t>
      </w:r>
      <w:r w:rsidR="0000355B">
        <w:rPr>
          <w:rFonts w:ascii="Century Gothic" w:hAnsi="Century Gothic"/>
          <w:sz w:val="20"/>
        </w:rPr>
        <w:t xml:space="preserve"> </w:t>
      </w:r>
      <w:hyperlink r:id="rId7" w:history="1">
        <w:r w:rsidR="0000355B" w:rsidRPr="00F3061D">
          <w:rPr>
            <w:rStyle w:val="Hyperlink"/>
            <w:rFonts w:ascii="Century Gothic" w:hAnsi="Century Gothic"/>
            <w:sz w:val="20"/>
          </w:rPr>
          <w:t>hr.uwa.edu.au/policies/policies/conduct/code/conduct</w:t>
        </w:r>
      </w:hyperlink>
    </w:p>
    <w:p w14:paraId="1CFD1B60" w14:textId="77777777" w:rsidR="00EF22FC" w:rsidRDefault="00EF22FC" w:rsidP="00553E5B">
      <w:pPr>
        <w:spacing w:beforeLines="40" w:before="96" w:afterLines="40" w:after="96"/>
        <w:rPr>
          <w:rFonts w:ascii="Century Gothic" w:hAnsi="Century Gothic"/>
          <w:sz w:val="20"/>
        </w:rPr>
      </w:pPr>
      <w:r w:rsidRPr="00EF22FC">
        <w:rPr>
          <w:rFonts w:ascii="Century Gothic" w:hAnsi="Century Gothic"/>
          <w:sz w:val="20"/>
        </w:rPr>
        <w:t>Inclusion and Diversity</w:t>
      </w:r>
      <w:r w:rsidR="0000355B">
        <w:rPr>
          <w:rFonts w:ascii="Century Gothic" w:hAnsi="Century Gothic"/>
          <w:sz w:val="20"/>
        </w:rPr>
        <w:t xml:space="preserve"> </w:t>
      </w:r>
      <w:hyperlink r:id="rId8" w:history="1">
        <w:r w:rsidR="0000355B" w:rsidRPr="00F3061D">
          <w:rPr>
            <w:rStyle w:val="Hyperlink"/>
            <w:rFonts w:ascii="Century Gothic" w:hAnsi="Century Gothic"/>
            <w:sz w:val="20"/>
          </w:rPr>
          <w:t>web.uwa.edu.au/inclusion-diversity</w:t>
        </w:r>
      </w:hyperlink>
    </w:p>
    <w:p w14:paraId="350FFB88" w14:textId="77777777" w:rsidR="0000355B" w:rsidRDefault="0000355B" w:rsidP="00553E5B">
      <w:pPr>
        <w:spacing w:beforeLines="40" w:before="96" w:afterLines="40" w:after="96"/>
        <w:rPr>
          <w:rFonts w:ascii="Century Gothic" w:hAnsi="Century Gothic"/>
          <w:sz w:val="20"/>
        </w:rPr>
      </w:pPr>
      <w:r w:rsidRPr="0000355B">
        <w:rPr>
          <w:rFonts w:ascii="Century Gothic" w:hAnsi="Century Gothic"/>
          <w:sz w:val="20"/>
        </w:rPr>
        <w:t>Safety, health and wellbeing</w:t>
      </w:r>
      <w:r>
        <w:rPr>
          <w:rFonts w:ascii="Century Gothic" w:hAnsi="Century Gothic"/>
          <w:sz w:val="20"/>
        </w:rPr>
        <w:t xml:space="preserve"> </w:t>
      </w:r>
      <w:hyperlink r:id="rId9" w:history="1">
        <w:r w:rsidRPr="00F3061D">
          <w:rPr>
            <w:rStyle w:val="Hyperlink"/>
            <w:rFonts w:ascii="Century Gothic" w:hAnsi="Century Gothic"/>
            <w:sz w:val="20"/>
          </w:rPr>
          <w:t>safety.uwa.edu.au/</w:t>
        </w:r>
      </w:hyperlink>
    </w:p>
    <w:p w14:paraId="41315916" w14:textId="77777777" w:rsidR="0000355B" w:rsidRPr="0000355B" w:rsidRDefault="0000355B" w:rsidP="00553E5B">
      <w:pPr>
        <w:spacing w:beforeLines="40" w:before="96" w:afterLines="40" w:after="96"/>
        <w:rPr>
          <w:rFonts w:ascii="Century Gothic" w:hAnsi="Century Gothic"/>
          <w:sz w:val="20"/>
        </w:rPr>
      </w:pPr>
    </w:p>
    <w:sectPr w:rsidR="0000355B" w:rsidRPr="0000355B" w:rsidSect="00B950FC">
      <w:headerReference w:type="default" r:id="rId10"/>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BBC0" w14:textId="77777777" w:rsidR="007C02C9" w:rsidRDefault="007C02C9">
      <w:r>
        <w:separator/>
      </w:r>
    </w:p>
  </w:endnote>
  <w:endnote w:type="continuationSeparator" w:id="0">
    <w:p w14:paraId="0441A630" w14:textId="77777777" w:rsidR="007C02C9" w:rsidRDefault="007C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822D" w14:textId="77777777" w:rsidR="007C02C9" w:rsidRDefault="007C02C9">
      <w:r>
        <w:separator/>
      </w:r>
    </w:p>
  </w:footnote>
  <w:footnote w:type="continuationSeparator" w:id="0">
    <w:p w14:paraId="49CEC866" w14:textId="77777777" w:rsidR="007C02C9" w:rsidRDefault="007C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6"/>
      <w:gridCol w:w="2647"/>
    </w:tblGrid>
    <w:tr w:rsidR="0025278D" w14:paraId="2BE88B99" w14:textId="77777777" w:rsidTr="00CE2F81">
      <w:tc>
        <w:tcPr>
          <w:tcW w:w="6771" w:type="dxa"/>
        </w:tcPr>
        <w:p w14:paraId="0DAE9471" w14:textId="5217EB84" w:rsidR="0025278D" w:rsidRPr="0025278D" w:rsidRDefault="00E517F4" w:rsidP="00F20F6B">
          <w:pPr>
            <w:pStyle w:val="Header"/>
            <w:tabs>
              <w:tab w:val="clear" w:pos="4513"/>
              <w:tab w:val="clear" w:pos="9026"/>
              <w:tab w:val="left" w:pos="5372"/>
            </w:tabs>
          </w:pPr>
          <w:r w:rsidRPr="0025278D">
            <w:rPr>
              <w:noProof/>
            </w:rPr>
            <w:drawing>
              <wp:inline distT="0" distB="0" distL="0" distR="0" wp14:anchorId="2831ADEC" wp14:editId="374AF7F9">
                <wp:extent cx="1781175"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r w:rsidR="00F20F6B">
            <w:tab/>
          </w:r>
        </w:p>
      </w:tc>
      <w:tc>
        <w:tcPr>
          <w:tcW w:w="2658" w:type="dxa"/>
        </w:tcPr>
        <w:p w14:paraId="7D817728" w14:textId="77777777" w:rsidR="0025278D" w:rsidRPr="00CE2F81" w:rsidRDefault="0025278D" w:rsidP="00CE2F81">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 POSITION </w:t>
          </w:r>
        </w:p>
        <w:p w14:paraId="6AC53E01" w14:textId="77777777" w:rsidR="0025278D" w:rsidRPr="0025278D" w:rsidRDefault="0025278D" w:rsidP="00CE2F81">
          <w:pPr>
            <w:pBdr>
              <w:left w:val="single" w:sz="12" w:space="0" w:color="003087"/>
            </w:pBdr>
            <w:rPr>
              <w:rFonts w:ascii="Century Gothic" w:hAnsi="Century Gothic" w:cs="Arial"/>
              <w:b/>
              <w:color w:val="003087"/>
              <w:sz w:val="32"/>
            </w:rPr>
          </w:pPr>
          <w:r w:rsidRPr="00CE2F81">
            <w:rPr>
              <w:rFonts w:ascii="Century Gothic" w:hAnsi="Century Gothic" w:cs="Arial"/>
              <w:color w:val="003087"/>
              <w:sz w:val="36"/>
            </w:rPr>
            <w:t xml:space="preserve">  </w:t>
          </w:r>
          <w:r w:rsidRPr="00CE2F81">
            <w:rPr>
              <w:rFonts w:ascii="Century Gothic" w:hAnsi="Century Gothic" w:cs="Arial"/>
              <w:b/>
              <w:color w:val="003087"/>
              <w:sz w:val="36"/>
            </w:rPr>
            <w:t>DESCRIPTION</w:t>
          </w:r>
        </w:p>
      </w:tc>
    </w:tr>
  </w:tbl>
  <w:p w14:paraId="13404154" w14:textId="77777777" w:rsidR="0025278D" w:rsidRDefault="0025278D" w:rsidP="0025278D">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493"/>
    <w:multiLevelType w:val="hybridMultilevel"/>
    <w:tmpl w:val="481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E4767"/>
    <w:multiLevelType w:val="hybridMultilevel"/>
    <w:tmpl w:val="A5C2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8745645">
    <w:abstractNumId w:val="0"/>
  </w:num>
  <w:num w:numId="2" w16cid:durableId="166077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DQzMDMyMLI0NDNQ0lEKTi0uzszPAykwqgUA0wuDeywAAAA="/>
  </w:docVars>
  <w:rsids>
    <w:rsidRoot w:val="008E14B5"/>
    <w:rsid w:val="0000355B"/>
    <w:rsid w:val="0005528B"/>
    <w:rsid w:val="00073755"/>
    <w:rsid w:val="00075FB9"/>
    <w:rsid w:val="000760B4"/>
    <w:rsid w:val="000B35E5"/>
    <w:rsid w:val="000F7534"/>
    <w:rsid w:val="00113736"/>
    <w:rsid w:val="00132243"/>
    <w:rsid w:val="00150EB5"/>
    <w:rsid w:val="001613E3"/>
    <w:rsid w:val="0019508D"/>
    <w:rsid w:val="001A0AFB"/>
    <w:rsid w:val="001B23A7"/>
    <w:rsid w:val="001C4580"/>
    <w:rsid w:val="001C6046"/>
    <w:rsid w:val="002006DF"/>
    <w:rsid w:val="00211156"/>
    <w:rsid w:val="00242B61"/>
    <w:rsid w:val="002465C4"/>
    <w:rsid w:val="0025278D"/>
    <w:rsid w:val="00262AAE"/>
    <w:rsid w:val="002B0B9A"/>
    <w:rsid w:val="002C1CD7"/>
    <w:rsid w:val="002C740C"/>
    <w:rsid w:val="002E44B0"/>
    <w:rsid w:val="002F2F3C"/>
    <w:rsid w:val="002F6F46"/>
    <w:rsid w:val="00367B8B"/>
    <w:rsid w:val="00376874"/>
    <w:rsid w:val="003845F9"/>
    <w:rsid w:val="003877B8"/>
    <w:rsid w:val="00417C39"/>
    <w:rsid w:val="004411E0"/>
    <w:rsid w:val="00494F55"/>
    <w:rsid w:val="004A4718"/>
    <w:rsid w:val="004C1A4A"/>
    <w:rsid w:val="004C76A3"/>
    <w:rsid w:val="004E25D7"/>
    <w:rsid w:val="004E63A1"/>
    <w:rsid w:val="005054C0"/>
    <w:rsid w:val="0054512E"/>
    <w:rsid w:val="00553E5B"/>
    <w:rsid w:val="00562FF1"/>
    <w:rsid w:val="0058434B"/>
    <w:rsid w:val="00595027"/>
    <w:rsid w:val="005B37C5"/>
    <w:rsid w:val="006162D9"/>
    <w:rsid w:val="006173D8"/>
    <w:rsid w:val="00653E50"/>
    <w:rsid w:val="006B793E"/>
    <w:rsid w:val="006C21B5"/>
    <w:rsid w:val="006C3143"/>
    <w:rsid w:val="006E46E2"/>
    <w:rsid w:val="00701A75"/>
    <w:rsid w:val="007117FF"/>
    <w:rsid w:val="00744073"/>
    <w:rsid w:val="00756374"/>
    <w:rsid w:val="007643D5"/>
    <w:rsid w:val="007821C3"/>
    <w:rsid w:val="00786F81"/>
    <w:rsid w:val="007C02C9"/>
    <w:rsid w:val="007D4FA9"/>
    <w:rsid w:val="008004E7"/>
    <w:rsid w:val="0080131F"/>
    <w:rsid w:val="00820027"/>
    <w:rsid w:val="00821FC0"/>
    <w:rsid w:val="00826D45"/>
    <w:rsid w:val="008D17E1"/>
    <w:rsid w:val="008E14B5"/>
    <w:rsid w:val="008F2650"/>
    <w:rsid w:val="00922177"/>
    <w:rsid w:val="00971568"/>
    <w:rsid w:val="00984F98"/>
    <w:rsid w:val="00992A6C"/>
    <w:rsid w:val="009942BA"/>
    <w:rsid w:val="009A24ED"/>
    <w:rsid w:val="009B0D3D"/>
    <w:rsid w:val="009B54EB"/>
    <w:rsid w:val="009C06DD"/>
    <w:rsid w:val="009C2B13"/>
    <w:rsid w:val="00A225BB"/>
    <w:rsid w:val="00A44537"/>
    <w:rsid w:val="00A54A12"/>
    <w:rsid w:val="00AB28AF"/>
    <w:rsid w:val="00AD2A56"/>
    <w:rsid w:val="00B06A19"/>
    <w:rsid w:val="00B16B87"/>
    <w:rsid w:val="00B65149"/>
    <w:rsid w:val="00B950FC"/>
    <w:rsid w:val="00BA292C"/>
    <w:rsid w:val="00BC4F97"/>
    <w:rsid w:val="00BE0732"/>
    <w:rsid w:val="00C0670F"/>
    <w:rsid w:val="00C47E5B"/>
    <w:rsid w:val="00C7351D"/>
    <w:rsid w:val="00C757BF"/>
    <w:rsid w:val="00CD79BE"/>
    <w:rsid w:val="00CE2F81"/>
    <w:rsid w:val="00D02566"/>
    <w:rsid w:val="00D16DF7"/>
    <w:rsid w:val="00D21967"/>
    <w:rsid w:val="00D27133"/>
    <w:rsid w:val="00D33887"/>
    <w:rsid w:val="00D3394D"/>
    <w:rsid w:val="00D41A24"/>
    <w:rsid w:val="00D466FC"/>
    <w:rsid w:val="00D46EDA"/>
    <w:rsid w:val="00DB4B71"/>
    <w:rsid w:val="00DB55FC"/>
    <w:rsid w:val="00DC07E2"/>
    <w:rsid w:val="00DC3C7D"/>
    <w:rsid w:val="00DF241E"/>
    <w:rsid w:val="00E517F4"/>
    <w:rsid w:val="00E61D25"/>
    <w:rsid w:val="00EC10DB"/>
    <w:rsid w:val="00EC3F96"/>
    <w:rsid w:val="00EE5CBD"/>
    <w:rsid w:val="00EF22FC"/>
    <w:rsid w:val="00F14E3D"/>
    <w:rsid w:val="00F20F6B"/>
    <w:rsid w:val="00F26D9B"/>
    <w:rsid w:val="00F305BE"/>
    <w:rsid w:val="00F3061D"/>
    <w:rsid w:val="00F32538"/>
    <w:rsid w:val="00F65123"/>
    <w:rsid w:val="00F82744"/>
    <w:rsid w:val="00F97681"/>
    <w:rsid w:val="00FA3102"/>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2B159"/>
  <w14:defaultImageDpi w14:val="0"/>
  <w15:docId w15:val="{45341A1C-36FF-430D-A3DF-24ADD25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basedOn w:val="DefaultParagraphFont"/>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basedOn w:val="DefaultParagraphFont"/>
    <w:link w:val="PlainText"/>
    <w:uiPriority w:val="99"/>
    <w:locked/>
    <w:rsid w:val="008E14B5"/>
    <w:rPr>
      <w:rFonts w:ascii="Calibri" w:hAnsi="Calibri" w:cs="Times New Roman"/>
      <w:sz w:val="21"/>
    </w:rPr>
  </w:style>
  <w:style w:type="character" w:styleId="FollowedHyperlink">
    <w:name w:val="FollowedHyperlink"/>
    <w:basedOn w:val="DefaultParagraphFont"/>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basedOn w:val="DefaultParagraphFont"/>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basedOn w:val="DefaultParagraphFont"/>
    <w:link w:val="BalloonText"/>
    <w:uiPriority w:val="99"/>
    <w:locked/>
    <w:rsid w:val="00A44537"/>
    <w:rPr>
      <w:rFonts w:ascii="Segoe UI" w:hAnsi="Segoe UI" w:cs="Segoe UI"/>
      <w:sz w:val="18"/>
      <w:szCs w:val="18"/>
    </w:rPr>
  </w:style>
  <w:style w:type="character" w:styleId="CommentReference">
    <w:name w:val="annotation reference"/>
    <w:basedOn w:val="DefaultParagraphFont"/>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basedOn w:val="DefaultParagraphFont"/>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basedOn w:val="CommentText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1C3"/>
    <w:pPr>
      <w:ind w:left="720"/>
      <w:contextualSpacing/>
    </w:pPr>
    <w:rPr>
      <w:rFonts w:ascii="Palatino" w:hAnsi="Palatino" w:cs="Palatin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uwa.edu.au/inclusion-diversity" TargetMode="External"/><Relationship Id="rId3" Type="http://schemas.openxmlformats.org/officeDocument/2006/relationships/settings" Target="settings.xml"/><Relationship Id="rId7" Type="http://schemas.openxmlformats.org/officeDocument/2006/relationships/hyperlink" Target="https://www.hr.uwa.edu.au/policies/policies/conduct/code/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ty.u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5233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Carla Schurmann</cp:lastModifiedBy>
  <cp:revision>2</cp:revision>
  <cp:lastPrinted>2020-11-19T02:19:00Z</cp:lastPrinted>
  <dcterms:created xsi:type="dcterms:W3CDTF">2023-02-06T03:17:00Z</dcterms:created>
  <dcterms:modified xsi:type="dcterms:W3CDTF">2023-02-06T03:17:00Z</dcterms:modified>
</cp:coreProperties>
</file>