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38E" w14:textId="77777777" w:rsidR="00571DAE" w:rsidRDefault="004759C8" w:rsidP="004E49D1">
      <w:pPr>
        <w:pStyle w:val="Header"/>
        <w:spacing w:before="120" w:line="288" w:lineRule="auto"/>
        <w:jc w:val="right"/>
        <w:rPr>
          <w:rFonts w:ascii="Arial" w:hAnsi="Arial" w:cs="Arial"/>
          <w:b/>
          <w:noProof/>
        </w:rPr>
      </w:pPr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3538F" w14:textId="10063767" w:rsidR="005C4F24" w:rsidRPr="003539B7" w:rsidRDefault="00633022" w:rsidP="00C14C76">
      <w:pPr>
        <w:pStyle w:val="Header"/>
        <w:spacing w:before="120" w:after="120" w:line="288" w:lineRule="auto"/>
        <w:outlineLvl w:val="0"/>
        <w:rPr>
          <w:rFonts w:ascii="Arial" w:hAnsi="Arial" w:cs="Arial"/>
          <w:b/>
          <w:noProof/>
          <w:color w:val="1F497D" w:themeColor="text2"/>
          <w:sz w:val="36"/>
          <w:szCs w:val="36"/>
        </w:rPr>
      </w:pPr>
      <w:r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Enterprise </w:t>
      </w:r>
      <w:r w:rsidR="0001394C">
        <w:rPr>
          <w:rFonts w:ascii="Arial" w:hAnsi="Arial" w:cs="Arial"/>
          <w:b/>
          <w:noProof/>
          <w:color w:val="1F497D" w:themeColor="text2"/>
          <w:sz w:val="36"/>
          <w:szCs w:val="36"/>
        </w:rPr>
        <w:t>Architect</w:t>
      </w:r>
      <w:r w:rsidR="00ED7878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 (Application</w:t>
      </w:r>
      <w:r w:rsidR="00E27E37">
        <w:rPr>
          <w:rFonts w:ascii="Arial" w:hAnsi="Arial" w:cs="Arial"/>
          <w:b/>
          <w:noProof/>
          <w:color w:val="1F497D" w:themeColor="text2"/>
          <w:sz w:val="36"/>
          <w:szCs w:val="36"/>
        </w:rPr>
        <w:t>s</w:t>
      </w:r>
      <w:r w:rsidR="00044E99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 &amp; </w:t>
      </w:r>
      <w:r w:rsidR="00C14C76">
        <w:rPr>
          <w:rFonts w:ascii="Arial" w:hAnsi="Arial" w:cs="Arial"/>
          <w:b/>
          <w:noProof/>
          <w:color w:val="1F497D" w:themeColor="text2"/>
          <w:sz w:val="36"/>
          <w:szCs w:val="36"/>
        </w:rPr>
        <w:t>Integration</w:t>
      </w:r>
      <w:r w:rsidR="00ED7878">
        <w:rPr>
          <w:rFonts w:ascii="Arial" w:hAnsi="Arial" w:cs="Arial"/>
          <w:b/>
          <w:noProof/>
          <w:color w:val="1F497D" w:themeColor="text2"/>
          <w:sz w:val="36"/>
          <w:szCs w:val="36"/>
        </w:rPr>
        <w:t>)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41B7D412" w:rsidR="00DE67C2" w:rsidRPr="00386C5E" w:rsidRDefault="006C535D" w:rsidP="006C535D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>Enterprise Architecture Manager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6AD02521" w:rsidR="00DE67C2" w:rsidRPr="00DE67C2" w:rsidRDefault="006C535D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CTEO TSAP</w:t>
            </w:r>
          </w:p>
        </w:tc>
      </w:tr>
      <w:tr w:rsidR="00DE67C2" w:rsidRPr="00386C5E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4BD9747C" w:rsidR="00DE67C2" w:rsidRPr="00DE67C2" w:rsidRDefault="00C14C76" w:rsidP="006C535D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TBC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5E12BE4F" w:rsidR="00DE67C2" w:rsidRPr="00DE67C2" w:rsidRDefault="009A154E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DE3275">
              <w:rPr>
                <w:rFonts w:ascii="Arial" w:hAnsi="Arial" w:cs="Arial"/>
                <w:lang w:val="en-GB" w:eastAsia="en-US"/>
              </w:rPr>
              <w:t>Canberra/Melbourne/Brisbane</w:t>
            </w:r>
          </w:p>
        </w:tc>
      </w:tr>
      <w:tr w:rsidR="00DE67C2" w:rsidRPr="00386C5E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0191B2B2" w:rsidR="00DE67C2" w:rsidRPr="00DE67C2" w:rsidRDefault="0001394C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01394C">
              <w:rPr>
                <w:rFonts w:ascii="Arial" w:hAnsi="Arial" w:cs="Arial"/>
                <w:lang w:val="en-GB" w:eastAsia="en-US"/>
              </w:rPr>
              <w:t>Nil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77777777"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9353A2" w14:textId="77777777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77777777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</w:t>
      </w:r>
      <w:proofErr w:type="gramStart"/>
      <w:r w:rsidRPr="00912222">
        <w:rPr>
          <w:rFonts w:ascii="Arial" w:hAnsi="Arial" w:cs="Arial"/>
          <w:lang w:val="en-AU"/>
        </w:rPr>
        <w:t>efficient</w:t>
      </w:r>
      <w:proofErr w:type="gramEnd"/>
      <w:r w:rsidRPr="00912222">
        <w:rPr>
          <w:rFonts w:ascii="Arial" w:hAnsi="Arial" w:cs="Arial"/>
          <w:lang w:val="en-AU"/>
        </w:rPr>
        <w:t xml:space="preserve"> and environmentally responsible services to the aviation industry. </w:t>
      </w:r>
    </w:p>
    <w:p w14:paraId="369353A8" w14:textId="26FB7812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</w:t>
      </w:r>
      <w:proofErr w:type="gramStart"/>
      <w:r w:rsidRPr="00912222">
        <w:rPr>
          <w:rFonts w:ascii="Arial" w:hAnsi="Arial" w:cs="Arial"/>
          <w:lang w:val="en-AU"/>
        </w:rPr>
        <w:t>passengers, and</w:t>
      </w:r>
      <w:proofErr w:type="gramEnd"/>
      <w:r w:rsidRPr="00912222">
        <w:rPr>
          <w:rFonts w:ascii="Arial" w:hAnsi="Arial" w:cs="Arial"/>
          <w:lang w:val="en-AU"/>
        </w:rPr>
        <w:t xml:space="preserve"> provide air navigation services across 11 per cent of the world’s airspace. </w:t>
      </w:r>
    </w:p>
    <w:p w14:paraId="369353A9" w14:textId="4650C483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 xml:space="preserve">two major operating centres in Melbourne and Brisbane and a corporate office in Canberra. We operate 29 air traffic towers at international and regional </w:t>
      </w:r>
      <w:proofErr w:type="gramStart"/>
      <w:r w:rsidRPr="00912222">
        <w:rPr>
          <w:rFonts w:ascii="Arial" w:hAnsi="Arial" w:cs="Arial"/>
          <w:lang w:val="en-AU"/>
        </w:rPr>
        <w:t>airports, and</w:t>
      </w:r>
      <w:proofErr w:type="gramEnd"/>
      <w:r w:rsidRPr="00912222">
        <w:rPr>
          <w:rFonts w:ascii="Arial" w:hAnsi="Arial" w:cs="Arial"/>
          <w:lang w:val="en-AU"/>
        </w:rPr>
        <w:t xml:space="preserve"> provide aviation rescue </w:t>
      </w:r>
      <w:proofErr w:type="spellStart"/>
      <w:r w:rsidRPr="00912222">
        <w:rPr>
          <w:rFonts w:ascii="Arial" w:hAnsi="Arial" w:cs="Arial"/>
          <w:lang w:val="en-AU"/>
        </w:rPr>
        <w:t>fire fighting</w:t>
      </w:r>
      <w:proofErr w:type="spellEnd"/>
      <w:r w:rsidRPr="00912222">
        <w:rPr>
          <w:rFonts w:ascii="Arial" w:hAnsi="Arial" w:cs="Arial"/>
          <w:lang w:val="en-AU"/>
        </w:rPr>
        <w:t xml:space="preserve">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14:paraId="22AB6193" w14:textId="77777777" w:rsidR="00514536" w:rsidRDefault="0061097D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We are committed to continuing to improve our business by providing our customers with services they </w:t>
      </w:r>
      <w:proofErr w:type="gramStart"/>
      <w:r>
        <w:rPr>
          <w:rFonts w:ascii="Arial" w:hAnsi="Arial" w:cs="Arial"/>
          <w:lang w:val="en-AU"/>
        </w:rPr>
        <w:t>value</w:t>
      </w:r>
      <w:r w:rsidR="0095582A">
        <w:rPr>
          <w:rFonts w:ascii="Arial" w:hAnsi="Arial" w:cs="Arial"/>
          <w:lang w:val="en-AU"/>
        </w:rPr>
        <w:t>,</w:t>
      </w:r>
      <w:r w:rsidR="004C36BE">
        <w:rPr>
          <w:rFonts w:ascii="Arial" w:hAnsi="Arial" w:cs="Arial"/>
          <w:lang w:val="en-AU"/>
        </w:rPr>
        <w:t xml:space="preserve"> and</w:t>
      </w:r>
      <w:proofErr w:type="gramEnd"/>
      <w:r w:rsidR="004C36BE">
        <w:rPr>
          <w:rFonts w:ascii="Arial" w:hAnsi="Arial" w:cs="Arial"/>
          <w:lang w:val="en-AU"/>
        </w:rPr>
        <w:t xml:space="preserve">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  <w:r w:rsidR="00514536">
        <w:rPr>
          <w:rFonts w:ascii="Arial" w:hAnsi="Arial" w:cs="Arial"/>
          <w:lang w:val="en-AU"/>
        </w:rPr>
        <w:t xml:space="preserve"> </w:t>
      </w:r>
    </w:p>
    <w:p w14:paraId="559DAB13" w14:textId="3BBDE6BB" w:rsidR="008F7F3F" w:rsidRPr="00860013" w:rsidRDefault="00514536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</w:rPr>
        <w:t>Our business is</w:t>
      </w:r>
      <w:r w:rsidRPr="00514536">
        <w:rPr>
          <w:rFonts w:ascii="Arial" w:hAnsi="Arial" w:cs="Arial"/>
        </w:rPr>
        <w:t xml:space="preserve"> facing </w:t>
      </w:r>
      <w:r>
        <w:rPr>
          <w:rFonts w:ascii="Arial" w:hAnsi="Arial" w:cs="Arial"/>
        </w:rPr>
        <w:t xml:space="preserve">significant </w:t>
      </w:r>
      <w:r w:rsidRPr="00514536">
        <w:rPr>
          <w:rFonts w:ascii="Arial" w:hAnsi="Arial" w:cs="Arial"/>
        </w:rPr>
        <w:t xml:space="preserve">disruptions driven by </w:t>
      </w:r>
      <w:r w:rsidR="006C535D">
        <w:rPr>
          <w:rFonts w:ascii="Arial" w:hAnsi="Arial" w:cs="Arial"/>
        </w:rPr>
        <w:t xml:space="preserve">COVID, </w:t>
      </w:r>
      <w:r w:rsidRPr="00514536">
        <w:rPr>
          <w:rFonts w:ascii="Arial" w:hAnsi="Arial" w:cs="Arial"/>
        </w:rPr>
        <w:t>new entrants, new business models and digital te</w:t>
      </w:r>
      <w:r>
        <w:rPr>
          <w:rFonts w:ascii="Arial" w:hAnsi="Arial" w:cs="Arial"/>
        </w:rPr>
        <w:t xml:space="preserve">chnologies. In this context, the unit provides a critical capability enabling </w:t>
      </w:r>
      <w:r w:rsidRPr="00514536">
        <w:rPr>
          <w:rFonts w:ascii="Arial" w:hAnsi="Arial" w:cs="Arial"/>
        </w:rPr>
        <w:t xml:space="preserve">us to explore, define, innovate and </w:t>
      </w:r>
      <w:proofErr w:type="spellStart"/>
      <w:r w:rsidRPr="00514536">
        <w:rPr>
          <w:rFonts w:ascii="Arial" w:hAnsi="Arial" w:cs="Arial"/>
        </w:rPr>
        <w:t>realise</w:t>
      </w:r>
      <w:proofErr w:type="spellEnd"/>
      <w:r w:rsidRPr="00514536">
        <w:rPr>
          <w:rFonts w:ascii="Arial" w:hAnsi="Arial" w:cs="Arial"/>
        </w:rPr>
        <w:t xml:space="preserve"> our </w:t>
      </w:r>
      <w:proofErr w:type="gramStart"/>
      <w:r w:rsidRPr="00514536">
        <w:rPr>
          <w:rFonts w:ascii="Arial" w:hAnsi="Arial" w:cs="Arial"/>
        </w:rPr>
        <w:t>forward looking</w:t>
      </w:r>
      <w:proofErr w:type="gramEnd"/>
      <w:r w:rsidRPr="00514536">
        <w:rPr>
          <w:rFonts w:ascii="Arial" w:hAnsi="Arial" w:cs="Arial"/>
        </w:rPr>
        <w:t xml:space="preserve"> business design</w:t>
      </w:r>
      <w:r>
        <w:rPr>
          <w:rFonts w:ascii="Arial" w:hAnsi="Arial" w:cs="Arial"/>
        </w:rPr>
        <w:t xml:space="preserve"> and the role we have in the rapidly evolving global aviation sector.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1679DFDB" w14:textId="21BC1B55" w:rsidR="00C14C76" w:rsidRPr="003D42D6" w:rsidRDefault="00C14C76" w:rsidP="00C14C76">
      <w:pPr>
        <w:spacing w:before="120" w:after="120"/>
        <w:rPr>
          <w:rFonts w:ascii="Arial" w:hAnsi="Arial" w:cs="Arial"/>
          <w:bCs/>
          <w:color w:val="000000" w:themeColor="text1"/>
          <w:lang w:val="en-AU"/>
        </w:rPr>
      </w:pPr>
      <w:r w:rsidRPr="003D42D6">
        <w:rPr>
          <w:rFonts w:ascii="Arial" w:hAnsi="Arial" w:cs="Arial"/>
          <w:bCs/>
          <w:color w:val="000000" w:themeColor="text1"/>
          <w:lang w:val="en-AU"/>
        </w:rPr>
        <w:t xml:space="preserve">As the </w:t>
      </w:r>
      <w:r>
        <w:rPr>
          <w:rFonts w:ascii="Arial" w:hAnsi="Arial" w:cs="Arial"/>
          <w:bCs/>
          <w:color w:val="000000" w:themeColor="text1"/>
          <w:lang w:val="en-AU"/>
        </w:rPr>
        <w:t>Application</w:t>
      </w:r>
      <w:r w:rsidR="00E27E37">
        <w:rPr>
          <w:rFonts w:ascii="Arial" w:hAnsi="Arial" w:cs="Arial"/>
          <w:bCs/>
          <w:color w:val="000000" w:themeColor="text1"/>
          <w:lang w:val="en-AU"/>
        </w:rPr>
        <w:t xml:space="preserve">s </w:t>
      </w:r>
      <w:r>
        <w:rPr>
          <w:rFonts w:ascii="Arial" w:hAnsi="Arial" w:cs="Arial"/>
          <w:bCs/>
          <w:color w:val="000000" w:themeColor="text1"/>
          <w:lang w:val="en-AU"/>
        </w:rPr>
        <w:t xml:space="preserve">&amp; Integration </w:t>
      </w:r>
      <w:r w:rsidRPr="003D42D6">
        <w:rPr>
          <w:rFonts w:ascii="Arial" w:hAnsi="Arial" w:cs="Arial"/>
          <w:bCs/>
          <w:color w:val="000000" w:themeColor="text1"/>
          <w:lang w:val="en-AU"/>
        </w:rPr>
        <w:t xml:space="preserve">Enterprise Architect, you will deliver services that provide quality business driven architectures, strategies, capability models, roadmaps and </w:t>
      </w:r>
      <w:proofErr w:type="gramStart"/>
      <w:r w:rsidRPr="003D42D6">
        <w:rPr>
          <w:rFonts w:ascii="Arial" w:hAnsi="Arial" w:cs="Arial"/>
          <w:bCs/>
          <w:color w:val="000000" w:themeColor="text1"/>
          <w:lang w:val="en-AU"/>
        </w:rPr>
        <w:t>high level</w:t>
      </w:r>
      <w:proofErr w:type="gramEnd"/>
      <w:r w:rsidRPr="003D42D6">
        <w:rPr>
          <w:rFonts w:ascii="Arial" w:hAnsi="Arial" w:cs="Arial"/>
          <w:bCs/>
          <w:color w:val="000000" w:themeColor="text1"/>
          <w:lang w:val="en-AU"/>
        </w:rPr>
        <w:t xml:space="preserve"> designs that contribute to the effective realization of Airservices plans, investment portfolios and change delivery programs.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58820403" w:rsidR="00386C5E" w:rsidRPr="00386C5E" w:rsidRDefault="00C733E5" w:rsidP="004E529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2CCC1F1C" w14:textId="77777777" w:rsidR="00C14C76" w:rsidRPr="00812037" w:rsidRDefault="00C14C76" w:rsidP="00C14C76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bCs/>
          <w:color w:val="000000" w:themeColor="text1"/>
          <w:kern w:val="24"/>
          <w:sz w:val="20"/>
          <w:szCs w:val="20"/>
        </w:rPr>
        <w:t>Position Specific</w:t>
      </w:r>
    </w:p>
    <w:p w14:paraId="56AEC8FC" w14:textId="5F5A3D32" w:rsidR="00C0248A" w:rsidRDefault="00C0248A" w:rsidP="00C0248A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032306">
        <w:rPr>
          <w:rFonts w:ascii="Arial" w:hAnsi="Arial" w:cs="Arial"/>
          <w:sz w:val="20"/>
          <w:szCs w:val="20"/>
        </w:rPr>
        <w:t>Provide leadership in application</w:t>
      </w:r>
      <w:r w:rsidR="00E27E37">
        <w:rPr>
          <w:rFonts w:ascii="Arial" w:hAnsi="Arial" w:cs="Arial"/>
          <w:sz w:val="20"/>
          <w:szCs w:val="20"/>
        </w:rPr>
        <w:t>s</w:t>
      </w:r>
      <w:r w:rsidR="00C14C76" w:rsidRPr="00032306">
        <w:rPr>
          <w:rFonts w:ascii="Arial" w:hAnsi="Arial" w:cs="Arial"/>
          <w:sz w:val="20"/>
          <w:szCs w:val="20"/>
        </w:rPr>
        <w:t xml:space="preserve"> and integration</w:t>
      </w:r>
      <w:r w:rsidRPr="00032306">
        <w:rPr>
          <w:rFonts w:ascii="Arial" w:hAnsi="Arial" w:cs="Arial"/>
          <w:sz w:val="20"/>
          <w:szCs w:val="20"/>
        </w:rPr>
        <w:t xml:space="preserve"> architecture domain</w:t>
      </w:r>
      <w:r w:rsidR="00C14C76" w:rsidRPr="00032306">
        <w:rPr>
          <w:rFonts w:ascii="Arial" w:hAnsi="Arial" w:cs="Arial"/>
          <w:sz w:val="20"/>
          <w:szCs w:val="20"/>
        </w:rPr>
        <w:t>s</w:t>
      </w:r>
      <w:r w:rsidRPr="00032306">
        <w:rPr>
          <w:rFonts w:ascii="Arial" w:hAnsi="Arial" w:cs="Arial"/>
          <w:sz w:val="20"/>
          <w:szCs w:val="20"/>
        </w:rPr>
        <w:t xml:space="preserve"> to ensure effective governance and implementation of agreed architectures. </w:t>
      </w:r>
    </w:p>
    <w:p w14:paraId="117F4AC4" w14:textId="4AAD7822" w:rsidR="008720CF" w:rsidRPr="00032306" w:rsidRDefault="008720CF" w:rsidP="008720CF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032306">
        <w:rPr>
          <w:rFonts w:ascii="Arial" w:hAnsi="Arial" w:cs="Arial"/>
          <w:sz w:val="20"/>
          <w:szCs w:val="20"/>
        </w:rPr>
        <w:t>Work with the program or project teams to ensure effective realisation of the agreed application</w:t>
      </w:r>
      <w:r w:rsidR="00E27E37">
        <w:rPr>
          <w:rFonts w:ascii="Arial" w:hAnsi="Arial" w:cs="Arial"/>
          <w:sz w:val="20"/>
          <w:szCs w:val="20"/>
        </w:rPr>
        <w:t>s</w:t>
      </w:r>
      <w:r w:rsidRPr="00032306">
        <w:rPr>
          <w:rFonts w:ascii="Arial" w:hAnsi="Arial" w:cs="Arial"/>
          <w:sz w:val="20"/>
          <w:szCs w:val="20"/>
        </w:rPr>
        <w:t xml:space="preserve"> and integration architectures. Ensure that all architecture artefacts are updated to reflect the delivered solutions.</w:t>
      </w:r>
    </w:p>
    <w:p w14:paraId="1A6225EF" w14:textId="5BE8332D" w:rsidR="001A437B" w:rsidRPr="00032306" w:rsidRDefault="001A437B" w:rsidP="001A437B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032306">
        <w:rPr>
          <w:rFonts w:ascii="Arial" w:hAnsi="Arial" w:cs="Arial"/>
          <w:sz w:val="20"/>
          <w:szCs w:val="20"/>
        </w:rPr>
        <w:t>Lead development of comprehensive enterprise architecture artefacts within the application</w:t>
      </w:r>
      <w:r w:rsidR="00E27E37">
        <w:rPr>
          <w:rFonts w:ascii="Arial" w:hAnsi="Arial" w:cs="Arial"/>
          <w:sz w:val="20"/>
          <w:szCs w:val="20"/>
        </w:rPr>
        <w:t>s</w:t>
      </w:r>
      <w:r w:rsidRPr="00032306">
        <w:rPr>
          <w:rFonts w:ascii="Arial" w:hAnsi="Arial" w:cs="Arial"/>
          <w:sz w:val="20"/>
          <w:szCs w:val="20"/>
        </w:rPr>
        <w:t xml:space="preserve"> </w:t>
      </w:r>
      <w:r w:rsidR="00C14C76" w:rsidRPr="00032306">
        <w:rPr>
          <w:rFonts w:ascii="Arial" w:hAnsi="Arial" w:cs="Arial"/>
          <w:sz w:val="20"/>
          <w:szCs w:val="20"/>
        </w:rPr>
        <w:t xml:space="preserve">and integration </w:t>
      </w:r>
      <w:r w:rsidRPr="00032306">
        <w:rPr>
          <w:rFonts w:ascii="Arial" w:hAnsi="Arial" w:cs="Arial"/>
          <w:sz w:val="20"/>
          <w:szCs w:val="20"/>
        </w:rPr>
        <w:t>domain</w:t>
      </w:r>
      <w:r w:rsidR="00C14C76" w:rsidRPr="00032306">
        <w:rPr>
          <w:rFonts w:ascii="Arial" w:hAnsi="Arial" w:cs="Arial"/>
          <w:sz w:val="20"/>
          <w:szCs w:val="20"/>
        </w:rPr>
        <w:t>s</w:t>
      </w:r>
      <w:r w:rsidRPr="00032306">
        <w:rPr>
          <w:rFonts w:ascii="Arial" w:hAnsi="Arial" w:cs="Arial"/>
          <w:sz w:val="20"/>
          <w:szCs w:val="20"/>
        </w:rPr>
        <w:t>.</w:t>
      </w:r>
    </w:p>
    <w:p w14:paraId="20D21481" w14:textId="733F6B17" w:rsidR="008720CF" w:rsidRPr="003D42D6" w:rsidRDefault="008720CF" w:rsidP="008720CF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3D42D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Develop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and maintain </w:t>
      </w:r>
      <w:r w:rsidRPr="003D42D6">
        <w:rPr>
          <w:rFonts w:ascii="Arial" w:hAnsi="Arial" w:cs="Arial"/>
          <w:color w:val="000000" w:themeColor="text1"/>
          <w:sz w:val="20"/>
          <w:szCs w:val="20"/>
        </w:rPr>
        <w:t xml:space="preserve">current and target state </w:t>
      </w:r>
      <w:r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E27E37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&amp; integration architectures, </w:t>
      </w:r>
      <w:r w:rsidRPr="003D42D6">
        <w:rPr>
          <w:rFonts w:ascii="Arial" w:hAnsi="Arial" w:cs="Arial"/>
          <w:color w:val="000000" w:themeColor="text1"/>
          <w:sz w:val="20"/>
          <w:szCs w:val="20"/>
        </w:rPr>
        <w:t xml:space="preserve">roadmaps, capability models, principles, and strategies by applying contemporary architecture and emerging trends, </w:t>
      </w:r>
      <w:proofErr w:type="gramStart"/>
      <w:r w:rsidRPr="003D42D6">
        <w:rPr>
          <w:rFonts w:ascii="Arial" w:hAnsi="Arial" w:cs="Arial"/>
          <w:color w:val="000000" w:themeColor="text1"/>
          <w:sz w:val="20"/>
          <w:szCs w:val="20"/>
        </w:rPr>
        <w:t>standards</w:t>
      </w:r>
      <w:proofErr w:type="gramEnd"/>
      <w:r w:rsidRPr="003D42D6">
        <w:rPr>
          <w:rFonts w:ascii="Arial" w:hAnsi="Arial" w:cs="Arial"/>
          <w:color w:val="000000" w:themeColor="text1"/>
          <w:sz w:val="20"/>
          <w:szCs w:val="20"/>
        </w:rPr>
        <w:t xml:space="preserve"> and best practices. This includes researching and advising on relevant trends and industry practices.</w:t>
      </w:r>
    </w:p>
    <w:p w14:paraId="65DF1795" w14:textId="209B9879" w:rsidR="00C0248A" w:rsidRPr="00032306" w:rsidRDefault="00C0248A" w:rsidP="00C0248A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032306">
        <w:rPr>
          <w:rFonts w:ascii="Arial" w:hAnsi="Arial" w:cs="Arial"/>
          <w:sz w:val="20"/>
          <w:szCs w:val="20"/>
        </w:rPr>
        <w:t xml:space="preserve">Work closely with Airservices stakeholders to ensure effective development and realisation of agreed </w:t>
      </w:r>
      <w:r w:rsidR="00C14C76" w:rsidRPr="00032306">
        <w:rPr>
          <w:rFonts w:ascii="Arial" w:hAnsi="Arial" w:cs="Arial"/>
          <w:sz w:val="20"/>
          <w:szCs w:val="20"/>
        </w:rPr>
        <w:t>application</w:t>
      </w:r>
      <w:r w:rsidR="00E27E37">
        <w:rPr>
          <w:rFonts w:ascii="Arial" w:hAnsi="Arial" w:cs="Arial"/>
          <w:sz w:val="20"/>
          <w:szCs w:val="20"/>
        </w:rPr>
        <w:t>s</w:t>
      </w:r>
      <w:r w:rsidR="00C14C76" w:rsidRPr="00032306">
        <w:rPr>
          <w:rFonts w:ascii="Arial" w:hAnsi="Arial" w:cs="Arial"/>
          <w:sz w:val="20"/>
          <w:szCs w:val="20"/>
        </w:rPr>
        <w:t xml:space="preserve"> and integration </w:t>
      </w:r>
      <w:r w:rsidRPr="00032306">
        <w:rPr>
          <w:rFonts w:ascii="Arial" w:hAnsi="Arial" w:cs="Arial"/>
          <w:sz w:val="20"/>
          <w:szCs w:val="20"/>
        </w:rPr>
        <w:t>architecture</w:t>
      </w:r>
      <w:r w:rsidR="00C14C76" w:rsidRPr="00032306">
        <w:rPr>
          <w:rFonts w:ascii="Arial" w:hAnsi="Arial" w:cs="Arial"/>
          <w:sz w:val="20"/>
          <w:szCs w:val="20"/>
        </w:rPr>
        <w:t>s</w:t>
      </w:r>
      <w:r w:rsidRPr="00032306">
        <w:rPr>
          <w:rFonts w:ascii="Arial" w:hAnsi="Arial" w:cs="Arial"/>
          <w:sz w:val="20"/>
          <w:szCs w:val="20"/>
        </w:rPr>
        <w:t xml:space="preserve"> and strategies that meet current and future business needs.</w:t>
      </w:r>
    </w:p>
    <w:p w14:paraId="1AC2D957" w14:textId="180D1B17" w:rsidR="001A437B" w:rsidRPr="00032306" w:rsidRDefault="001A437B" w:rsidP="001A437B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032306">
        <w:rPr>
          <w:rFonts w:ascii="Arial" w:hAnsi="Arial" w:cs="Arial"/>
          <w:sz w:val="20"/>
          <w:szCs w:val="20"/>
        </w:rPr>
        <w:t>Assess initiatives and proposals against EA standards and patterns, business requirements and strategic initiatives</w:t>
      </w:r>
      <w:r w:rsidR="007D5D05" w:rsidRPr="00032306">
        <w:rPr>
          <w:rFonts w:ascii="Arial" w:hAnsi="Arial" w:cs="Arial"/>
          <w:sz w:val="20"/>
          <w:szCs w:val="20"/>
        </w:rPr>
        <w:t>.</w:t>
      </w:r>
    </w:p>
    <w:p w14:paraId="0F3ABE8D" w14:textId="48B54014" w:rsidR="001A437B" w:rsidRPr="00032306" w:rsidRDefault="001A437B" w:rsidP="001A437B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032306">
        <w:rPr>
          <w:rFonts w:ascii="Arial" w:hAnsi="Arial" w:cs="Arial"/>
          <w:sz w:val="20"/>
          <w:szCs w:val="20"/>
        </w:rPr>
        <w:t>Maintain and publish Application Reference and Application Portfolio Models</w:t>
      </w:r>
      <w:r w:rsidR="008720CF">
        <w:rPr>
          <w:rFonts w:ascii="Arial" w:hAnsi="Arial" w:cs="Arial"/>
          <w:sz w:val="20"/>
          <w:szCs w:val="20"/>
        </w:rPr>
        <w:t xml:space="preserve"> in enterprise architecture repositories (</w:t>
      </w:r>
      <w:proofErr w:type="gramStart"/>
      <w:r w:rsidR="008720CF">
        <w:rPr>
          <w:rFonts w:ascii="Arial" w:hAnsi="Arial" w:cs="Arial"/>
          <w:sz w:val="20"/>
          <w:szCs w:val="20"/>
        </w:rPr>
        <w:t>e.g.</w:t>
      </w:r>
      <w:proofErr w:type="gramEnd"/>
      <w:r w:rsidR="008720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0CF">
        <w:rPr>
          <w:rFonts w:ascii="Arial" w:hAnsi="Arial" w:cs="Arial"/>
          <w:sz w:val="20"/>
          <w:szCs w:val="20"/>
        </w:rPr>
        <w:t>iServer</w:t>
      </w:r>
      <w:proofErr w:type="spellEnd"/>
      <w:r w:rsidR="008720CF">
        <w:rPr>
          <w:rFonts w:ascii="Arial" w:hAnsi="Arial" w:cs="Arial"/>
          <w:sz w:val="20"/>
          <w:szCs w:val="20"/>
        </w:rPr>
        <w:t>)</w:t>
      </w:r>
      <w:r w:rsidR="007D5D05" w:rsidRPr="00032306">
        <w:rPr>
          <w:rFonts w:ascii="Arial" w:hAnsi="Arial" w:cs="Arial"/>
          <w:sz w:val="20"/>
          <w:szCs w:val="20"/>
        </w:rPr>
        <w:t>.</w:t>
      </w:r>
      <w:r w:rsidRPr="00032306">
        <w:rPr>
          <w:rFonts w:ascii="Arial" w:hAnsi="Arial" w:cs="Arial"/>
          <w:sz w:val="20"/>
          <w:szCs w:val="20"/>
        </w:rPr>
        <w:t xml:space="preserve"> </w:t>
      </w:r>
    </w:p>
    <w:p w14:paraId="19BDCBD9" w14:textId="620113FC" w:rsidR="00C0248A" w:rsidRPr="00032306" w:rsidRDefault="00C0248A" w:rsidP="00C0248A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032306">
        <w:rPr>
          <w:rFonts w:ascii="Arial" w:hAnsi="Arial" w:cs="Arial"/>
          <w:sz w:val="20"/>
          <w:szCs w:val="20"/>
        </w:rPr>
        <w:t xml:space="preserve">Provide consultancy services using </w:t>
      </w:r>
      <w:r w:rsidR="00C14C76" w:rsidRPr="00032306">
        <w:rPr>
          <w:rFonts w:ascii="Arial" w:hAnsi="Arial" w:cs="Arial"/>
          <w:sz w:val="20"/>
          <w:szCs w:val="20"/>
        </w:rPr>
        <w:t>application</w:t>
      </w:r>
      <w:r w:rsidR="00C449D2">
        <w:rPr>
          <w:rFonts w:ascii="Arial" w:hAnsi="Arial" w:cs="Arial"/>
          <w:sz w:val="20"/>
          <w:szCs w:val="20"/>
        </w:rPr>
        <w:t>s</w:t>
      </w:r>
      <w:r w:rsidR="00C14C76" w:rsidRPr="00032306">
        <w:rPr>
          <w:rFonts w:ascii="Arial" w:hAnsi="Arial" w:cs="Arial"/>
          <w:sz w:val="20"/>
          <w:szCs w:val="20"/>
        </w:rPr>
        <w:t xml:space="preserve"> and integration</w:t>
      </w:r>
      <w:r w:rsidR="00C704D8" w:rsidRPr="00032306">
        <w:rPr>
          <w:rFonts w:ascii="Arial" w:hAnsi="Arial" w:cs="Arial"/>
          <w:sz w:val="20"/>
          <w:szCs w:val="20"/>
        </w:rPr>
        <w:t xml:space="preserve"> </w:t>
      </w:r>
      <w:r w:rsidRPr="00032306">
        <w:rPr>
          <w:rFonts w:ascii="Arial" w:hAnsi="Arial" w:cs="Arial"/>
          <w:sz w:val="20"/>
          <w:szCs w:val="20"/>
        </w:rPr>
        <w:t xml:space="preserve">expertise and Airservices architecture and business design </w:t>
      </w:r>
      <w:r w:rsidR="00C704D8" w:rsidRPr="00032306">
        <w:rPr>
          <w:rFonts w:ascii="Arial" w:hAnsi="Arial" w:cs="Arial"/>
          <w:sz w:val="20"/>
          <w:szCs w:val="20"/>
        </w:rPr>
        <w:t xml:space="preserve">methodology </w:t>
      </w:r>
      <w:r w:rsidRPr="00032306">
        <w:rPr>
          <w:rFonts w:ascii="Arial" w:hAnsi="Arial" w:cs="Arial"/>
          <w:sz w:val="20"/>
          <w:szCs w:val="20"/>
        </w:rPr>
        <w:t>and operating model.</w:t>
      </w:r>
    </w:p>
    <w:p w14:paraId="6CD7DFF4" w14:textId="39D4063D" w:rsidR="005C3552" w:rsidRPr="00032306" w:rsidRDefault="007D5D05" w:rsidP="003602C8">
      <w:pPr>
        <w:pStyle w:val="NormalWeb"/>
        <w:numPr>
          <w:ilvl w:val="0"/>
          <w:numId w:val="37"/>
        </w:numPr>
        <w:spacing w:before="12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032306">
        <w:rPr>
          <w:rFonts w:ascii="Arial" w:hAnsi="Arial" w:cs="Arial"/>
          <w:sz w:val="20"/>
          <w:szCs w:val="20"/>
        </w:rPr>
        <w:t>I</w:t>
      </w:r>
      <w:r w:rsidR="005C3552" w:rsidRPr="00032306">
        <w:rPr>
          <w:rFonts w:ascii="Arial" w:hAnsi="Arial" w:cs="Arial"/>
          <w:sz w:val="20"/>
          <w:szCs w:val="20"/>
        </w:rPr>
        <w:t>nvestigat</w:t>
      </w:r>
      <w:r w:rsidRPr="00032306">
        <w:rPr>
          <w:rFonts w:ascii="Arial" w:hAnsi="Arial" w:cs="Arial"/>
          <w:sz w:val="20"/>
          <w:szCs w:val="20"/>
        </w:rPr>
        <w:t>e,</w:t>
      </w:r>
      <w:r w:rsidR="00DA5B96" w:rsidRPr="000323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5B96" w:rsidRPr="00032306">
        <w:rPr>
          <w:rFonts w:ascii="Arial" w:hAnsi="Arial" w:cs="Arial"/>
          <w:sz w:val="20"/>
          <w:szCs w:val="20"/>
        </w:rPr>
        <w:t>analys</w:t>
      </w:r>
      <w:r w:rsidRPr="00032306">
        <w:rPr>
          <w:rFonts w:ascii="Arial" w:hAnsi="Arial" w:cs="Arial"/>
          <w:sz w:val="20"/>
          <w:szCs w:val="20"/>
        </w:rPr>
        <w:t>e</w:t>
      </w:r>
      <w:proofErr w:type="gramEnd"/>
      <w:r w:rsidRPr="00032306">
        <w:rPr>
          <w:rFonts w:ascii="Arial" w:hAnsi="Arial" w:cs="Arial"/>
          <w:sz w:val="20"/>
          <w:szCs w:val="20"/>
        </w:rPr>
        <w:t xml:space="preserve"> </w:t>
      </w:r>
      <w:r w:rsidR="00DA5B96" w:rsidRPr="00032306">
        <w:rPr>
          <w:rFonts w:ascii="Arial" w:hAnsi="Arial" w:cs="Arial"/>
          <w:sz w:val="20"/>
          <w:szCs w:val="20"/>
        </w:rPr>
        <w:t>and scop</w:t>
      </w:r>
      <w:r w:rsidRPr="00032306">
        <w:rPr>
          <w:rFonts w:ascii="Arial" w:hAnsi="Arial" w:cs="Arial"/>
          <w:sz w:val="20"/>
          <w:szCs w:val="20"/>
        </w:rPr>
        <w:t xml:space="preserve">e </w:t>
      </w:r>
      <w:r w:rsidR="008720CF">
        <w:rPr>
          <w:rFonts w:ascii="Arial" w:hAnsi="Arial" w:cs="Arial"/>
          <w:sz w:val="20"/>
          <w:szCs w:val="20"/>
        </w:rPr>
        <w:t>A</w:t>
      </w:r>
      <w:r w:rsidR="00C0248A" w:rsidRPr="00032306">
        <w:rPr>
          <w:rFonts w:ascii="Arial" w:hAnsi="Arial" w:cs="Arial"/>
          <w:sz w:val="20"/>
          <w:szCs w:val="20"/>
        </w:rPr>
        <w:t>pplication</w:t>
      </w:r>
      <w:r w:rsidR="00C449D2">
        <w:rPr>
          <w:rFonts w:ascii="Arial" w:hAnsi="Arial" w:cs="Arial"/>
          <w:sz w:val="20"/>
          <w:szCs w:val="20"/>
        </w:rPr>
        <w:t xml:space="preserve">s </w:t>
      </w:r>
      <w:r w:rsidR="008720CF">
        <w:rPr>
          <w:rFonts w:ascii="Arial" w:hAnsi="Arial" w:cs="Arial"/>
          <w:sz w:val="20"/>
          <w:szCs w:val="20"/>
        </w:rPr>
        <w:t xml:space="preserve">&amp; </w:t>
      </w:r>
      <w:r w:rsidR="00032306" w:rsidRPr="00032306">
        <w:rPr>
          <w:rFonts w:ascii="Arial" w:hAnsi="Arial" w:cs="Arial"/>
          <w:sz w:val="20"/>
          <w:szCs w:val="20"/>
        </w:rPr>
        <w:t>Integration</w:t>
      </w:r>
      <w:r w:rsidR="005C3552" w:rsidRPr="00032306">
        <w:rPr>
          <w:rFonts w:ascii="Arial" w:hAnsi="Arial" w:cs="Arial"/>
          <w:sz w:val="20"/>
          <w:szCs w:val="20"/>
        </w:rPr>
        <w:t xml:space="preserve"> architecture</w:t>
      </w:r>
      <w:r w:rsidR="008720CF">
        <w:rPr>
          <w:rFonts w:ascii="Arial" w:hAnsi="Arial" w:cs="Arial"/>
          <w:sz w:val="20"/>
          <w:szCs w:val="20"/>
        </w:rPr>
        <w:t>s</w:t>
      </w:r>
      <w:r w:rsidR="005C3552" w:rsidRPr="00032306">
        <w:rPr>
          <w:rFonts w:ascii="Arial" w:hAnsi="Arial" w:cs="Arial"/>
          <w:sz w:val="20"/>
          <w:szCs w:val="20"/>
        </w:rPr>
        <w:t xml:space="preserve"> </w:t>
      </w:r>
      <w:r w:rsidR="00283116" w:rsidRPr="00032306">
        <w:rPr>
          <w:rFonts w:ascii="Arial" w:hAnsi="Arial" w:cs="Arial"/>
          <w:sz w:val="20"/>
          <w:szCs w:val="20"/>
        </w:rPr>
        <w:t>work</w:t>
      </w:r>
      <w:r w:rsidR="00F4415F" w:rsidRPr="00032306">
        <w:rPr>
          <w:rFonts w:ascii="Arial" w:hAnsi="Arial" w:cs="Arial"/>
          <w:sz w:val="20"/>
          <w:szCs w:val="20"/>
        </w:rPr>
        <w:t xml:space="preserve"> required</w:t>
      </w:r>
      <w:r w:rsidR="00283116" w:rsidRPr="00032306">
        <w:rPr>
          <w:rFonts w:ascii="Arial" w:hAnsi="Arial" w:cs="Arial"/>
          <w:sz w:val="20"/>
          <w:szCs w:val="20"/>
        </w:rPr>
        <w:t xml:space="preserve"> </w:t>
      </w:r>
      <w:r w:rsidR="005C3552" w:rsidRPr="00032306">
        <w:rPr>
          <w:rFonts w:ascii="Arial" w:hAnsi="Arial" w:cs="Arial"/>
          <w:sz w:val="20"/>
          <w:szCs w:val="20"/>
        </w:rPr>
        <w:t xml:space="preserve">to </w:t>
      </w:r>
      <w:r w:rsidRPr="00032306">
        <w:rPr>
          <w:rFonts w:ascii="Arial" w:hAnsi="Arial" w:cs="Arial"/>
          <w:sz w:val="20"/>
          <w:szCs w:val="20"/>
        </w:rPr>
        <w:t xml:space="preserve">address business needs, </w:t>
      </w:r>
      <w:r w:rsidR="005C3552" w:rsidRPr="00032306">
        <w:rPr>
          <w:rFonts w:ascii="Arial" w:hAnsi="Arial" w:cs="Arial"/>
          <w:sz w:val="20"/>
          <w:szCs w:val="20"/>
        </w:rPr>
        <w:t xml:space="preserve">support </w:t>
      </w:r>
      <w:r w:rsidR="00821706" w:rsidRPr="00032306">
        <w:rPr>
          <w:rFonts w:ascii="Arial" w:hAnsi="Arial" w:cs="Arial"/>
          <w:sz w:val="20"/>
          <w:szCs w:val="20"/>
        </w:rPr>
        <w:t>service</w:t>
      </w:r>
      <w:r w:rsidR="00D92CB4" w:rsidRPr="00032306">
        <w:rPr>
          <w:rFonts w:ascii="Arial" w:hAnsi="Arial" w:cs="Arial"/>
          <w:sz w:val="20"/>
          <w:szCs w:val="20"/>
        </w:rPr>
        <w:t>, information</w:t>
      </w:r>
      <w:r w:rsidR="00821706" w:rsidRPr="00032306">
        <w:rPr>
          <w:rFonts w:ascii="Arial" w:hAnsi="Arial" w:cs="Arial"/>
          <w:sz w:val="20"/>
          <w:szCs w:val="20"/>
        </w:rPr>
        <w:t xml:space="preserve"> and </w:t>
      </w:r>
      <w:r w:rsidR="00DA5B96" w:rsidRPr="00032306">
        <w:rPr>
          <w:rFonts w:ascii="Arial" w:hAnsi="Arial" w:cs="Arial"/>
          <w:sz w:val="20"/>
          <w:szCs w:val="20"/>
        </w:rPr>
        <w:t>technology management</w:t>
      </w:r>
      <w:r w:rsidR="005C3552" w:rsidRPr="00032306">
        <w:rPr>
          <w:rFonts w:ascii="Arial" w:hAnsi="Arial" w:cs="Arial"/>
          <w:sz w:val="20"/>
          <w:szCs w:val="20"/>
        </w:rPr>
        <w:t xml:space="preserve"> lifecycle</w:t>
      </w:r>
      <w:r w:rsidR="00821706" w:rsidRPr="00032306">
        <w:rPr>
          <w:rFonts w:ascii="Arial" w:hAnsi="Arial" w:cs="Arial"/>
          <w:sz w:val="20"/>
          <w:szCs w:val="20"/>
        </w:rPr>
        <w:t xml:space="preserve"> activities</w:t>
      </w:r>
      <w:r w:rsidR="00DA5B96" w:rsidRPr="00032306">
        <w:rPr>
          <w:rFonts w:ascii="Arial" w:hAnsi="Arial" w:cs="Arial"/>
          <w:sz w:val="20"/>
          <w:szCs w:val="20"/>
        </w:rPr>
        <w:t>.</w:t>
      </w:r>
      <w:r w:rsidR="005C3552" w:rsidRPr="00032306">
        <w:rPr>
          <w:rFonts w:ascii="Arial" w:hAnsi="Arial" w:cs="Arial"/>
          <w:sz w:val="20"/>
          <w:szCs w:val="20"/>
        </w:rPr>
        <w:t xml:space="preserve"> </w:t>
      </w:r>
    </w:p>
    <w:p w14:paraId="06A51AB1" w14:textId="3F10E17B" w:rsidR="00961762" w:rsidRPr="008F7F3F" w:rsidRDefault="00961762" w:rsidP="00961762">
      <w:pPr>
        <w:pStyle w:val="ListParagraph"/>
        <w:numPr>
          <w:ilvl w:val="0"/>
          <w:numId w:val="37"/>
        </w:numPr>
        <w:spacing w:before="120"/>
        <w:ind w:left="567" w:hanging="283"/>
        <w:contextualSpacing w:val="0"/>
        <w:rPr>
          <w:rFonts w:ascii="Arial" w:hAnsi="Arial" w:cs="Arial"/>
          <w:lang w:val="en-AU"/>
        </w:rPr>
      </w:pPr>
      <w:r w:rsidRPr="003D42D6">
        <w:rPr>
          <w:rFonts w:ascii="Arial" w:hAnsi="Arial" w:cs="Arial"/>
          <w:color w:val="000000" w:themeColor="text1"/>
          <w:lang w:val="en-AU"/>
        </w:rPr>
        <w:t xml:space="preserve">Participate and lead </w:t>
      </w:r>
      <w:r>
        <w:rPr>
          <w:rFonts w:ascii="Arial" w:hAnsi="Arial" w:cs="Arial"/>
          <w:color w:val="000000" w:themeColor="text1"/>
          <w:lang w:val="en-AU"/>
        </w:rPr>
        <w:t xml:space="preserve">architecture </w:t>
      </w:r>
      <w:r w:rsidRPr="003D42D6">
        <w:rPr>
          <w:rFonts w:ascii="Arial" w:hAnsi="Arial" w:cs="Arial"/>
          <w:color w:val="000000" w:themeColor="text1"/>
          <w:lang w:val="en-AU"/>
        </w:rPr>
        <w:t xml:space="preserve">reviews and contribute to enterprise architecture </w:t>
      </w:r>
      <w:r>
        <w:rPr>
          <w:rFonts w:ascii="Arial" w:hAnsi="Arial" w:cs="Arial"/>
          <w:lang w:val="en-AU"/>
        </w:rPr>
        <w:t>assurance and governance processes</w:t>
      </w:r>
      <w:r w:rsidRPr="008F7F3F">
        <w:rPr>
          <w:rFonts w:ascii="Arial" w:hAnsi="Arial" w:cs="Arial"/>
          <w:lang w:val="en-AU"/>
        </w:rPr>
        <w:t>.</w:t>
      </w:r>
    </w:p>
    <w:p w14:paraId="06FDB54C" w14:textId="77777777" w:rsidR="00961762" w:rsidRDefault="00961762" w:rsidP="00961762">
      <w:pPr>
        <w:pStyle w:val="NormalWeb"/>
        <w:numPr>
          <w:ilvl w:val="0"/>
          <w:numId w:val="37"/>
        </w:numPr>
        <w:spacing w:before="120" w:before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Contribute to the overall development of Airservices Enterprise Architecture practice and related business capabilities.</w:t>
      </w:r>
    </w:p>
    <w:p w14:paraId="369353B2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People</w:t>
      </w:r>
    </w:p>
    <w:p w14:paraId="456F6793" w14:textId="77777777" w:rsidR="00D07DF4" w:rsidRDefault="00D07DF4" w:rsidP="00D07DF4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Nurture and m</w:t>
      </w:r>
      <w:r w:rsidRPr="00FB33FF">
        <w:rPr>
          <w:rFonts w:ascii="Arial" w:hAnsi="Arial" w:cs="Arial"/>
          <w:lang w:val="en-AU"/>
        </w:rPr>
        <w:t>aintain effective working relationship</w:t>
      </w:r>
      <w:r>
        <w:rPr>
          <w:rFonts w:ascii="Arial" w:hAnsi="Arial" w:cs="Arial"/>
          <w:lang w:val="en-AU"/>
        </w:rPr>
        <w:t>s</w:t>
      </w:r>
      <w:r w:rsidRPr="00FB33FF">
        <w:rPr>
          <w:rFonts w:ascii="Arial" w:hAnsi="Arial" w:cs="Arial"/>
          <w:lang w:val="en-AU"/>
        </w:rPr>
        <w:t xml:space="preserve"> with </w:t>
      </w:r>
      <w:r>
        <w:rPr>
          <w:rFonts w:ascii="Arial" w:hAnsi="Arial" w:cs="Arial"/>
          <w:lang w:val="en-AU"/>
        </w:rPr>
        <w:t>other Airservices staff</w:t>
      </w:r>
      <w:r w:rsidRPr="00FB33FF">
        <w:rPr>
          <w:rFonts w:ascii="Arial" w:hAnsi="Arial" w:cs="Arial"/>
          <w:lang w:val="en-AU"/>
        </w:rPr>
        <w:t xml:space="preserve"> to ensure that there is effective coordination of all activities in support of organisational objectives</w:t>
      </w:r>
      <w:r>
        <w:rPr>
          <w:rFonts w:ascii="Arial" w:hAnsi="Arial" w:cs="Arial"/>
          <w:lang w:val="en-AU"/>
        </w:rPr>
        <w:t>.</w:t>
      </w:r>
    </w:p>
    <w:p w14:paraId="1B4733DF" w14:textId="77777777" w:rsidR="00EF5799" w:rsidRPr="008C6A33" w:rsidRDefault="00EF5799" w:rsidP="00EF5799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Represent Airservices when working with key business partners and industry forums to enable improved collaboration and innovation within Airservices and across the aviation sector.</w:t>
      </w:r>
    </w:p>
    <w:p w14:paraId="369353B5" w14:textId="77777777" w:rsidR="00C21291" w:rsidRPr="00812037" w:rsidRDefault="0011429A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Compliance, Systems and Reporting</w:t>
      </w:r>
    </w:p>
    <w:p w14:paraId="369353B6" w14:textId="7905787A" w:rsidR="00D7565C" w:rsidRPr="00CE04AC" w:rsidRDefault="00CE04AC" w:rsidP="00CE04AC">
      <w:pPr>
        <w:pStyle w:val="ListParagraph"/>
        <w:numPr>
          <w:ilvl w:val="0"/>
          <w:numId w:val="1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Ensure assigned architecture and design development meets regulatory obligations.</w:t>
      </w:r>
    </w:p>
    <w:p w14:paraId="369353B7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Safety</w:t>
      </w:r>
    </w:p>
    <w:p w14:paraId="369353B8" w14:textId="77777777" w:rsidR="00B67C78" w:rsidRPr="00812037" w:rsidRDefault="00FB33FF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 xml:space="preserve">Demonstrate safety behaviours consistent with enterprise </w:t>
      </w:r>
      <w:proofErr w:type="gramStart"/>
      <w:r w:rsidRPr="00812037">
        <w:rPr>
          <w:rFonts w:ascii="Arial" w:hAnsi="Arial" w:cs="Arial"/>
          <w:lang w:val="en-AU"/>
        </w:rPr>
        <w:t>strategies</w:t>
      </w:r>
      <w:proofErr w:type="gramEnd"/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386C5E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69353BB" w14:textId="77777777" w:rsidR="00C21291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Efficient, Effective and Accountable</w:t>
      </w:r>
    </w:p>
    <w:p w14:paraId="641F9131" w14:textId="77777777" w:rsidR="00DA7B91" w:rsidRPr="00752495" w:rsidRDefault="00DA7B91" w:rsidP="00DA7B91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 xml:space="preserve">Architecture and design service delivery meets the defined practice performance measures. </w:t>
      </w:r>
    </w:p>
    <w:p w14:paraId="6E33C881" w14:textId="77777777" w:rsidR="00752495" w:rsidRDefault="0099586B" w:rsidP="00752495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752495">
        <w:rPr>
          <w:rFonts w:ascii="Arial" w:hAnsi="Arial" w:cs="Arial"/>
          <w:color w:val="000000" w:themeColor="text1"/>
          <w:lang w:val="en-AU"/>
        </w:rPr>
        <w:t>Architecture artefacts and deliverables meet quality expectations as evidenced</w:t>
      </w:r>
      <w:r w:rsidR="00752495" w:rsidRPr="00752495">
        <w:rPr>
          <w:rFonts w:ascii="Arial" w:hAnsi="Arial" w:cs="Arial"/>
          <w:color w:val="000000" w:themeColor="text1"/>
          <w:lang w:val="en-AU"/>
        </w:rPr>
        <w:t xml:space="preserve"> by </w:t>
      </w:r>
      <w:r w:rsidR="00752495">
        <w:rPr>
          <w:rFonts w:ascii="Arial" w:hAnsi="Arial" w:cs="Arial"/>
          <w:color w:val="000000" w:themeColor="text1"/>
          <w:lang w:val="en-AU"/>
        </w:rPr>
        <w:t>s</w:t>
      </w:r>
      <w:r w:rsidR="00213944" w:rsidRPr="00752495">
        <w:rPr>
          <w:rFonts w:ascii="Arial" w:hAnsi="Arial" w:cs="Arial"/>
          <w:color w:val="000000" w:themeColor="text1"/>
          <w:lang w:val="en-AU"/>
        </w:rPr>
        <w:t>uccessful consultation</w:t>
      </w:r>
      <w:r w:rsidRPr="00752495">
        <w:rPr>
          <w:rFonts w:ascii="Arial" w:hAnsi="Arial" w:cs="Arial"/>
          <w:color w:val="000000" w:themeColor="text1"/>
          <w:lang w:val="en-AU"/>
        </w:rPr>
        <w:t xml:space="preserve"> and approval by </w:t>
      </w:r>
      <w:r w:rsidR="00213944" w:rsidRPr="00752495">
        <w:rPr>
          <w:rFonts w:ascii="Arial" w:hAnsi="Arial" w:cs="Arial"/>
          <w:color w:val="000000" w:themeColor="text1"/>
          <w:lang w:val="en-AU"/>
        </w:rPr>
        <w:t xml:space="preserve">related roles </w:t>
      </w:r>
      <w:r w:rsidRPr="00752495">
        <w:rPr>
          <w:rFonts w:ascii="Arial" w:hAnsi="Arial" w:cs="Arial"/>
          <w:color w:val="000000" w:themeColor="text1"/>
          <w:lang w:val="en-AU"/>
        </w:rPr>
        <w:t>as defined in the relevant architecture practice RACI</w:t>
      </w:r>
      <w:r w:rsidR="0005418E" w:rsidRPr="00752495">
        <w:rPr>
          <w:rFonts w:ascii="Arial" w:hAnsi="Arial" w:cs="Arial"/>
          <w:color w:val="000000" w:themeColor="text1"/>
          <w:lang w:val="en-AU"/>
        </w:rPr>
        <w:t xml:space="preserve"> and governance structures.</w:t>
      </w:r>
    </w:p>
    <w:p w14:paraId="6ACD24DA" w14:textId="4962CBDD" w:rsidR="00213944" w:rsidRPr="00752495" w:rsidRDefault="00213944" w:rsidP="00752495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 w:rsidRPr="00752495">
        <w:rPr>
          <w:rFonts w:ascii="Arial" w:hAnsi="Arial" w:cs="Arial"/>
          <w:color w:val="000000" w:themeColor="text1"/>
          <w:lang w:val="en-AU"/>
        </w:rPr>
        <w:t xml:space="preserve">Communications and influence are effective as evidenced </w:t>
      </w:r>
      <w:proofErr w:type="gramStart"/>
      <w:r w:rsidRPr="00752495">
        <w:rPr>
          <w:rFonts w:ascii="Arial" w:hAnsi="Arial" w:cs="Arial"/>
          <w:color w:val="000000" w:themeColor="text1"/>
          <w:lang w:val="en-AU"/>
        </w:rPr>
        <w:t>by;</w:t>
      </w:r>
      <w:proofErr w:type="gramEnd"/>
      <w:r w:rsidRPr="00752495">
        <w:rPr>
          <w:rFonts w:ascii="Arial" w:hAnsi="Arial" w:cs="Arial"/>
          <w:color w:val="000000" w:themeColor="text1"/>
          <w:lang w:val="en-AU"/>
        </w:rPr>
        <w:t xml:space="preserve"> </w:t>
      </w:r>
    </w:p>
    <w:p w14:paraId="5B1AD769" w14:textId="77777777" w:rsidR="00213944" w:rsidRDefault="00213944" w:rsidP="00213944">
      <w:pPr>
        <w:pStyle w:val="Header"/>
        <w:numPr>
          <w:ilvl w:val="1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Take up of delivered designs, plans and guidance,</w:t>
      </w:r>
    </w:p>
    <w:p w14:paraId="3EAF2098" w14:textId="031EF41C" w:rsidR="0099586B" w:rsidRDefault="00213944" w:rsidP="00213944">
      <w:pPr>
        <w:pStyle w:val="Header"/>
        <w:numPr>
          <w:ilvl w:val="1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Positive stakeholder feedback.</w:t>
      </w:r>
    </w:p>
    <w:p w14:paraId="55878168" w14:textId="052F73C0" w:rsidR="0016566F" w:rsidRPr="00A14F54" w:rsidRDefault="00A14F54" w:rsidP="00A14F54">
      <w:pPr>
        <w:pStyle w:val="Header"/>
        <w:numPr>
          <w:ilvl w:val="0"/>
          <w:numId w:val="6"/>
        </w:numPr>
        <w:spacing w:before="120" w:after="120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Contribution to architecture and business design practice improvement initiatives as defined in the practice motivation model and assessed by architecture and business design managers.</w:t>
      </w:r>
    </w:p>
    <w:p w14:paraId="447B3287" w14:textId="77777777" w:rsidR="007D718B" w:rsidRPr="00812037" w:rsidRDefault="007D718B" w:rsidP="007D718B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Compliance, Systems and Reporting</w:t>
      </w:r>
    </w:p>
    <w:p w14:paraId="454E31B2" w14:textId="77777777" w:rsidR="007D718B" w:rsidRPr="00CE04AC" w:rsidRDefault="007D718B" w:rsidP="007D718B">
      <w:pPr>
        <w:pStyle w:val="ListParagraph"/>
        <w:numPr>
          <w:ilvl w:val="0"/>
          <w:numId w:val="1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Ensure assigned architecture and design development meets regulatory obligations.</w:t>
      </w:r>
    </w:p>
    <w:p w14:paraId="369353BF" w14:textId="77777777" w:rsidR="00C21291" w:rsidRPr="0092394C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Safety</w:t>
      </w:r>
    </w:p>
    <w:p w14:paraId="2950285C" w14:textId="3AA9A95B" w:rsidR="00961762" w:rsidRDefault="00FD2CA8" w:rsidP="00961762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C304B9">
        <w:rPr>
          <w:rFonts w:ascii="Arial" w:hAnsi="Arial" w:cs="Arial"/>
          <w:lang w:val="en-AU"/>
        </w:rPr>
        <w:t>Compliance with safety, risk, environmental and any other standards</w:t>
      </w:r>
    </w:p>
    <w:p w14:paraId="19D2CE1F" w14:textId="77777777" w:rsidR="00044E99" w:rsidRPr="00961762" w:rsidRDefault="00044E99" w:rsidP="00044E99">
      <w:pPr>
        <w:pStyle w:val="ListParagraph"/>
        <w:spacing w:before="120" w:after="120"/>
        <w:ind w:left="568"/>
        <w:contextualSpacing w:val="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lastRenderedPageBreak/>
              <w:t>Key Relationships</w:t>
            </w:r>
          </w:p>
        </w:tc>
      </w:tr>
    </w:tbl>
    <w:p w14:paraId="61F5060A" w14:textId="0CA614E4" w:rsidR="006C535D" w:rsidRDefault="006C535D" w:rsidP="00044E99">
      <w:pPr>
        <w:pStyle w:val="Header"/>
        <w:numPr>
          <w:ilvl w:val="0"/>
          <w:numId w:val="6"/>
        </w:numPr>
        <w:spacing w:before="120" w:after="120"/>
        <w:ind w:hanging="294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Senior business stakeholders such as Exec’s and Heads of</w:t>
      </w:r>
    </w:p>
    <w:p w14:paraId="369353C3" w14:textId="18326FBB" w:rsidR="00DE67C2" w:rsidRDefault="00CD7846" w:rsidP="00044E99">
      <w:pPr>
        <w:pStyle w:val="Header"/>
        <w:numPr>
          <w:ilvl w:val="0"/>
          <w:numId w:val="6"/>
        </w:numPr>
        <w:spacing w:before="120" w:after="120"/>
        <w:ind w:hanging="294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Business design services team including other specialists and unit managers.</w:t>
      </w:r>
    </w:p>
    <w:p w14:paraId="2BE06748" w14:textId="6C01053A" w:rsidR="00CD7846" w:rsidRDefault="00CD7846" w:rsidP="00044E99">
      <w:pPr>
        <w:pStyle w:val="Header"/>
        <w:numPr>
          <w:ilvl w:val="0"/>
          <w:numId w:val="6"/>
        </w:numPr>
        <w:spacing w:before="120" w:after="120"/>
        <w:ind w:hanging="294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 xml:space="preserve">Staff, </w:t>
      </w:r>
      <w:proofErr w:type="gramStart"/>
      <w:r>
        <w:rPr>
          <w:rFonts w:ascii="Arial" w:hAnsi="Arial" w:cs="Arial"/>
          <w:color w:val="000000" w:themeColor="text1"/>
          <w:lang w:val="en-AU"/>
        </w:rPr>
        <w:t>management</w:t>
      </w:r>
      <w:proofErr w:type="gramEnd"/>
      <w:r>
        <w:rPr>
          <w:rFonts w:ascii="Arial" w:hAnsi="Arial" w:cs="Arial"/>
          <w:color w:val="000000" w:themeColor="text1"/>
          <w:lang w:val="en-AU"/>
        </w:rPr>
        <w:t xml:space="preserve"> and executives Airservices.</w:t>
      </w:r>
    </w:p>
    <w:p w14:paraId="2C7E04F4" w14:textId="105C9899" w:rsidR="00C94ECF" w:rsidRDefault="00CD7846" w:rsidP="00044E99">
      <w:pPr>
        <w:pStyle w:val="Header"/>
        <w:numPr>
          <w:ilvl w:val="0"/>
          <w:numId w:val="6"/>
        </w:numPr>
        <w:spacing w:before="120" w:after="120"/>
        <w:ind w:hanging="294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Business partners, suppliers, industry groups and other relevant stakeholders.</w:t>
      </w:r>
    </w:p>
    <w:tbl>
      <w:tblPr>
        <w:tblStyle w:val="PSCPurple"/>
        <w:tblW w:w="9129" w:type="dxa"/>
        <w:tblInd w:w="0" w:type="dxa"/>
        <w:tblLook w:val="04A0" w:firstRow="1" w:lastRow="0" w:firstColumn="1" w:lastColumn="0" w:noHBand="0" w:noVBand="1"/>
      </w:tblPr>
      <w:tblGrid>
        <w:gridCol w:w="9129"/>
      </w:tblGrid>
      <w:tr w:rsidR="003525E9" w14:paraId="1784EB03" w14:textId="77777777" w:rsidTr="00F86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9129" w:type="dxa"/>
            <w:tcBorders>
              <w:top w:val="nil"/>
              <w:bottom w:val="nil"/>
            </w:tcBorders>
            <w:shd w:val="clear" w:color="auto" w:fill="00B0F0"/>
          </w:tcPr>
          <w:p w14:paraId="1C417DD4" w14:textId="6CE02D3E" w:rsidR="003525E9" w:rsidRPr="003525E9" w:rsidRDefault="003525E9" w:rsidP="003525E9">
            <w:pPr>
              <w:pStyle w:val="TableBullet"/>
              <w:numPr>
                <w:ilvl w:val="0"/>
                <w:numId w:val="0"/>
              </w:numPr>
              <w:spacing w:line="360" w:lineRule="atLeast"/>
              <w:ind w:left="360" w:hanging="3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Skills, </w:t>
            </w:r>
            <w:r w:rsidRPr="00EA75D8">
              <w:rPr>
                <w:rFonts w:ascii="Arial" w:hAnsi="Arial" w:cs="Arial"/>
                <w:b/>
                <w:color w:val="FFFFFF" w:themeColor="background1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and Qualifications</w:t>
            </w:r>
          </w:p>
        </w:tc>
      </w:tr>
      <w:tr w:rsidR="006C535D" w14:paraId="11E5345C" w14:textId="77777777" w:rsidTr="00F861AB">
        <w:trPr>
          <w:trHeight w:val="1160"/>
        </w:trPr>
        <w:tc>
          <w:tcPr>
            <w:tcW w:w="9129" w:type="dxa"/>
            <w:tcBorders>
              <w:top w:val="nil"/>
              <w:bottom w:val="nil"/>
            </w:tcBorders>
            <w:shd w:val="clear" w:color="auto" w:fill="auto"/>
          </w:tcPr>
          <w:p w14:paraId="54A1F2F5" w14:textId="3C71B419" w:rsidR="00032306" w:rsidRDefault="00032306" w:rsidP="00522AED">
            <w:r>
              <w:t>Skills</w:t>
            </w:r>
          </w:p>
          <w:p w14:paraId="59B93F18" w14:textId="16E119A8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Focuses on customer needs and </w:t>
            </w:r>
            <w:proofErr w:type="gramStart"/>
            <w:r w:rsidRPr="00522AED">
              <w:t>satisfaction</w:t>
            </w:r>
            <w:proofErr w:type="gramEnd"/>
          </w:p>
          <w:p w14:paraId="56D15839" w14:textId="77777777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Sets high standards for quality and </w:t>
            </w:r>
            <w:proofErr w:type="gramStart"/>
            <w:r w:rsidRPr="00522AED">
              <w:t>quantity</w:t>
            </w:r>
            <w:proofErr w:type="gramEnd"/>
          </w:p>
          <w:p w14:paraId="03251329" w14:textId="77777777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Applies specialist and detailed technical </w:t>
            </w:r>
            <w:proofErr w:type="gramStart"/>
            <w:r w:rsidRPr="00522AED">
              <w:t>expertise</w:t>
            </w:r>
            <w:proofErr w:type="gramEnd"/>
            <w:r w:rsidRPr="00522AED">
              <w:t xml:space="preserve"> </w:t>
            </w:r>
          </w:p>
          <w:p w14:paraId="405CB9E7" w14:textId="77777777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Develops job knowledge and expertise through continual professional </w:t>
            </w:r>
            <w:proofErr w:type="gramStart"/>
            <w:r w:rsidRPr="00522AED">
              <w:t>development</w:t>
            </w:r>
            <w:proofErr w:type="gramEnd"/>
            <w:r w:rsidRPr="00522AED">
              <w:t xml:space="preserve"> </w:t>
            </w:r>
          </w:p>
          <w:p w14:paraId="40549AA1" w14:textId="77777777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Shares expertise and knowledge with </w:t>
            </w:r>
            <w:proofErr w:type="gramStart"/>
            <w:r w:rsidRPr="00522AED">
              <w:t>others</w:t>
            </w:r>
            <w:proofErr w:type="gramEnd"/>
            <w:r w:rsidRPr="00522AED">
              <w:t xml:space="preserve"> </w:t>
            </w:r>
          </w:p>
          <w:p w14:paraId="10AFFE09" w14:textId="77777777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Works strategically to </w:t>
            </w:r>
            <w:proofErr w:type="spellStart"/>
            <w:r w:rsidRPr="00522AED">
              <w:t>realise</w:t>
            </w:r>
            <w:proofErr w:type="spellEnd"/>
            <w:r w:rsidRPr="00522AED">
              <w:t xml:space="preserve"> </w:t>
            </w:r>
            <w:proofErr w:type="spellStart"/>
            <w:r w:rsidRPr="00522AED">
              <w:t>organisational</w:t>
            </w:r>
            <w:proofErr w:type="spellEnd"/>
            <w:r w:rsidRPr="00522AED">
              <w:t xml:space="preserve"> </w:t>
            </w:r>
            <w:proofErr w:type="gramStart"/>
            <w:r w:rsidRPr="00522AED">
              <w:t>goals</w:t>
            </w:r>
            <w:proofErr w:type="gramEnd"/>
            <w:r w:rsidRPr="00522AED">
              <w:t xml:space="preserve"> </w:t>
            </w:r>
          </w:p>
          <w:p w14:paraId="4AB16387" w14:textId="53681769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Identifies and develops positive and compelling visions of the </w:t>
            </w:r>
            <w:proofErr w:type="spellStart"/>
            <w:r w:rsidRPr="00522AED">
              <w:t>organisations</w:t>
            </w:r>
            <w:proofErr w:type="spellEnd"/>
            <w:r w:rsidRPr="00522AED">
              <w:t xml:space="preserve"> future </w:t>
            </w:r>
            <w:proofErr w:type="gramStart"/>
            <w:r w:rsidRPr="00522AED">
              <w:t>potential</w:t>
            </w:r>
            <w:proofErr w:type="gramEnd"/>
            <w:r w:rsidRPr="00522AED">
              <w:t xml:space="preserve"> </w:t>
            </w:r>
          </w:p>
          <w:p w14:paraId="5E7C3EC0" w14:textId="77777777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Identifies business opportunities for the </w:t>
            </w:r>
            <w:proofErr w:type="spellStart"/>
            <w:proofErr w:type="gramStart"/>
            <w:r w:rsidRPr="00522AED">
              <w:t>organisation</w:t>
            </w:r>
            <w:proofErr w:type="spellEnd"/>
            <w:proofErr w:type="gramEnd"/>
            <w:r w:rsidRPr="00522AED">
              <w:t xml:space="preserve"> </w:t>
            </w:r>
          </w:p>
          <w:p w14:paraId="5F802849" w14:textId="77777777" w:rsidR="006C535D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 xml:space="preserve">Demonstrates financial </w:t>
            </w:r>
            <w:proofErr w:type="gramStart"/>
            <w:r w:rsidRPr="00522AED">
              <w:t>awareness</w:t>
            </w:r>
            <w:proofErr w:type="gramEnd"/>
            <w:r w:rsidRPr="00522AED">
              <w:t xml:space="preserve"> </w:t>
            </w:r>
          </w:p>
          <w:p w14:paraId="0ED83D8E" w14:textId="77777777" w:rsidR="002F06A1" w:rsidRPr="00522AED" w:rsidRDefault="006C535D" w:rsidP="00522AED">
            <w:pPr>
              <w:pStyle w:val="ListParagraph"/>
              <w:numPr>
                <w:ilvl w:val="0"/>
                <w:numId w:val="48"/>
              </w:numPr>
              <w:spacing w:before="120" w:after="120"/>
              <w:ind w:hanging="295"/>
              <w:contextualSpacing w:val="0"/>
            </w:pPr>
            <w:r w:rsidRPr="00522AED">
              <w:t>Controls costs and thinks in terms of profit, loss and added value.</w:t>
            </w:r>
          </w:p>
          <w:p w14:paraId="5CCE40CC" w14:textId="142A70AD" w:rsidR="002F06A1" w:rsidRDefault="008445F5" w:rsidP="00522AED">
            <w:r>
              <w:t>Qualifications</w:t>
            </w:r>
          </w:p>
          <w:p w14:paraId="44D93FEA" w14:textId="14DA97F1" w:rsidR="008445F5" w:rsidRPr="00522AED" w:rsidRDefault="002F06A1" w:rsidP="00522AED">
            <w:pPr>
              <w:pStyle w:val="ListParagraph"/>
              <w:numPr>
                <w:ilvl w:val="0"/>
                <w:numId w:val="49"/>
              </w:numPr>
              <w:spacing w:before="120" w:after="120"/>
              <w:ind w:hanging="295"/>
              <w:contextualSpacing w:val="0"/>
            </w:pPr>
            <w:r w:rsidRPr="00522AED">
              <w:t>An Information Technology degree from an Australian Tertiary Institution or Equivalent. (Mandatory)</w:t>
            </w:r>
          </w:p>
          <w:p w14:paraId="1FE63B9A" w14:textId="237FC728" w:rsidR="002F06A1" w:rsidRPr="00522AED" w:rsidRDefault="006C535D" w:rsidP="00522AED">
            <w:pPr>
              <w:pStyle w:val="ListParagraph"/>
              <w:numPr>
                <w:ilvl w:val="0"/>
                <w:numId w:val="49"/>
              </w:numPr>
              <w:spacing w:before="120" w:after="120"/>
              <w:ind w:hanging="295"/>
              <w:contextualSpacing w:val="0"/>
            </w:pPr>
            <w:r w:rsidRPr="00522AED">
              <w:t xml:space="preserve">Enterprise Architecture certification such as IT Architect Certification, The Open Group Architect Framework </w:t>
            </w:r>
            <w:proofErr w:type="gramStart"/>
            <w:r w:rsidRPr="00522AED">
              <w:t>Certification</w:t>
            </w:r>
            <w:proofErr w:type="gramEnd"/>
            <w:r w:rsidRPr="00522AED">
              <w:t xml:space="preserve"> or a Master of Enterprise Architecture</w:t>
            </w:r>
            <w:r w:rsidR="002F06A1" w:rsidRPr="00522AED">
              <w:t xml:space="preserve"> (</w:t>
            </w:r>
            <w:r w:rsidR="00032306" w:rsidRPr="00522AED">
              <w:t>Desirable)</w:t>
            </w:r>
            <w:r w:rsidR="002F06A1" w:rsidRPr="00522AED">
              <w:t xml:space="preserve"> </w:t>
            </w:r>
          </w:p>
          <w:p w14:paraId="69C0C018" w14:textId="77777777" w:rsidR="00032306" w:rsidRDefault="00032306" w:rsidP="00522AED">
            <w:r>
              <w:t>Experience</w:t>
            </w:r>
          </w:p>
          <w:p w14:paraId="31764429" w14:textId="69BD703E" w:rsidR="008445F5" w:rsidRPr="00522AED" w:rsidRDefault="00023E55" w:rsidP="00522AED">
            <w:pPr>
              <w:pStyle w:val="ListParagraph"/>
              <w:numPr>
                <w:ilvl w:val="0"/>
                <w:numId w:val="50"/>
              </w:numPr>
              <w:spacing w:before="120" w:after="120"/>
              <w:ind w:hanging="295"/>
              <w:contextualSpacing w:val="0"/>
            </w:pPr>
            <w:r w:rsidRPr="00522AED">
              <w:t xml:space="preserve">Minimum </w:t>
            </w:r>
            <w:r w:rsidR="008445F5" w:rsidRPr="00522AED">
              <w:t>5 years’ experience as an Enterprise Architect</w:t>
            </w:r>
            <w:r w:rsidRPr="00522AED">
              <w:t xml:space="preserve"> (Desirable) </w:t>
            </w:r>
          </w:p>
          <w:p w14:paraId="2387E4B3" w14:textId="4876B22D" w:rsidR="00CA40A0" w:rsidRPr="00522AED" w:rsidRDefault="004521A4" w:rsidP="00522AED">
            <w:pPr>
              <w:pStyle w:val="ListParagraph"/>
              <w:numPr>
                <w:ilvl w:val="0"/>
                <w:numId w:val="50"/>
              </w:numPr>
              <w:spacing w:before="120" w:after="120"/>
              <w:ind w:hanging="295"/>
              <w:contextualSpacing w:val="0"/>
            </w:pPr>
            <w:r w:rsidRPr="00522AED">
              <w:t>5</w:t>
            </w:r>
            <w:r w:rsidR="00CA40A0" w:rsidRPr="00522AED">
              <w:t xml:space="preserve"> years of experience </w:t>
            </w:r>
            <w:r w:rsidR="002F3184" w:rsidRPr="00522AED">
              <w:t xml:space="preserve">in designing </w:t>
            </w:r>
            <w:r w:rsidR="00850BAE" w:rsidRPr="00522AED">
              <w:t xml:space="preserve">&amp; </w:t>
            </w:r>
            <w:r w:rsidR="002F3184" w:rsidRPr="00522AED">
              <w:t xml:space="preserve">integrating </w:t>
            </w:r>
            <w:r w:rsidRPr="00522AED">
              <w:t>applications</w:t>
            </w:r>
            <w:r w:rsidR="00F861AB" w:rsidRPr="00522AED">
              <w:t>/</w:t>
            </w:r>
            <w:r w:rsidR="00850BAE" w:rsidRPr="00522AED">
              <w:t>systems</w:t>
            </w:r>
            <w:r w:rsidRPr="00522AED">
              <w:t xml:space="preserve"> </w:t>
            </w:r>
            <w:r w:rsidR="00CA40A0" w:rsidRPr="00522AED">
              <w:t>(Desirable)</w:t>
            </w:r>
          </w:p>
          <w:p w14:paraId="4BB70986" w14:textId="528DB79B" w:rsidR="0083307C" w:rsidRPr="00522AED" w:rsidRDefault="0083307C" w:rsidP="00522AED">
            <w:pPr>
              <w:pStyle w:val="ListParagraph"/>
              <w:numPr>
                <w:ilvl w:val="0"/>
                <w:numId w:val="50"/>
              </w:numPr>
              <w:spacing w:before="120" w:after="120"/>
              <w:ind w:hanging="295"/>
              <w:contextualSpacing w:val="0"/>
            </w:pPr>
            <w:r w:rsidRPr="00522AED">
              <w:t xml:space="preserve">Experience in designing and </w:t>
            </w:r>
            <w:proofErr w:type="gramStart"/>
            <w:r w:rsidRPr="00522AED">
              <w:t>implementing  Cloud</w:t>
            </w:r>
            <w:proofErr w:type="gramEnd"/>
            <w:r w:rsidRPr="00522AED">
              <w:t xml:space="preserve"> platforms, Microservices-based applications, Authentication/</w:t>
            </w:r>
            <w:proofErr w:type="spellStart"/>
            <w:r w:rsidRPr="00522AED">
              <w:t>authorisation</w:t>
            </w:r>
            <w:proofErr w:type="spellEnd"/>
            <w:r w:rsidRPr="00522AED">
              <w:t xml:space="preserve"> mechanisms, </w:t>
            </w:r>
            <w:proofErr w:type="spellStart"/>
            <w:r w:rsidRPr="00522AED">
              <w:t>Containerisation</w:t>
            </w:r>
            <w:proofErr w:type="spellEnd"/>
            <w:r w:rsidRPr="00522AED">
              <w:t xml:space="preserve"> and Service mesh technologies, Events and Workflows, and Automation pipelines (Desirable)</w:t>
            </w:r>
          </w:p>
          <w:p w14:paraId="036F2097" w14:textId="7E2E5634" w:rsidR="00044E99" w:rsidRPr="00522AED" w:rsidRDefault="00ED7878" w:rsidP="00522AED">
            <w:pPr>
              <w:pStyle w:val="ListParagraph"/>
              <w:numPr>
                <w:ilvl w:val="0"/>
                <w:numId w:val="50"/>
              </w:numPr>
              <w:spacing w:before="120" w:after="120"/>
              <w:ind w:hanging="295"/>
              <w:contextualSpacing w:val="0"/>
            </w:pPr>
            <w:r w:rsidRPr="00522AED">
              <w:t>Experience in the following Integration services: Enterprise Service Bus, IPaaS, API Integration (API gateways/security/metering), Hybrid Cloud Integration, AMQP Messaging and Queuing (Desirable)</w:t>
            </w:r>
          </w:p>
          <w:tbl>
            <w:tblPr>
              <w:tblStyle w:val="PSCPurple"/>
              <w:tblW w:w="9072" w:type="dxa"/>
              <w:tblInd w:w="0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044E99" w14:paraId="54F633A4" w14:textId="77777777" w:rsidTr="00F861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8"/>
              </w:trPr>
              <w:tc>
                <w:tcPr>
                  <w:tcW w:w="9072" w:type="dxa"/>
                  <w:tcBorders>
                    <w:top w:val="nil"/>
                    <w:bottom w:val="nil"/>
                  </w:tcBorders>
                  <w:shd w:val="clear" w:color="auto" w:fill="00B0F0"/>
                </w:tcPr>
                <w:p w14:paraId="5942063D" w14:textId="027EC98A" w:rsidR="00044E99" w:rsidRPr="003525E9" w:rsidRDefault="00044E99" w:rsidP="00522AED">
                  <w:pPr>
                    <w:rPr>
                      <w:b/>
                      <w:color w:val="FFFFFF" w:themeColor="background1"/>
                    </w:rPr>
                  </w:pPr>
                  <w:r w:rsidRPr="00EA75D8">
                    <w:rPr>
                      <w:b/>
                      <w:color w:val="FFFFFF" w:themeColor="background1"/>
                    </w:rPr>
                    <w:t xml:space="preserve">Performance </w:t>
                  </w:r>
                  <w:r>
                    <w:rPr>
                      <w:b/>
                      <w:color w:val="FFFFFF" w:themeColor="background1"/>
                    </w:rPr>
                    <w:t>S</w:t>
                  </w:r>
                  <w:r w:rsidRPr="00EA75D8">
                    <w:rPr>
                      <w:b/>
                      <w:color w:val="FFFFFF" w:themeColor="background1"/>
                    </w:rPr>
                    <w:t xml:space="preserve">tandards and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B</w:t>
                  </w:r>
                  <w:r w:rsidRPr="00EA75D8">
                    <w:rPr>
                      <w:b/>
                      <w:color w:val="FFFFFF" w:themeColor="background1"/>
                    </w:rPr>
                    <w:t>ehaviours</w:t>
                  </w:r>
                  <w:proofErr w:type="spellEnd"/>
                </w:p>
              </w:tc>
            </w:tr>
          </w:tbl>
          <w:p w14:paraId="6F4A567F" w14:textId="6691FBC0" w:rsidR="00044E99" w:rsidRPr="00E74F79" w:rsidRDefault="00044E99" w:rsidP="00522AED"/>
        </w:tc>
      </w:tr>
    </w:tbl>
    <w:p w14:paraId="369353C9" w14:textId="4727D684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</w:t>
      </w:r>
      <w:r w:rsidR="00F861AB">
        <w:rPr>
          <w:rFonts w:ascii="Arial" w:hAnsi="Arial" w:cs="Arial"/>
          <w:lang w:val="en-AU"/>
        </w:rPr>
        <w:t xml:space="preserve">   </w:t>
      </w:r>
      <w:r>
        <w:rPr>
          <w:rFonts w:ascii="Arial" w:hAnsi="Arial" w:cs="Arial"/>
          <w:lang w:val="en-AU"/>
        </w:rPr>
        <w:t xml:space="preserve">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14:paraId="369353CA" w14:textId="77777777" w:rsidR="0072447A" w:rsidRPr="00D74184" w:rsidRDefault="0072447A" w:rsidP="00F861AB">
      <w:pPr>
        <w:pStyle w:val="ListParagraph"/>
        <w:numPr>
          <w:ilvl w:val="0"/>
          <w:numId w:val="16"/>
        </w:numPr>
        <w:spacing w:before="120" w:after="120"/>
        <w:ind w:left="709" w:hanging="283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 xml:space="preserve">h dignity, </w:t>
      </w:r>
      <w:proofErr w:type="gramStart"/>
      <w:r>
        <w:rPr>
          <w:rFonts w:ascii="Arial" w:hAnsi="Arial" w:cs="Arial"/>
          <w:lang w:val="en-AU"/>
        </w:rPr>
        <w:t>respect</w:t>
      </w:r>
      <w:proofErr w:type="gramEnd"/>
      <w:r>
        <w:rPr>
          <w:rFonts w:ascii="Arial" w:hAnsi="Arial" w:cs="Arial"/>
          <w:lang w:val="en-AU"/>
        </w:rPr>
        <w:t xml:space="preserve"> and courtesy</w:t>
      </w:r>
    </w:p>
    <w:p w14:paraId="369353CB" w14:textId="77777777" w:rsidR="0072447A" w:rsidRPr="00D74184" w:rsidRDefault="0072447A" w:rsidP="00F861AB">
      <w:pPr>
        <w:pStyle w:val="ListParagraph"/>
        <w:numPr>
          <w:ilvl w:val="0"/>
          <w:numId w:val="16"/>
        </w:numPr>
        <w:spacing w:before="120" w:after="120"/>
        <w:ind w:left="709" w:hanging="283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14:paraId="369353CC" w14:textId="77777777" w:rsidR="0072447A" w:rsidRPr="00D74184" w:rsidRDefault="0072447A" w:rsidP="00F861AB">
      <w:pPr>
        <w:pStyle w:val="ListParagraph"/>
        <w:numPr>
          <w:ilvl w:val="0"/>
          <w:numId w:val="16"/>
        </w:numPr>
        <w:spacing w:before="120" w:after="120"/>
        <w:ind w:left="709" w:hanging="283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14:paraId="369353CD" w14:textId="77777777" w:rsidR="0072447A" w:rsidRPr="00AE5158" w:rsidRDefault="0072447A" w:rsidP="00F861AB">
      <w:pPr>
        <w:pStyle w:val="ListParagraph"/>
        <w:numPr>
          <w:ilvl w:val="0"/>
          <w:numId w:val="16"/>
        </w:numPr>
        <w:spacing w:before="120" w:after="120"/>
        <w:ind w:left="709" w:hanging="283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14:paraId="369353CE" w14:textId="3ED95551" w:rsidR="0072447A" w:rsidRDefault="0072447A" w:rsidP="00F861AB">
      <w:pPr>
        <w:pStyle w:val="ListParagraph"/>
        <w:numPr>
          <w:ilvl w:val="0"/>
          <w:numId w:val="16"/>
        </w:numPr>
        <w:spacing w:before="120" w:after="120"/>
        <w:ind w:left="709" w:hanging="283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potential or</w:t>
      </w:r>
      <w:r>
        <w:rPr>
          <w:rFonts w:ascii="Arial" w:hAnsi="Arial" w:cs="Arial"/>
          <w:lang w:val="en-AU"/>
        </w:rPr>
        <w:t xml:space="preserve"> perceived conflict of </w:t>
      </w:r>
      <w:proofErr w:type="gramStart"/>
      <w:r>
        <w:rPr>
          <w:rFonts w:ascii="Arial" w:hAnsi="Arial" w:cs="Arial"/>
          <w:lang w:val="en-AU"/>
        </w:rPr>
        <w:t>interest</w:t>
      </w:r>
      <w:proofErr w:type="gramEnd"/>
    </w:p>
    <w:p w14:paraId="49F35A4A" w14:textId="51302B72" w:rsidR="00F861AB" w:rsidRPr="00C96A9C" w:rsidRDefault="0072447A" w:rsidP="00460344">
      <w:pPr>
        <w:pStyle w:val="ListParagraph"/>
        <w:numPr>
          <w:ilvl w:val="0"/>
          <w:numId w:val="16"/>
        </w:numPr>
        <w:spacing w:before="120" w:after="120"/>
        <w:ind w:left="709" w:hanging="283"/>
        <w:contextualSpacing w:val="0"/>
        <w:rPr>
          <w:rFonts w:ascii="Arial" w:hAnsi="Arial" w:cs="Arial"/>
          <w:lang w:val="en-AU"/>
        </w:rPr>
      </w:pPr>
      <w:r w:rsidRPr="00C96A9C">
        <w:rPr>
          <w:rFonts w:ascii="Arial" w:hAnsi="Arial" w:cs="Arial"/>
          <w:lang w:val="en-AU"/>
        </w:rPr>
        <w:t xml:space="preserve">Behaving in a way that upholds </w:t>
      </w:r>
      <w:r w:rsidR="000B75BD" w:rsidRPr="00C96A9C">
        <w:rPr>
          <w:rFonts w:ascii="Arial" w:hAnsi="Arial" w:cs="Arial"/>
          <w:lang w:val="en-AU"/>
        </w:rPr>
        <w:t>our</w:t>
      </w:r>
      <w:r w:rsidRPr="00C96A9C">
        <w:rPr>
          <w:rFonts w:ascii="Arial" w:hAnsi="Arial" w:cs="Arial"/>
          <w:lang w:val="en-AU"/>
        </w:rPr>
        <w:t xml:space="preserve"> vision, </w:t>
      </w:r>
      <w:proofErr w:type="gramStart"/>
      <w:r w:rsidRPr="00C96A9C">
        <w:rPr>
          <w:rFonts w:ascii="Arial" w:hAnsi="Arial" w:cs="Arial"/>
          <w:lang w:val="en-AU"/>
        </w:rPr>
        <w:t>mission</w:t>
      </w:r>
      <w:proofErr w:type="gramEnd"/>
      <w:r w:rsidRPr="00C96A9C">
        <w:rPr>
          <w:rFonts w:ascii="Arial" w:hAnsi="Arial" w:cs="Arial"/>
          <w:lang w:val="en-AU"/>
        </w:rPr>
        <w:t xml:space="preserve"> and values, and promotes the good reputation of Airservices.</w:t>
      </w:r>
    </w:p>
    <w:sectPr w:rsidR="00F861AB" w:rsidRPr="00C96A9C" w:rsidSect="0004411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7A58" w14:textId="77777777" w:rsidR="00C82148" w:rsidRDefault="00C82148">
      <w:r>
        <w:separator/>
      </w:r>
    </w:p>
  </w:endnote>
  <w:endnote w:type="continuationSeparator" w:id="0">
    <w:p w14:paraId="0C133599" w14:textId="77777777" w:rsidR="00C82148" w:rsidRDefault="00C8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B84" w14:textId="759EC856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AE7E98">
      <w:rPr>
        <w:rFonts w:ascii="Arial" w:hAnsi="Arial" w:cs="Arial"/>
        <w:noProof/>
        <w:sz w:val="16"/>
      </w:rPr>
      <w:t>1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AE7E98">
      <w:rPr>
        <w:rFonts w:ascii="Arial" w:hAnsi="Arial" w:cs="Arial"/>
        <w:noProof/>
        <w:sz w:val="16"/>
      </w:rPr>
      <w:t>3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Arial" w:hAnsi="Arial" w:cs="Arial"/>
        <w:sz w:val="16"/>
      </w:rPr>
      <w:sym w:font="Symbol" w:char="F0E3"/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CE30" w14:textId="77777777" w:rsidR="00C82148" w:rsidRDefault="00C82148">
      <w:r>
        <w:separator/>
      </w:r>
    </w:p>
  </w:footnote>
  <w:footnote w:type="continuationSeparator" w:id="0">
    <w:p w14:paraId="721AABF2" w14:textId="77777777" w:rsidR="00C82148" w:rsidRDefault="00C8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7" w14:textId="5003C805" w:rsidR="0061097D" w:rsidRDefault="003157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C1D5669" wp14:editId="2B72AA9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58C0C" w14:textId="6EAA8A10" w:rsidR="0031579A" w:rsidRPr="0031579A" w:rsidRDefault="0031579A" w:rsidP="003157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3157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D5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D158C0C" w14:textId="6EAA8A10" w:rsidR="0031579A" w:rsidRPr="0031579A" w:rsidRDefault="0031579A" w:rsidP="003157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31579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5346" w14:textId="5C4D5E29" w:rsidR="00BA56AA" w:rsidRPr="00CB4DF7" w:rsidRDefault="0031579A" w:rsidP="00BA56AA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F22403C" wp14:editId="71800562">
              <wp:simplePos x="904875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5CDB0" w14:textId="5E10BE3D" w:rsidR="0031579A" w:rsidRPr="0031579A" w:rsidRDefault="0031579A" w:rsidP="003157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3157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240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FE5CDB0" w14:textId="5E10BE3D" w:rsidR="0031579A" w:rsidRPr="0031579A" w:rsidRDefault="0031579A" w:rsidP="003157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31579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6AA">
      <w:rPr>
        <w:rFonts w:ascii="Arial" w:hAnsi="Arial" w:cs="Arial"/>
        <w:sz w:val="16"/>
      </w:rPr>
      <w:t>Position description template                                                                                                                                        C-TEMP0151</w:t>
    </w:r>
  </w:p>
  <w:p w14:paraId="640E9B0A" w14:textId="5E4862BC" w:rsidR="00BA56AA" w:rsidRPr="00CB4DF7" w:rsidRDefault="00BA56AA" w:rsidP="00BA56AA">
    <w:pPr>
      <w:pStyle w:val="Header"/>
      <w:pBdr>
        <w:bottom w:val="single" w:sz="6" w:space="1" w:color="auto"/>
      </w:pBdr>
      <w:tabs>
        <w:tab w:val="clear" w:pos="4153"/>
        <w:tab w:val="clear" w:pos="8306"/>
        <w:tab w:val="right" w:pos="102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Version: 1</w:t>
    </w:r>
    <w:r w:rsidR="00A05F6A">
      <w:rPr>
        <w:rFonts w:ascii="Arial" w:hAnsi="Arial" w:cs="Arial"/>
        <w:sz w:val="16"/>
      </w:rPr>
      <w:t>3</w:t>
    </w:r>
    <w:r w:rsidRPr="00CB4DF7">
      <w:rPr>
        <w:rFonts w:ascii="Arial" w:hAnsi="Arial" w:cs="Arial"/>
        <w:sz w:val="16"/>
      </w:rPr>
      <w:tab/>
      <w:t xml:space="preserve">      Effective: </w:t>
    </w:r>
    <w:r w:rsidR="002B6411">
      <w:rPr>
        <w:rFonts w:ascii="Arial" w:hAnsi="Arial" w:cs="Arial"/>
        <w:sz w:val="16"/>
      </w:rPr>
      <w:t>22</w:t>
    </w:r>
    <w:r>
      <w:rPr>
        <w:rFonts w:ascii="Arial" w:hAnsi="Arial" w:cs="Arial"/>
        <w:sz w:val="16"/>
      </w:rPr>
      <w:t xml:space="preserve"> </w:t>
    </w:r>
    <w:r w:rsidR="00A05F6A">
      <w:rPr>
        <w:rFonts w:ascii="Arial" w:hAnsi="Arial" w:cs="Arial"/>
        <w:sz w:val="16"/>
      </w:rPr>
      <w:t>May</w:t>
    </w:r>
    <w:r>
      <w:rPr>
        <w:rFonts w:ascii="Arial" w:hAnsi="Arial" w:cs="Arial"/>
        <w:sz w:val="16"/>
      </w:rPr>
      <w:t xml:space="preserve"> 201</w:t>
    </w:r>
    <w:r w:rsidR="00A05F6A">
      <w:rPr>
        <w:rFonts w:ascii="Arial" w:hAnsi="Arial" w:cs="Arial"/>
        <w:sz w:val="16"/>
      </w:rPr>
      <w:t>8</w:t>
    </w:r>
  </w:p>
  <w:p w14:paraId="369353D9" w14:textId="77777777" w:rsidR="0061097D" w:rsidRDefault="0061097D" w:rsidP="00153FC9">
    <w:pPr>
      <w:pStyle w:val="Header"/>
      <w:tabs>
        <w:tab w:val="clear" w:pos="4153"/>
        <w:tab w:val="clear" w:pos="8306"/>
        <w:tab w:val="center" w:pos="4680"/>
        <w:tab w:val="right" w:pos="81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C" w14:textId="7D08E771" w:rsidR="0061097D" w:rsidRDefault="003157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A3D78E" wp14:editId="3799C80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1699D" w14:textId="513D6B6C" w:rsidR="0031579A" w:rsidRPr="0031579A" w:rsidRDefault="0031579A" w:rsidP="0031579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31579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3D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001699D" w14:textId="513D6B6C" w:rsidR="0031579A" w:rsidRPr="0031579A" w:rsidRDefault="0031579A" w:rsidP="0031579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31579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364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92643"/>
    <w:multiLevelType w:val="hybridMultilevel"/>
    <w:tmpl w:val="557A9B9C"/>
    <w:lvl w:ilvl="0" w:tplc="8F60F952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EE3C90"/>
    <w:multiLevelType w:val="hybridMultilevel"/>
    <w:tmpl w:val="4A5E5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4C3A"/>
    <w:multiLevelType w:val="hybridMultilevel"/>
    <w:tmpl w:val="1D5C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9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A12E3"/>
    <w:multiLevelType w:val="hybridMultilevel"/>
    <w:tmpl w:val="94F89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30063">
    <w:abstractNumId w:val="35"/>
  </w:num>
  <w:num w:numId="2" w16cid:durableId="1247109070">
    <w:abstractNumId w:val="26"/>
  </w:num>
  <w:num w:numId="3" w16cid:durableId="1744376075">
    <w:abstractNumId w:val="39"/>
  </w:num>
  <w:num w:numId="4" w16cid:durableId="183595056">
    <w:abstractNumId w:val="42"/>
  </w:num>
  <w:num w:numId="5" w16cid:durableId="1168447066">
    <w:abstractNumId w:val="1"/>
  </w:num>
  <w:num w:numId="6" w16cid:durableId="1252741341">
    <w:abstractNumId w:val="11"/>
  </w:num>
  <w:num w:numId="7" w16cid:durableId="257956425">
    <w:abstractNumId w:val="24"/>
  </w:num>
  <w:num w:numId="8" w16cid:durableId="556163154">
    <w:abstractNumId w:val="37"/>
  </w:num>
  <w:num w:numId="9" w16cid:durableId="689525037">
    <w:abstractNumId w:val="12"/>
  </w:num>
  <w:num w:numId="10" w16cid:durableId="866523322">
    <w:abstractNumId w:val="23"/>
  </w:num>
  <w:num w:numId="11" w16cid:durableId="1066105080">
    <w:abstractNumId w:val="32"/>
  </w:num>
  <w:num w:numId="12" w16cid:durableId="574439381">
    <w:abstractNumId w:val="27"/>
  </w:num>
  <w:num w:numId="13" w16cid:durableId="2093695169">
    <w:abstractNumId w:val="17"/>
  </w:num>
  <w:num w:numId="14" w16cid:durableId="1438795748">
    <w:abstractNumId w:val="31"/>
  </w:num>
  <w:num w:numId="15" w16cid:durableId="1697534680">
    <w:abstractNumId w:val="44"/>
  </w:num>
  <w:num w:numId="16" w16cid:durableId="184442787">
    <w:abstractNumId w:val="28"/>
  </w:num>
  <w:num w:numId="17" w16cid:durableId="60563470">
    <w:abstractNumId w:val="13"/>
  </w:num>
  <w:num w:numId="18" w16cid:durableId="1756241550">
    <w:abstractNumId w:val="6"/>
  </w:num>
  <w:num w:numId="19" w16cid:durableId="1198081665">
    <w:abstractNumId w:val="25"/>
  </w:num>
  <w:num w:numId="20" w16cid:durableId="497619508">
    <w:abstractNumId w:val="29"/>
  </w:num>
  <w:num w:numId="21" w16cid:durableId="455803200">
    <w:abstractNumId w:val="2"/>
  </w:num>
  <w:num w:numId="22" w16cid:durableId="1020005591">
    <w:abstractNumId w:val="3"/>
  </w:num>
  <w:num w:numId="23" w16cid:durableId="1427386268">
    <w:abstractNumId w:val="5"/>
  </w:num>
  <w:num w:numId="24" w16cid:durableId="1164198000">
    <w:abstractNumId w:val="19"/>
  </w:num>
  <w:num w:numId="25" w16cid:durableId="2096316206">
    <w:abstractNumId w:val="33"/>
  </w:num>
  <w:num w:numId="26" w16cid:durableId="540897455">
    <w:abstractNumId w:val="9"/>
  </w:num>
  <w:num w:numId="27" w16cid:durableId="1120221486">
    <w:abstractNumId w:val="38"/>
  </w:num>
  <w:num w:numId="28" w16cid:durableId="1115248030">
    <w:abstractNumId w:val="10"/>
  </w:num>
  <w:num w:numId="29" w16cid:durableId="1740860188">
    <w:abstractNumId w:val="36"/>
  </w:num>
  <w:num w:numId="30" w16cid:durableId="54665615">
    <w:abstractNumId w:val="41"/>
  </w:num>
  <w:num w:numId="31" w16cid:durableId="586231155">
    <w:abstractNumId w:val="40"/>
  </w:num>
  <w:num w:numId="32" w16cid:durableId="1475440893">
    <w:abstractNumId w:val="30"/>
  </w:num>
  <w:num w:numId="33" w16cid:durableId="201983527">
    <w:abstractNumId w:val="15"/>
  </w:num>
  <w:num w:numId="34" w16cid:durableId="558129501">
    <w:abstractNumId w:val="34"/>
  </w:num>
  <w:num w:numId="35" w16cid:durableId="907417372">
    <w:abstractNumId w:val="21"/>
  </w:num>
  <w:num w:numId="36" w16cid:durableId="2063286464">
    <w:abstractNumId w:val="7"/>
  </w:num>
  <w:num w:numId="37" w16cid:durableId="1275600560">
    <w:abstractNumId w:val="14"/>
  </w:num>
  <w:num w:numId="38" w16cid:durableId="1804272062">
    <w:abstractNumId w:val="8"/>
  </w:num>
  <w:num w:numId="39" w16cid:durableId="823399553">
    <w:abstractNumId w:val="20"/>
  </w:num>
  <w:num w:numId="40" w16cid:durableId="1820614141">
    <w:abstractNumId w:val="18"/>
  </w:num>
  <w:num w:numId="41" w16cid:durableId="431711173">
    <w:abstractNumId w:val="0"/>
  </w:num>
  <w:num w:numId="42" w16cid:durableId="880089391">
    <w:abstractNumId w:val="0"/>
  </w:num>
  <w:num w:numId="43" w16cid:durableId="14498724">
    <w:abstractNumId w:val="0"/>
  </w:num>
  <w:num w:numId="44" w16cid:durableId="1245531406">
    <w:abstractNumId w:val="0"/>
  </w:num>
  <w:num w:numId="45" w16cid:durableId="1061829069">
    <w:abstractNumId w:val="0"/>
  </w:num>
  <w:num w:numId="46" w16cid:durableId="742332390">
    <w:abstractNumId w:val="0"/>
  </w:num>
  <w:num w:numId="47" w16cid:durableId="257642785">
    <w:abstractNumId w:val="4"/>
  </w:num>
  <w:num w:numId="48" w16cid:durableId="386731018">
    <w:abstractNumId w:val="16"/>
  </w:num>
  <w:num w:numId="49" w16cid:durableId="533157924">
    <w:abstractNumId w:val="43"/>
  </w:num>
  <w:num w:numId="50" w16cid:durableId="6144049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394C"/>
    <w:rsid w:val="0001496E"/>
    <w:rsid w:val="000150BF"/>
    <w:rsid w:val="0001555D"/>
    <w:rsid w:val="00015A58"/>
    <w:rsid w:val="00021E1C"/>
    <w:rsid w:val="00023A76"/>
    <w:rsid w:val="00023E55"/>
    <w:rsid w:val="000302B8"/>
    <w:rsid w:val="00032306"/>
    <w:rsid w:val="00033065"/>
    <w:rsid w:val="00034878"/>
    <w:rsid w:val="00036C01"/>
    <w:rsid w:val="000372A4"/>
    <w:rsid w:val="00037B91"/>
    <w:rsid w:val="000404CC"/>
    <w:rsid w:val="0004360F"/>
    <w:rsid w:val="0004411B"/>
    <w:rsid w:val="00044E99"/>
    <w:rsid w:val="00047E59"/>
    <w:rsid w:val="000518E2"/>
    <w:rsid w:val="000521FB"/>
    <w:rsid w:val="0005228D"/>
    <w:rsid w:val="000540BF"/>
    <w:rsid w:val="0005418E"/>
    <w:rsid w:val="00055D61"/>
    <w:rsid w:val="00063041"/>
    <w:rsid w:val="000641FC"/>
    <w:rsid w:val="0006483B"/>
    <w:rsid w:val="0006755E"/>
    <w:rsid w:val="000708F7"/>
    <w:rsid w:val="00070A9C"/>
    <w:rsid w:val="00072099"/>
    <w:rsid w:val="00072AA0"/>
    <w:rsid w:val="000731C0"/>
    <w:rsid w:val="00074E58"/>
    <w:rsid w:val="00075A06"/>
    <w:rsid w:val="000763F1"/>
    <w:rsid w:val="00081A8A"/>
    <w:rsid w:val="00085892"/>
    <w:rsid w:val="00086BB9"/>
    <w:rsid w:val="000871D3"/>
    <w:rsid w:val="00087633"/>
    <w:rsid w:val="0009068C"/>
    <w:rsid w:val="0009131C"/>
    <w:rsid w:val="00091C93"/>
    <w:rsid w:val="00092B53"/>
    <w:rsid w:val="00095AC5"/>
    <w:rsid w:val="00097443"/>
    <w:rsid w:val="000A10DA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1A6E"/>
    <w:rsid w:val="000F20E1"/>
    <w:rsid w:val="000F2490"/>
    <w:rsid w:val="000F2862"/>
    <w:rsid w:val="000F5C95"/>
    <w:rsid w:val="000F5F13"/>
    <w:rsid w:val="000F5F7F"/>
    <w:rsid w:val="000F704D"/>
    <w:rsid w:val="000F724F"/>
    <w:rsid w:val="000F75D3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6566F"/>
    <w:rsid w:val="0017081A"/>
    <w:rsid w:val="00171893"/>
    <w:rsid w:val="0017656E"/>
    <w:rsid w:val="00177B06"/>
    <w:rsid w:val="001814F4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37B"/>
    <w:rsid w:val="001A47F7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3944"/>
    <w:rsid w:val="00216029"/>
    <w:rsid w:val="0022165E"/>
    <w:rsid w:val="00222946"/>
    <w:rsid w:val="00223074"/>
    <w:rsid w:val="0022405D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581"/>
    <w:rsid w:val="002741AB"/>
    <w:rsid w:val="00275BBC"/>
    <w:rsid w:val="002779C1"/>
    <w:rsid w:val="00277B38"/>
    <w:rsid w:val="002807A0"/>
    <w:rsid w:val="00281B18"/>
    <w:rsid w:val="00283116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2417"/>
    <w:rsid w:val="002A24E9"/>
    <w:rsid w:val="002A2D5F"/>
    <w:rsid w:val="002A6B6D"/>
    <w:rsid w:val="002A7C8E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06A1"/>
    <w:rsid w:val="002F2A28"/>
    <w:rsid w:val="002F3184"/>
    <w:rsid w:val="002F35B6"/>
    <w:rsid w:val="002F4522"/>
    <w:rsid w:val="002F4ADF"/>
    <w:rsid w:val="002F7DC4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79A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25E9"/>
    <w:rsid w:val="003539B7"/>
    <w:rsid w:val="00353B78"/>
    <w:rsid w:val="00353DCD"/>
    <w:rsid w:val="003602C8"/>
    <w:rsid w:val="0036097D"/>
    <w:rsid w:val="00361205"/>
    <w:rsid w:val="00362107"/>
    <w:rsid w:val="00362A6F"/>
    <w:rsid w:val="00362FDF"/>
    <w:rsid w:val="0036454D"/>
    <w:rsid w:val="00366BE0"/>
    <w:rsid w:val="00367ADF"/>
    <w:rsid w:val="00373DF3"/>
    <w:rsid w:val="00374B28"/>
    <w:rsid w:val="003762A3"/>
    <w:rsid w:val="00376D25"/>
    <w:rsid w:val="003814EE"/>
    <w:rsid w:val="00381ECF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D6E4F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2632"/>
    <w:rsid w:val="003F2764"/>
    <w:rsid w:val="003F3003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26796"/>
    <w:rsid w:val="00430728"/>
    <w:rsid w:val="00430BDD"/>
    <w:rsid w:val="00430CA1"/>
    <w:rsid w:val="00430D9B"/>
    <w:rsid w:val="004326DD"/>
    <w:rsid w:val="00432899"/>
    <w:rsid w:val="00432B63"/>
    <w:rsid w:val="0043388E"/>
    <w:rsid w:val="00434941"/>
    <w:rsid w:val="00435E5F"/>
    <w:rsid w:val="00440599"/>
    <w:rsid w:val="00440862"/>
    <w:rsid w:val="00440D77"/>
    <w:rsid w:val="0044459B"/>
    <w:rsid w:val="004449F5"/>
    <w:rsid w:val="004454F4"/>
    <w:rsid w:val="00450C90"/>
    <w:rsid w:val="004521A4"/>
    <w:rsid w:val="004534B8"/>
    <w:rsid w:val="00454404"/>
    <w:rsid w:val="00456F9B"/>
    <w:rsid w:val="004607CD"/>
    <w:rsid w:val="00460996"/>
    <w:rsid w:val="00463525"/>
    <w:rsid w:val="00464E54"/>
    <w:rsid w:val="0046627B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59A1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B6198"/>
    <w:rsid w:val="004C148A"/>
    <w:rsid w:val="004C34D7"/>
    <w:rsid w:val="004C36BE"/>
    <w:rsid w:val="004C4F6A"/>
    <w:rsid w:val="004C501F"/>
    <w:rsid w:val="004C55E5"/>
    <w:rsid w:val="004C6BC4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E529D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0603"/>
    <w:rsid w:val="00501F3D"/>
    <w:rsid w:val="005028F3"/>
    <w:rsid w:val="00504DFC"/>
    <w:rsid w:val="0050684D"/>
    <w:rsid w:val="005127F4"/>
    <w:rsid w:val="00514536"/>
    <w:rsid w:val="00515BA0"/>
    <w:rsid w:val="005161AA"/>
    <w:rsid w:val="005176E6"/>
    <w:rsid w:val="00517BC4"/>
    <w:rsid w:val="005214D4"/>
    <w:rsid w:val="00522AED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35CB5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6051A"/>
    <w:rsid w:val="005611C3"/>
    <w:rsid w:val="00562963"/>
    <w:rsid w:val="00562F7B"/>
    <w:rsid w:val="00563411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0FB2"/>
    <w:rsid w:val="005A2F59"/>
    <w:rsid w:val="005A3B84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1589"/>
    <w:rsid w:val="005C2D54"/>
    <w:rsid w:val="005C3552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3022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4A4"/>
    <w:rsid w:val="00647B0A"/>
    <w:rsid w:val="00650D2D"/>
    <w:rsid w:val="006524BB"/>
    <w:rsid w:val="00662599"/>
    <w:rsid w:val="00663213"/>
    <w:rsid w:val="006644A2"/>
    <w:rsid w:val="0066529E"/>
    <w:rsid w:val="00667BD6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57AD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C535D"/>
    <w:rsid w:val="006D0EB1"/>
    <w:rsid w:val="006D130E"/>
    <w:rsid w:val="006D14C4"/>
    <w:rsid w:val="006D1AF7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6CC1"/>
    <w:rsid w:val="00701BD5"/>
    <w:rsid w:val="00702A47"/>
    <w:rsid w:val="007032C1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2495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D5D05"/>
    <w:rsid w:val="007D5F5D"/>
    <w:rsid w:val="007D718B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B3D"/>
    <w:rsid w:val="00801B2D"/>
    <w:rsid w:val="00801F3C"/>
    <w:rsid w:val="00803349"/>
    <w:rsid w:val="0080389E"/>
    <w:rsid w:val="0080498E"/>
    <w:rsid w:val="00812037"/>
    <w:rsid w:val="00816DCA"/>
    <w:rsid w:val="0081746A"/>
    <w:rsid w:val="00821706"/>
    <w:rsid w:val="00821DA3"/>
    <w:rsid w:val="00823777"/>
    <w:rsid w:val="00823A5D"/>
    <w:rsid w:val="0083307C"/>
    <w:rsid w:val="0083346E"/>
    <w:rsid w:val="00835869"/>
    <w:rsid w:val="0083627E"/>
    <w:rsid w:val="00836715"/>
    <w:rsid w:val="00840E96"/>
    <w:rsid w:val="008411D5"/>
    <w:rsid w:val="00841603"/>
    <w:rsid w:val="0084378F"/>
    <w:rsid w:val="0084455E"/>
    <w:rsid w:val="008445F5"/>
    <w:rsid w:val="00845145"/>
    <w:rsid w:val="00845A9A"/>
    <w:rsid w:val="00846D7E"/>
    <w:rsid w:val="0084767E"/>
    <w:rsid w:val="008477B2"/>
    <w:rsid w:val="008503EE"/>
    <w:rsid w:val="00850BA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20CF"/>
    <w:rsid w:val="00873400"/>
    <w:rsid w:val="00873592"/>
    <w:rsid w:val="00876ABE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B022E"/>
    <w:rsid w:val="008B1115"/>
    <w:rsid w:val="008B2451"/>
    <w:rsid w:val="008B32AB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609B"/>
    <w:rsid w:val="008C714C"/>
    <w:rsid w:val="008D5D30"/>
    <w:rsid w:val="008D65FB"/>
    <w:rsid w:val="008D7D22"/>
    <w:rsid w:val="008E0630"/>
    <w:rsid w:val="008E1E42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7157"/>
    <w:rsid w:val="008F7F3F"/>
    <w:rsid w:val="00901B0F"/>
    <w:rsid w:val="00901C20"/>
    <w:rsid w:val="009037BC"/>
    <w:rsid w:val="009044AA"/>
    <w:rsid w:val="00904B28"/>
    <w:rsid w:val="00904FB8"/>
    <w:rsid w:val="00905953"/>
    <w:rsid w:val="009063BA"/>
    <w:rsid w:val="0090707F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532E5"/>
    <w:rsid w:val="00953F0D"/>
    <w:rsid w:val="00954728"/>
    <w:rsid w:val="009553B5"/>
    <w:rsid w:val="0095582A"/>
    <w:rsid w:val="00961762"/>
    <w:rsid w:val="00965502"/>
    <w:rsid w:val="009657CC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586B"/>
    <w:rsid w:val="00997DE0"/>
    <w:rsid w:val="009A154E"/>
    <w:rsid w:val="009A251D"/>
    <w:rsid w:val="009A2B45"/>
    <w:rsid w:val="009A3F12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4F54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1BDC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452B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00D0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DA4"/>
    <w:rsid w:val="00AD0DB7"/>
    <w:rsid w:val="00AD1A29"/>
    <w:rsid w:val="00AD331D"/>
    <w:rsid w:val="00AD3E78"/>
    <w:rsid w:val="00AD53E6"/>
    <w:rsid w:val="00AD5A60"/>
    <w:rsid w:val="00AE026B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E7E98"/>
    <w:rsid w:val="00AF03EB"/>
    <w:rsid w:val="00AF0C19"/>
    <w:rsid w:val="00AF21D8"/>
    <w:rsid w:val="00AF2FA6"/>
    <w:rsid w:val="00AF55B1"/>
    <w:rsid w:val="00AF64C0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5D3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57C17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87D82"/>
    <w:rsid w:val="00B904F5"/>
    <w:rsid w:val="00B927CC"/>
    <w:rsid w:val="00B92A40"/>
    <w:rsid w:val="00B93C59"/>
    <w:rsid w:val="00BA0601"/>
    <w:rsid w:val="00BA07A3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248A"/>
    <w:rsid w:val="00C05BAB"/>
    <w:rsid w:val="00C07655"/>
    <w:rsid w:val="00C077D7"/>
    <w:rsid w:val="00C07991"/>
    <w:rsid w:val="00C1252D"/>
    <w:rsid w:val="00C13A39"/>
    <w:rsid w:val="00C14A42"/>
    <w:rsid w:val="00C14C76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4B9"/>
    <w:rsid w:val="00C329A4"/>
    <w:rsid w:val="00C33A62"/>
    <w:rsid w:val="00C365AC"/>
    <w:rsid w:val="00C37CF2"/>
    <w:rsid w:val="00C40917"/>
    <w:rsid w:val="00C42F70"/>
    <w:rsid w:val="00C43143"/>
    <w:rsid w:val="00C449D2"/>
    <w:rsid w:val="00C449F5"/>
    <w:rsid w:val="00C45531"/>
    <w:rsid w:val="00C45A24"/>
    <w:rsid w:val="00C46F14"/>
    <w:rsid w:val="00C53392"/>
    <w:rsid w:val="00C53932"/>
    <w:rsid w:val="00C541A7"/>
    <w:rsid w:val="00C5561E"/>
    <w:rsid w:val="00C55A2E"/>
    <w:rsid w:val="00C572B8"/>
    <w:rsid w:val="00C57402"/>
    <w:rsid w:val="00C619BE"/>
    <w:rsid w:val="00C62C53"/>
    <w:rsid w:val="00C635D8"/>
    <w:rsid w:val="00C63E68"/>
    <w:rsid w:val="00C64034"/>
    <w:rsid w:val="00C64D05"/>
    <w:rsid w:val="00C65573"/>
    <w:rsid w:val="00C66EA7"/>
    <w:rsid w:val="00C674F4"/>
    <w:rsid w:val="00C704D8"/>
    <w:rsid w:val="00C71DCE"/>
    <w:rsid w:val="00C723C2"/>
    <w:rsid w:val="00C733E5"/>
    <w:rsid w:val="00C82148"/>
    <w:rsid w:val="00C846EC"/>
    <w:rsid w:val="00C86E9B"/>
    <w:rsid w:val="00C87AB7"/>
    <w:rsid w:val="00C90C87"/>
    <w:rsid w:val="00C93B69"/>
    <w:rsid w:val="00C94ECF"/>
    <w:rsid w:val="00C96A9C"/>
    <w:rsid w:val="00C96AA5"/>
    <w:rsid w:val="00C9724A"/>
    <w:rsid w:val="00CA40A0"/>
    <w:rsid w:val="00CA69B5"/>
    <w:rsid w:val="00CA7615"/>
    <w:rsid w:val="00CB15E5"/>
    <w:rsid w:val="00CB2FC5"/>
    <w:rsid w:val="00CB353C"/>
    <w:rsid w:val="00CB4A26"/>
    <w:rsid w:val="00CB4D7C"/>
    <w:rsid w:val="00CB52B5"/>
    <w:rsid w:val="00CC0932"/>
    <w:rsid w:val="00CC5C45"/>
    <w:rsid w:val="00CC5D30"/>
    <w:rsid w:val="00CC5F61"/>
    <w:rsid w:val="00CC7565"/>
    <w:rsid w:val="00CD17BF"/>
    <w:rsid w:val="00CD4C82"/>
    <w:rsid w:val="00CD52C9"/>
    <w:rsid w:val="00CD553D"/>
    <w:rsid w:val="00CD5A74"/>
    <w:rsid w:val="00CD6F09"/>
    <w:rsid w:val="00CD7846"/>
    <w:rsid w:val="00CE0098"/>
    <w:rsid w:val="00CE04AC"/>
    <w:rsid w:val="00CE1101"/>
    <w:rsid w:val="00CE2062"/>
    <w:rsid w:val="00CE336C"/>
    <w:rsid w:val="00CE3C90"/>
    <w:rsid w:val="00CE5226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07DF4"/>
    <w:rsid w:val="00D10D58"/>
    <w:rsid w:val="00D15008"/>
    <w:rsid w:val="00D17C85"/>
    <w:rsid w:val="00D2029A"/>
    <w:rsid w:val="00D21B5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6BDA"/>
    <w:rsid w:val="00D7041E"/>
    <w:rsid w:val="00D71F39"/>
    <w:rsid w:val="00D7301E"/>
    <w:rsid w:val="00D73588"/>
    <w:rsid w:val="00D74184"/>
    <w:rsid w:val="00D7498C"/>
    <w:rsid w:val="00D7565C"/>
    <w:rsid w:val="00D757E4"/>
    <w:rsid w:val="00D76D9D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2CB4"/>
    <w:rsid w:val="00D93EB1"/>
    <w:rsid w:val="00D953AF"/>
    <w:rsid w:val="00D96969"/>
    <w:rsid w:val="00D96D29"/>
    <w:rsid w:val="00D97653"/>
    <w:rsid w:val="00D97C55"/>
    <w:rsid w:val="00D97F4F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5B96"/>
    <w:rsid w:val="00DA6F64"/>
    <w:rsid w:val="00DA7019"/>
    <w:rsid w:val="00DA7B91"/>
    <w:rsid w:val="00DB0ECE"/>
    <w:rsid w:val="00DB2A8B"/>
    <w:rsid w:val="00DB5C47"/>
    <w:rsid w:val="00DB646E"/>
    <w:rsid w:val="00DB68FD"/>
    <w:rsid w:val="00DB6A48"/>
    <w:rsid w:val="00DC52F1"/>
    <w:rsid w:val="00DC71FB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40B3"/>
    <w:rsid w:val="00DF429F"/>
    <w:rsid w:val="00DF53A2"/>
    <w:rsid w:val="00DF54A2"/>
    <w:rsid w:val="00E00ED1"/>
    <w:rsid w:val="00E0168E"/>
    <w:rsid w:val="00E03334"/>
    <w:rsid w:val="00E05447"/>
    <w:rsid w:val="00E13D88"/>
    <w:rsid w:val="00E163B8"/>
    <w:rsid w:val="00E16C55"/>
    <w:rsid w:val="00E2079E"/>
    <w:rsid w:val="00E21AD8"/>
    <w:rsid w:val="00E23699"/>
    <w:rsid w:val="00E239B1"/>
    <w:rsid w:val="00E23C8F"/>
    <w:rsid w:val="00E2678D"/>
    <w:rsid w:val="00E268B5"/>
    <w:rsid w:val="00E26E5B"/>
    <w:rsid w:val="00E27594"/>
    <w:rsid w:val="00E27E37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4F79"/>
    <w:rsid w:val="00E75340"/>
    <w:rsid w:val="00E7640A"/>
    <w:rsid w:val="00E774ED"/>
    <w:rsid w:val="00E81C17"/>
    <w:rsid w:val="00E83098"/>
    <w:rsid w:val="00E84A63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D7878"/>
    <w:rsid w:val="00EE2A8D"/>
    <w:rsid w:val="00EE41E2"/>
    <w:rsid w:val="00EE4C3C"/>
    <w:rsid w:val="00EE4CCE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799"/>
    <w:rsid w:val="00EF5FFA"/>
    <w:rsid w:val="00EF70DA"/>
    <w:rsid w:val="00F002DA"/>
    <w:rsid w:val="00F00F0A"/>
    <w:rsid w:val="00F0160C"/>
    <w:rsid w:val="00F022D3"/>
    <w:rsid w:val="00F025F7"/>
    <w:rsid w:val="00F02C08"/>
    <w:rsid w:val="00F02E45"/>
    <w:rsid w:val="00F03159"/>
    <w:rsid w:val="00F03379"/>
    <w:rsid w:val="00F03709"/>
    <w:rsid w:val="00F0393C"/>
    <w:rsid w:val="00F043EE"/>
    <w:rsid w:val="00F06873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E62"/>
    <w:rsid w:val="00F43C1A"/>
    <w:rsid w:val="00F4415F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25E8"/>
    <w:rsid w:val="00F641B0"/>
    <w:rsid w:val="00F659AA"/>
    <w:rsid w:val="00F673C1"/>
    <w:rsid w:val="00F678C6"/>
    <w:rsid w:val="00F770E9"/>
    <w:rsid w:val="00F81892"/>
    <w:rsid w:val="00F848F6"/>
    <w:rsid w:val="00F84B8B"/>
    <w:rsid w:val="00F85E64"/>
    <w:rsid w:val="00F861AB"/>
    <w:rsid w:val="00F864BC"/>
    <w:rsid w:val="00F876F5"/>
    <w:rsid w:val="00F878F9"/>
    <w:rsid w:val="00F9038E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B7662"/>
    <w:rsid w:val="00FC0ED6"/>
    <w:rsid w:val="00FC0FB9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E4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3E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647B0A"/>
    <w:rPr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paragraph" w:customStyle="1" w:styleId="TableText">
    <w:name w:val="Table Text"/>
    <w:basedOn w:val="Normal"/>
    <w:qFormat/>
    <w:rsid w:val="00FB7662"/>
    <w:pPr>
      <w:spacing w:before="40" w:after="40" w:line="280" w:lineRule="atLeast"/>
    </w:pPr>
    <w:rPr>
      <w:rFonts w:ascii="Arial" w:eastAsiaTheme="minorHAnsi" w:hAnsi="Arial"/>
      <w:lang w:val="en-AU" w:eastAsia="en-US"/>
    </w:rPr>
  </w:style>
  <w:style w:type="table" w:customStyle="1" w:styleId="PSCPurple">
    <w:name w:val="PSC_Purple"/>
    <w:basedOn w:val="TableNormal"/>
    <w:uiPriority w:val="99"/>
    <w:rsid w:val="00FB7662"/>
    <w:rPr>
      <w:rFonts w:ascii="Arial" w:eastAsiaTheme="minorHAnsi" w:hAnsi="Arial"/>
      <w:lang w:eastAsia="en-US"/>
    </w:rPr>
    <w:tblPr>
      <w:tblStyleRowBandSize w:val="1"/>
      <w:tblInd w:w="0" w:type="nil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White">
    <w:name w:val="Table_Text_White"/>
    <w:basedOn w:val="Normal"/>
    <w:qFormat/>
    <w:rsid w:val="00FB7662"/>
    <w:pPr>
      <w:spacing w:before="40" w:after="40" w:line="280" w:lineRule="atLeast"/>
    </w:pPr>
    <w:rPr>
      <w:rFonts w:ascii="Arial" w:eastAsiaTheme="minorHAnsi" w:hAnsi="Arial"/>
      <w:b/>
      <w:color w:val="FFFFFF"/>
      <w:sz w:val="22"/>
      <w:lang w:val="en-AU" w:eastAsia="en-US"/>
    </w:rPr>
  </w:style>
  <w:style w:type="paragraph" w:styleId="ListBullet">
    <w:name w:val="List Bullet"/>
    <w:basedOn w:val="Normal"/>
    <w:uiPriority w:val="2"/>
    <w:unhideWhenUsed/>
    <w:qFormat/>
    <w:rsid w:val="00F625E8"/>
    <w:pPr>
      <w:numPr>
        <w:numId w:val="41"/>
      </w:numPr>
      <w:spacing w:line="280" w:lineRule="atLeast"/>
    </w:pPr>
    <w:rPr>
      <w:rFonts w:ascii="Georgia" w:eastAsiaTheme="minorHAnsi" w:hAnsi="Georgia"/>
      <w:sz w:val="22"/>
      <w:lang w:val="en-AU" w:eastAsia="en-US"/>
    </w:rPr>
  </w:style>
  <w:style w:type="paragraph" w:customStyle="1" w:styleId="TableBullet">
    <w:name w:val="Table Bullet"/>
    <w:basedOn w:val="ListBullet"/>
    <w:qFormat/>
    <w:rsid w:val="00F625E8"/>
    <w:rPr>
      <w:rFonts w:asciiTheme="minorHAnsi" w:hAnsiTheme="minorHAnsi"/>
      <w:sz w:val="20"/>
    </w:rPr>
  </w:style>
  <w:style w:type="paragraph" w:customStyle="1" w:styleId="Default">
    <w:name w:val="Default"/>
    <w:rsid w:val="00E236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20992F21CA242BE2EBE6FF9A9F0B6" ma:contentTypeVersion="7" ma:contentTypeDescription="Create a new document." ma:contentTypeScope="" ma:versionID="9da89819093bcac14de6d8f6027df1b8">
  <xsd:schema xmlns:xsd="http://www.w3.org/2001/XMLSchema" xmlns:xs="http://www.w3.org/2001/XMLSchema" xmlns:p="http://schemas.microsoft.com/office/2006/metadata/properties" xmlns:ns3="493ff6b9-f996-425c-ba5d-7ec55c65769f" xmlns:ns4="7670019a-8642-4ff8-a8d7-69d270b0b265" targetNamespace="http://schemas.microsoft.com/office/2006/metadata/properties" ma:root="true" ma:fieldsID="9da046c4d6ec5b42f495db725f907ffa" ns3:_="" ns4:_="">
    <xsd:import namespace="493ff6b9-f996-425c-ba5d-7ec55c65769f"/>
    <xsd:import namespace="7670019a-8642-4ff8-a8d7-69d270b0b2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ff6b9-f996-425c-ba5d-7ec55c657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0019a-8642-4ff8-a8d7-69d270b0b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2C6D-536C-4272-9830-E20EAC48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ff6b9-f996-425c-ba5d-7ec55c65769f"/>
    <ds:schemaRef ds:uri="7670019a-8642-4ff8-a8d7-69d270b0b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58CC4-6D03-46E3-A4E7-32153E1C700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93ff6b9-f996-425c-ba5d-7ec55c65769f"/>
    <ds:schemaRef ds:uri="http://purl.org/dc/elements/1.1/"/>
    <ds:schemaRef ds:uri="7670019a-8642-4ff8-a8d7-69d270b0b26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46E4C-0A88-4837-AE79-6194D1C3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2023-05-25T02:22:00Z</dcterms:created>
  <dcterms:modified xsi:type="dcterms:W3CDTF">2023-05-25T02:22:00Z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b478e73f-241b-4228-aaca-c6fa791d9b94</vt:lpwstr>
  </property>
  <property fmtid="{D5CDD505-2E9C-101B-9397-08002B2CF9AE}" pid="3" name="ContentTypeId">
    <vt:lpwstr>0x010100C8A20992F21CA242BE2EBE6FF9A9F0B6</vt:lpwstr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fbf277e0-b915-4def-b08f-513660525139_Enabled">
    <vt:lpwstr>true</vt:lpwstr>
  </property>
  <property fmtid="{D5CDD505-2E9C-101B-9397-08002B2CF9AE}" pid="8" name="MSIP_Label_fbf277e0-b915-4def-b08f-513660525139_SetDate">
    <vt:lpwstr>2023-05-25T02:22:14Z</vt:lpwstr>
  </property>
  <property fmtid="{D5CDD505-2E9C-101B-9397-08002B2CF9AE}" pid="9" name="MSIP_Label_fbf277e0-b915-4def-b08f-513660525139_Method">
    <vt:lpwstr>Privileged</vt:lpwstr>
  </property>
  <property fmtid="{D5CDD505-2E9C-101B-9397-08002B2CF9AE}" pid="10" name="MSIP_Label_fbf277e0-b915-4def-b08f-513660525139_Name">
    <vt:lpwstr>OFFICIAL</vt:lpwstr>
  </property>
  <property fmtid="{D5CDD505-2E9C-101B-9397-08002B2CF9AE}" pid="11" name="MSIP_Label_fbf277e0-b915-4def-b08f-513660525139_SiteId">
    <vt:lpwstr>ab692ff1-9191-4d16-9b12-7345739afcd5</vt:lpwstr>
  </property>
  <property fmtid="{D5CDD505-2E9C-101B-9397-08002B2CF9AE}" pid="12" name="MSIP_Label_fbf277e0-b915-4def-b08f-513660525139_ActionId">
    <vt:lpwstr>7861a2b4-ec66-4216-a55b-1c1609b9f774</vt:lpwstr>
  </property>
  <property fmtid="{D5CDD505-2E9C-101B-9397-08002B2CF9AE}" pid="13" name="MSIP_Label_fbf277e0-b915-4def-b08f-513660525139_ContentBits">
    <vt:lpwstr>1</vt:lpwstr>
  </property>
</Properties>
</file>