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Default="00C1176B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Default="003C37FC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:rsidR="003C37FC" w:rsidRDefault="003C37FC">
      <w:pPr>
        <w:pStyle w:val="norm10plus"/>
        <w:widowControl/>
        <w:overflowPunct w:val="0"/>
        <w:spacing w:after="0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332CDF">
        <w:trPr>
          <w:cantSplit/>
        </w:trPr>
        <w:tc>
          <w:tcPr>
            <w:tcW w:w="2659" w:type="dxa"/>
            <w:tcBorders>
              <w:top w:val="single" w:sz="4" w:space="0" w:color="auto"/>
            </w:tcBorders>
          </w:tcPr>
          <w:p w:rsidR="00332CDF" w:rsidRDefault="00332CDF" w:rsidP="00332CDF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College/Division:</w:t>
            </w:r>
          </w:p>
        </w:tc>
        <w:tc>
          <w:tcPr>
            <w:tcW w:w="7768" w:type="dxa"/>
            <w:tcBorders>
              <w:top w:val="single" w:sz="4" w:space="0" w:color="auto"/>
            </w:tcBorders>
          </w:tcPr>
          <w:p w:rsidR="00332CDF" w:rsidRDefault="00332CDF" w:rsidP="00332CDF">
            <w:pPr>
              <w:pStyle w:val="norm10plus"/>
              <w:widowControl/>
              <w:overflowPunct w:val="0"/>
              <w:spacing w:after="60"/>
              <w:textAlignment w:val="baseline"/>
            </w:pPr>
            <w:r>
              <w:t>ANU College of Asia and the Pacific (CAP)</w:t>
            </w:r>
          </w:p>
        </w:tc>
      </w:tr>
      <w:tr w:rsidR="00332CDF">
        <w:trPr>
          <w:cantSplit/>
        </w:trPr>
        <w:tc>
          <w:tcPr>
            <w:tcW w:w="2659" w:type="dxa"/>
          </w:tcPr>
          <w:p w:rsidR="00332CDF" w:rsidRDefault="00332CDF" w:rsidP="00332CDF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Faculty/School/Centre: </w:t>
            </w:r>
          </w:p>
        </w:tc>
        <w:tc>
          <w:tcPr>
            <w:tcW w:w="7768" w:type="dxa"/>
          </w:tcPr>
          <w:p w:rsidR="00332CDF" w:rsidRDefault="00332CDF" w:rsidP="00332CDF">
            <w:pPr>
              <w:spacing w:after="60"/>
            </w:pPr>
            <w:r>
              <w:t>School of Regulation and Global Governance (RegNet)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:rsidR="003C37FC" w:rsidRDefault="006443EE">
            <w:pPr>
              <w:spacing w:after="60"/>
            </w:pPr>
            <w:r>
              <w:t>Research Assistant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:rsidR="003C37FC" w:rsidRDefault="006443EE">
            <w:pPr>
              <w:spacing w:after="60"/>
            </w:pPr>
            <w:r>
              <w:t xml:space="preserve">ANU Officer </w:t>
            </w:r>
            <w:r w:rsidR="006A708B">
              <w:t>4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Position No:</w:t>
            </w:r>
          </w:p>
        </w:tc>
        <w:tc>
          <w:tcPr>
            <w:tcW w:w="7768" w:type="dxa"/>
          </w:tcPr>
          <w:p w:rsidR="003C37FC" w:rsidRDefault="003C37FC">
            <w:pPr>
              <w:spacing w:after="60"/>
            </w:pPr>
          </w:p>
        </w:tc>
      </w:tr>
      <w:tr w:rsidR="00FD1054">
        <w:trPr>
          <w:cantSplit/>
        </w:trPr>
        <w:tc>
          <w:tcPr>
            <w:tcW w:w="2659" w:type="dxa"/>
          </w:tcPr>
          <w:p w:rsidR="00FD1054" w:rsidRDefault="00FD1054">
            <w:pPr>
              <w:pStyle w:val="formtext"/>
              <w:widowControl/>
              <w:spacing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Responsible to:</w:t>
            </w:r>
          </w:p>
        </w:tc>
        <w:tc>
          <w:tcPr>
            <w:tcW w:w="7768" w:type="dxa"/>
          </w:tcPr>
          <w:p w:rsidR="00FD1054" w:rsidRDefault="006443EE" w:rsidP="006D4CC7">
            <w:pPr>
              <w:spacing w:after="60"/>
            </w:pPr>
            <w:r>
              <w:t>C</w:t>
            </w:r>
            <w:r w:rsidR="006A708B">
              <w:t xml:space="preserve">hief </w:t>
            </w:r>
            <w:r>
              <w:t>I</w:t>
            </w:r>
            <w:r w:rsidR="006A708B">
              <w:t>nvestigator</w:t>
            </w:r>
            <w:r>
              <w:t>,</w:t>
            </w:r>
            <w:r w:rsidR="006D4CC7">
              <w:t xml:space="preserve"> Peacebuilding Compared</w:t>
            </w:r>
            <w:bookmarkStart w:id="0" w:name="_GoBack"/>
            <w:bookmarkEnd w:id="0"/>
          </w:p>
        </w:tc>
      </w:tr>
    </w:tbl>
    <w:p w:rsidR="003C37FC" w:rsidRDefault="003C37FC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 w:rsidTr="00CE4E8E">
        <w:trPr>
          <w:trHeight w:val="642"/>
        </w:trPr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6443EE" w:rsidRDefault="006443EE" w:rsidP="00CE4E8E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STATEMENT:</w:t>
            </w:r>
          </w:p>
          <w:p w:rsidR="006443EE" w:rsidRPr="00E6506E" w:rsidRDefault="006443EE" w:rsidP="00CE4E8E">
            <w:pPr>
              <w:spacing w:before="0" w:line="360" w:lineRule="auto"/>
              <w:jc w:val="left"/>
            </w:pPr>
            <w:r w:rsidRPr="00E6506E">
              <w:t>The ANU College of Asia and the Pacific</w:t>
            </w:r>
            <w:r>
              <w:t xml:space="preserve"> (CAP)</w:t>
            </w:r>
            <w:r w:rsidRPr="00E6506E">
              <w:t xml:space="preserve"> leads intellectual engagement with the Asia-Pacific region through research, teaching and contributions to public debate, and seeks to set the international standard for scholarship concerning the region. </w:t>
            </w:r>
          </w:p>
          <w:p w:rsidR="00332CDF" w:rsidRDefault="00332CDF" w:rsidP="00DF2DD9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The </w:t>
            </w:r>
            <w:r w:rsidR="00DF2DD9">
              <w:rPr>
                <w:iCs/>
              </w:rPr>
              <w:t>School of Regulation and Global Governance</w:t>
            </w:r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RegNet</w:t>
            </w:r>
            <w:proofErr w:type="spellEnd"/>
            <w:r>
              <w:rPr>
                <w:iCs/>
              </w:rPr>
              <w:t>) is one of f</w:t>
            </w:r>
            <w:r w:rsidR="00DF2DD9">
              <w:rPr>
                <w:iCs/>
              </w:rPr>
              <w:t>our</w:t>
            </w:r>
            <w:r>
              <w:rPr>
                <w:iCs/>
              </w:rPr>
              <w:t xml:space="preserve"> Schools</w:t>
            </w:r>
            <w:r w:rsidR="00DF2DD9">
              <w:rPr>
                <w:iCs/>
              </w:rPr>
              <w:t xml:space="preserve"> in CAP</w:t>
            </w:r>
            <w:r>
              <w:rPr>
                <w:iCs/>
              </w:rPr>
              <w:t xml:space="preserve">. </w:t>
            </w:r>
            <w:r>
              <w:rPr>
                <w:color w:val="000000"/>
              </w:rPr>
              <w:t xml:space="preserve">RegNet is </w:t>
            </w:r>
            <w:r>
              <w:rPr>
                <w:iCs/>
              </w:rPr>
              <w:t xml:space="preserve">a dynamic community of scholars from different disciplines united by our interest in governance and regulation. </w:t>
            </w:r>
            <w:r w:rsidR="00DF2DD9">
              <w:rPr>
                <w:iCs/>
              </w:rPr>
              <w:t xml:space="preserve">Our work </w:t>
            </w:r>
            <w:proofErr w:type="gramStart"/>
            <w:r w:rsidR="00DF2DD9">
              <w:rPr>
                <w:iCs/>
              </w:rPr>
              <w:t>is built</w:t>
            </w:r>
            <w:proofErr w:type="gramEnd"/>
            <w:r w:rsidR="00DF2DD9">
              <w:rPr>
                <w:iCs/>
              </w:rPr>
              <w:t xml:space="preserve"> on the principles of justice, sustainability and human well-being.  Currently we work in the following thematic areas: Climate, Energy and the Environment; Law, Justice and Human Rights; Society, Safety and Health; and Trade, Investment and Intellectual Property.</w:t>
            </w:r>
          </w:p>
          <w:p w:rsidR="00027E87" w:rsidRPr="007706AE" w:rsidRDefault="00027E87" w:rsidP="00CE4E8E">
            <w:pPr>
              <w:spacing w:before="24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AREAS:</w:t>
            </w:r>
          </w:p>
          <w:p w:rsidR="00027E87" w:rsidRPr="007706AE" w:rsidRDefault="00027E87" w:rsidP="00CE4E8E">
            <w:pPr>
              <w:spacing w:before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027E87" w:rsidRDefault="00027E87" w:rsidP="00CE4E8E">
            <w:pPr>
              <w:spacing w:line="360" w:lineRule="auto"/>
              <w:rPr>
                <w:iCs/>
              </w:rPr>
            </w:pPr>
            <w:r>
              <w:rPr>
                <w:iCs/>
              </w:rPr>
              <w:t>The Research Assistant will prov</w:t>
            </w:r>
            <w:r w:rsidR="00710E5E">
              <w:rPr>
                <w:iCs/>
              </w:rPr>
              <w:t>ide research assistance to three projects and one Centre</w:t>
            </w:r>
            <w:proofErr w:type="gramStart"/>
            <w:r w:rsidR="00710E5E">
              <w:rPr>
                <w:iCs/>
              </w:rPr>
              <w:t>;</w:t>
            </w:r>
            <w:proofErr w:type="gramEnd"/>
            <w:r w:rsidR="00710E5E">
              <w:rPr>
                <w:iCs/>
              </w:rPr>
              <w:t xml:space="preserve"> Peacebuilding Compared, Regulation and Social Capital, Restorative </w:t>
            </w:r>
            <w:r w:rsidR="006D4CC7">
              <w:rPr>
                <w:iCs/>
              </w:rPr>
              <w:t xml:space="preserve">Justice for the </w:t>
            </w:r>
            <w:r w:rsidR="00710E5E">
              <w:rPr>
                <w:iCs/>
              </w:rPr>
              <w:t>Environmental and the Centre for Restorative Justice</w:t>
            </w:r>
            <w:r>
              <w:rPr>
                <w:iCs/>
              </w:rPr>
              <w:t xml:space="preserve">. </w:t>
            </w:r>
            <w:r w:rsidR="00710E5E">
              <w:rPr>
                <w:iCs/>
              </w:rPr>
              <w:t xml:space="preserve"> </w:t>
            </w:r>
            <w:r>
              <w:rPr>
                <w:iCs/>
              </w:rPr>
              <w:t xml:space="preserve">The position will interact with academics and professional staff across the </w:t>
            </w:r>
            <w:r w:rsidR="00710E5E">
              <w:rPr>
                <w:iCs/>
              </w:rPr>
              <w:t xml:space="preserve">School, </w:t>
            </w:r>
            <w:r>
              <w:rPr>
                <w:iCs/>
              </w:rPr>
              <w:t>College and University</w:t>
            </w:r>
            <w:r w:rsidR="000827F8">
              <w:rPr>
                <w:iCs/>
              </w:rPr>
              <w:t xml:space="preserve"> as well as with local partners and stakeholders</w:t>
            </w:r>
            <w:r>
              <w:rPr>
                <w:iCs/>
              </w:rPr>
              <w:t>.</w:t>
            </w:r>
          </w:p>
          <w:p w:rsidR="006443EE" w:rsidRPr="00E6506E" w:rsidRDefault="006443EE" w:rsidP="006443EE">
            <w:pPr>
              <w:jc w:val="left"/>
            </w:pPr>
          </w:p>
          <w:p w:rsidR="006443EE" w:rsidRDefault="006443EE" w:rsidP="006443EE">
            <w:pPr>
              <w:pStyle w:val="evenheader"/>
              <w:widowControl/>
              <w:pBdr>
                <w:bottom w:val="none" w:sz="0" w:space="0" w:color="auto"/>
              </w:pBdr>
              <w:tabs>
                <w:tab w:val="clear" w:pos="1134"/>
                <w:tab w:val="clear" w:pos="4819"/>
                <w:tab w:val="clear" w:pos="8647"/>
                <w:tab w:val="clear" w:pos="8789"/>
                <w:tab w:val="clear" w:pos="9071"/>
              </w:tabs>
              <w:overflowPunct w:val="0"/>
              <w:spacing w:before="0" w:after="0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Role Statement:</w:t>
            </w:r>
          </w:p>
          <w:p w:rsidR="006443EE" w:rsidRDefault="00DF2DD9" w:rsidP="00CE4E8E">
            <w:pPr>
              <w:overflowPunct/>
              <w:autoSpaceDE/>
              <w:autoSpaceDN/>
              <w:adjustRightInd/>
              <w:spacing w:before="120" w:line="360" w:lineRule="auto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Under general direction, t</w:t>
            </w:r>
            <w:r w:rsidR="006443EE">
              <w:rPr>
                <w:lang w:val="en-US"/>
              </w:rPr>
              <w:t xml:space="preserve">he Research Assistant will </w:t>
            </w:r>
            <w:r w:rsidR="006443EE" w:rsidRPr="009D3429">
              <w:rPr>
                <w:lang w:val="en-US"/>
              </w:rPr>
              <w:t>perform the following duties:</w:t>
            </w:r>
          </w:p>
          <w:p w:rsidR="00DF2DD9" w:rsidRDefault="00DF2DD9" w:rsidP="00DF2DD9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120" w:line="360" w:lineRule="auto"/>
              <w:ind w:left="357" w:hanging="357"/>
              <w:jc w:val="left"/>
              <w:textAlignment w:val="auto"/>
              <w:rPr>
                <w:lang w:val="en-US"/>
              </w:rPr>
            </w:pPr>
            <w:r w:rsidRPr="009D3429">
              <w:rPr>
                <w:lang w:val="en-US"/>
              </w:rPr>
              <w:t xml:space="preserve">Provide research support to </w:t>
            </w:r>
            <w:r>
              <w:rPr>
                <w:lang w:val="en-US"/>
              </w:rPr>
              <w:t>the CI</w:t>
            </w:r>
            <w:r w:rsidR="00710E5E">
              <w:rPr>
                <w:lang w:val="en-US"/>
              </w:rPr>
              <w:t>s</w:t>
            </w:r>
            <w:r>
              <w:rPr>
                <w:lang w:val="en-US"/>
              </w:rPr>
              <w:t xml:space="preserve"> and other </w:t>
            </w:r>
            <w:r w:rsidRPr="009D3429">
              <w:rPr>
                <w:lang w:val="en-US"/>
              </w:rPr>
              <w:t>academics in the project</w:t>
            </w:r>
            <w:r w:rsidR="00710E5E">
              <w:rPr>
                <w:lang w:val="en-US"/>
              </w:rPr>
              <w:t>s</w:t>
            </w:r>
            <w:r w:rsidRPr="009D3429">
              <w:rPr>
                <w:lang w:val="en-US"/>
              </w:rPr>
              <w:t>, including performing library, Internet and literature searches</w:t>
            </w:r>
            <w:r>
              <w:rPr>
                <w:lang w:val="en-US"/>
              </w:rPr>
              <w:t xml:space="preserve"> and preparing </w:t>
            </w:r>
            <w:r w:rsidRPr="009D3429">
              <w:rPr>
                <w:lang w:val="en-US"/>
              </w:rPr>
              <w:t>bibliographies</w:t>
            </w:r>
            <w:r>
              <w:rPr>
                <w:lang w:val="en-US"/>
              </w:rPr>
              <w:t>.</w:t>
            </w:r>
          </w:p>
          <w:p w:rsidR="00710E5E" w:rsidRPr="009D3429" w:rsidRDefault="00710E5E" w:rsidP="00DF2DD9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120" w:line="360" w:lineRule="auto"/>
              <w:ind w:left="357" w:hanging="357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Providing assistance with project administration tasks such as data management, </w:t>
            </w:r>
            <w:proofErr w:type="spellStart"/>
            <w:r>
              <w:rPr>
                <w:lang w:val="en-US"/>
              </w:rPr>
              <w:t>organising</w:t>
            </w:r>
            <w:proofErr w:type="spellEnd"/>
            <w:r>
              <w:rPr>
                <w:lang w:val="en-US"/>
              </w:rPr>
              <w:t xml:space="preserve"> meetings, event coordination, travel support.</w:t>
            </w:r>
          </w:p>
          <w:p w:rsidR="00DF2DD9" w:rsidRDefault="00DF2DD9" w:rsidP="00DF2DD9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120" w:line="360" w:lineRule="auto"/>
              <w:ind w:left="357" w:hanging="357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 xml:space="preserve">Contribute to </w:t>
            </w:r>
            <w:r w:rsidRPr="009D3429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9D3429">
              <w:rPr>
                <w:lang w:val="en-US"/>
              </w:rPr>
              <w:t xml:space="preserve">production of publications, including </w:t>
            </w:r>
            <w:r>
              <w:rPr>
                <w:lang w:val="en-US"/>
              </w:rPr>
              <w:t>researching,</w:t>
            </w:r>
            <w:r w:rsidRPr="009D3429">
              <w:rPr>
                <w:lang w:val="en-US"/>
              </w:rPr>
              <w:t xml:space="preserve"> editing, formatting and proofreading.</w:t>
            </w:r>
          </w:p>
          <w:p w:rsidR="00DF2DD9" w:rsidRDefault="00DF2DD9" w:rsidP="00DF2DD9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120" w:line="360" w:lineRule="auto"/>
              <w:ind w:left="357" w:hanging="357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Liaise with affiliates both within and outside the University including industry partners.</w:t>
            </w:r>
          </w:p>
          <w:p w:rsidR="00DF2DD9" w:rsidRPr="00306D18" w:rsidRDefault="00DF2DD9" w:rsidP="00DF2DD9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120" w:line="360" w:lineRule="auto"/>
              <w:ind w:left="357" w:hanging="357"/>
              <w:jc w:val="left"/>
              <w:textAlignment w:val="auto"/>
              <w:rPr>
                <w:lang w:val="en-US"/>
              </w:rPr>
            </w:pPr>
            <w:r w:rsidRPr="009E1136">
              <w:rPr>
                <w:lang w:val="en-US"/>
              </w:rPr>
              <w:t>Undertake other duties consistent with the classification level of the position</w:t>
            </w:r>
            <w:r w:rsidRPr="009E1136">
              <w:rPr>
                <w:rFonts w:ascii="Book Antiqua" w:hAnsi="Book Antiqua" w:cs="Book Antiqua"/>
                <w:lang w:val="en-US"/>
              </w:rPr>
              <w:t>.</w:t>
            </w:r>
          </w:p>
          <w:p w:rsidR="00AE719D" w:rsidRPr="00710E5E" w:rsidRDefault="00DF2DD9" w:rsidP="00710E5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00" w:beforeAutospacing="1" w:after="100" w:afterAutospacing="1" w:line="360" w:lineRule="auto"/>
              <w:jc w:val="left"/>
              <w:textAlignment w:val="auto"/>
              <w:rPr>
                <w:lang w:val="en-US"/>
              </w:rPr>
            </w:pPr>
            <w:r>
              <w:t>Comply with all ANU policies and procedures and in particular those relating to work health and safety and equal opportunity.</w:t>
            </w:r>
          </w:p>
        </w:tc>
      </w:tr>
    </w:tbl>
    <w:p w:rsidR="002F0061" w:rsidRDefault="002F0061">
      <w:pPr>
        <w:ind w:right="368"/>
        <w:rPr>
          <w:b/>
          <w:i/>
          <w:color w:val="FF0000"/>
        </w:rPr>
      </w:pPr>
    </w:p>
    <w:p w:rsidR="00E34DC9" w:rsidRDefault="00E34DC9">
      <w:pPr>
        <w:ind w:right="368"/>
        <w:rPr>
          <w:b/>
          <w:i/>
          <w:color w:val="FF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86"/>
      </w:tblGrid>
      <w:tr w:rsidR="00CE4E8E" w:rsidRPr="000F2695" w:rsidTr="00CE4E8E">
        <w:tc>
          <w:tcPr>
            <w:tcW w:w="10486" w:type="dxa"/>
            <w:tcBorders>
              <w:top w:val="single" w:sz="4" w:space="0" w:color="auto"/>
              <w:bottom w:val="single" w:sz="4" w:space="0" w:color="auto"/>
            </w:tcBorders>
          </w:tcPr>
          <w:p w:rsidR="00CE4E8E" w:rsidRDefault="00CE4E8E" w:rsidP="0077363D">
            <w:pPr>
              <w:spacing w:after="10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0F2695">
              <w:br w:type="page"/>
            </w:r>
            <w:r>
              <w:rPr>
                <w:b/>
                <w:bCs/>
                <w:sz w:val="24"/>
                <w:szCs w:val="24"/>
              </w:rPr>
              <w:t>SELECTION CRITERIA</w:t>
            </w:r>
          </w:p>
          <w:p w:rsidR="00CE4E8E" w:rsidRPr="000F2695" w:rsidRDefault="00CE4E8E" w:rsidP="0077363D">
            <w:pPr>
              <w:spacing w:after="100"/>
              <w:rPr>
                <w:b/>
                <w:bCs/>
                <w:sz w:val="24"/>
                <w:szCs w:val="24"/>
              </w:rPr>
            </w:pPr>
          </w:p>
          <w:p w:rsidR="00CE4E8E" w:rsidRDefault="00DF2DD9" w:rsidP="00CE4E8E">
            <w:pPr>
              <w:pStyle w:val="ListParagraph"/>
              <w:numPr>
                <w:ilvl w:val="0"/>
                <w:numId w:val="38"/>
              </w:numPr>
              <w:spacing w:before="0" w:after="80" w:line="360" w:lineRule="auto"/>
              <w:ind w:right="368"/>
            </w:pPr>
            <w:r>
              <w:t>D</w:t>
            </w:r>
            <w:r w:rsidR="00CE4E8E">
              <w:t xml:space="preserve">emonstrated </w:t>
            </w:r>
            <w:r w:rsidR="00CE4E8E" w:rsidRPr="00B34129">
              <w:t>experience</w:t>
            </w:r>
            <w:r w:rsidR="00CE4E8E">
              <w:t xml:space="preserve"> in a research or research support role in </w:t>
            </w:r>
            <w:r w:rsidR="00710E5E">
              <w:t>social sciences or law</w:t>
            </w:r>
            <w:r w:rsidR="00CE4E8E">
              <w:t xml:space="preserve"> and an interest in a field closely related to </w:t>
            </w:r>
            <w:r w:rsidR="006D4CC7">
              <w:t xml:space="preserve">one or more of the </w:t>
            </w:r>
            <w:r w:rsidR="00CE4E8E">
              <w:t xml:space="preserve">research activities.  </w:t>
            </w:r>
            <w:r>
              <w:t>Postgraduate qualifications would be regarded positively.</w:t>
            </w:r>
          </w:p>
          <w:p w:rsidR="00CE4E8E" w:rsidRPr="00DD649B" w:rsidRDefault="00061310" w:rsidP="00CE4E8E">
            <w:pPr>
              <w:pStyle w:val="ListParagraph"/>
              <w:numPr>
                <w:ilvl w:val="0"/>
                <w:numId w:val="38"/>
              </w:numPr>
              <w:spacing w:before="0" w:after="80" w:line="360" w:lineRule="auto"/>
              <w:ind w:right="368"/>
            </w:pPr>
            <w:r>
              <w:t>F</w:t>
            </w:r>
            <w:r w:rsidR="009927D5" w:rsidRPr="00DD649B">
              <w:t xml:space="preserve">amiliarity with </w:t>
            </w:r>
            <w:r w:rsidR="00CE4E8E" w:rsidRPr="00DD649B">
              <w:t>quantitative and qualitative research methodologies</w:t>
            </w:r>
            <w:r w:rsidR="00DF2DD9">
              <w:t xml:space="preserve"> as well as e</w:t>
            </w:r>
            <w:r w:rsidR="00CE4E8E" w:rsidRPr="00DD649B">
              <w:t xml:space="preserve">xperience in </w:t>
            </w:r>
            <w:r w:rsidR="00D90161" w:rsidRPr="00DD649B">
              <w:t>data analysis</w:t>
            </w:r>
            <w:r w:rsidR="00CE4E8E" w:rsidRPr="00DD649B">
              <w:t xml:space="preserve">.  </w:t>
            </w:r>
          </w:p>
          <w:p w:rsidR="00D90161" w:rsidRDefault="00D90161" w:rsidP="00D90161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714" w:hanging="357"/>
              <w:jc w:val="left"/>
            </w:pPr>
            <w:r>
              <w:t>Proficient c</w:t>
            </w:r>
            <w:r w:rsidRPr="000F1EA5">
              <w:t>omputer skills</w:t>
            </w:r>
            <w:r>
              <w:t xml:space="preserve"> with demonstrated experience using the </w:t>
            </w:r>
            <w:proofErr w:type="spellStart"/>
            <w:r>
              <w:t>MsOffice</w:t>
            </w:r>
            <w:proofErr w:type="spellEnd"/>
            <w:r>
              <w:t xml:space="preserve"> suite</w:t>
            </w:r>
            <w:r w:rsidR="00DF2DD9">
              <w:t xml:space="preserve"> and e</w:t>
            </w:r>
            <w:r>
              <w:t xml:space="preserve">xperience </w:t>
            </w:r>
            <w:r w:rsidR="001368EA">
              <w:t xml:space="preserve">in </w:t>
            </w:r>
            <w:r>
              <w:t xml:space="preserve">maintaining website </w:t>
            </w:r>
            <w:r w:rsidR="001368EA">
              <w:t xml:space="preserve">content </w:t>
            </w:r>
            <w:r w:rsidR="00836217">
              <w:t>and using communications and</w:t>
            </w:r>
            <w:r w:rsidR="001368EA">
              <w:t xml:space="preserve"> bibliographical management</w:t>
            </w:r>
            <w:r>
              <w:t xml:space="preserve"> software (e.g. </w:t>
            </w:r>
            <w:proofErr w:type="spellStart"/>
            <w:r w:rsidR="00836217">
              <w:t>Mailchimp</w:t>
            </w:r>
            <w:proofErr w:type="spellEnd"/>
            <w:r w:rsidR="00836217">
              <w:t xml:space="preserve">, </w:t>
            </w:r>
            <w:r w:rsidR="001368EA">
              <w:t xml:space="preserve">In-design, Photoshop and </w:t>
            </w:r>
            <w:r w:rsidR="00DF2DD9">
              <w:t>EndNote).</w:t>
            </w:r>
          </w:p>
          <w:p w:rsidR="00CE4E8E" w:rsidRDefault="00BB7CA1" w:rsidP="00CE4E8E">
            <w:pPr>
              <w:pStyle w:val="ListParagraph"/>
              <w:numPr>
                <w:ilvl w:val="0"/>
                <w:numId w:val="38"/>
              </w:numPr>
              <w:spacing w:before="0" w:after="80" w:line="360" w:lineRule="auto"/>
              <w:ind w:right="368"/>
            </w:pPr>
            <w:r>
              <w:t>E</w:t>
            </w:r>
            <w:r w:rsidR="00CE4E8E">
              <w:t xml:space="preserve">ffective interpersonal </w:t>
            </w:r>
            <w:proofErr w:type="gramStart"/>
            <w:r w:rsidR="00CE4E8E">
              <w:t>skills and verbal and written communication skills</w:t>
            </w:r>
            <w:proofErr w:type="gramEnd"/>
            <w:r w:rsidR="00CE4E8E">
              <w:t xml:space="preserve"> and </w:t>
            </w:r>
            <w:proofErr w:type="spellStart"/>
            <w:r w:rsidR="00CE4E8E">
              <w:t>a</w:t>
            </w:r>
            <w:proofErr w:type="spellEnd"/>
            <w:r w:rsidR="00061310">
              <w:t xml:space="preserve"> proven</w:t>
            </w:r>
            <w:r w:rsidR="00CE4E8E">
              <w:t xml:space="preserve"> ability to consult and liaise effectively with a wide range of people in a culturally diverse environment. </w:t>
            </w:r>
          </w:p>
          <w:p w:rsidR="00940069" w:rsidRDefault="00940069" w:rsidP="00940069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714" w:hanging="357"/>
              <w:jc w:val="left"/>
            </w:pPr>
            <w:r>
              <w:t>Proven ab</w:t>
            </w:r>
            <w:r w:rsidRPr="000F1EA5">
              <w:t xml:space="preserve">ility to </w:t>
            </w:r>
            <w:r w:rsidR="00061310">
              <w:t xml:space="preserve">multi-task, </w:t>
            </w:r>
            <w:r>
              <w:t xml:space="preserve">prioritise own workload and to work both independently on routine tasks and as part of an administrative team, escalating issues when needed.  </w:t>
            </w:r>
          </w:p>
          <w:p w:rsidR="00CE4E8E" w:rsidRPr="00382F4C" w:rsidRDefault="00CE4E8E" w:rsidP="00CE4E8E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jc w:val="left"/>
              <w:rPr>
                <w:color w:val="FF0000"/>
              </w:rPr>
            </w:pPr>
            <w:r w:rsidRPr="00A95160">
              <w:t>A demonstrated general knowledge and understanding of equal opportunity principles as they relate to employment</w:t>
            </w:r>
            <w:r>
              <w:t>.</w:t>
            </w:r>
          </w:p>
          <w:p w:rsidR="00CE4E8E" w:rsidRPr="00382F4C" w:rsidRDefault="00CE4E8E" w:rsidP="0077363D">
            <w:pPr>
              <w:spacing w:before="0" w:line="360" w:lineRule="auto"/>
              <w:ind w:left="357"/>
              <w:jc w:val="left"/>
              <w:rPr>
                <w:color w:val="FF0000"/>
              </w:rPr>
            </w:pPr>
          </w:p>
        </w:tc>
      </w:tr>
    </w:tbl>
    <w:p w:rsidR="00CE4E8E" w:rsidRDefault="00CE4E8E" w:rsidP="00CE4E8E">
      <w:pPr>
        <w:overflowPunct/>
        <w:autoSpaceDE/>
        <w:autoSpaceDN/>
        <w:adjustRightInd/>
        <w:spacing w:before="0" w:after="200" w:line="276" w:lineRule="auto"/>
        <w:ind w:right="368"/>
        <w:jc w:val="left"/>
        <w:textAlignment w:val="auto"/>
      </w:pPr>
    </w:p>
    <w:sectPr w:rsidR="00CE4E8E" w:rsidSect="00683BB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F7" w:rsidRDefault="00CC5EF7">
      <w:r>
        <w:separator/>
      </w:r>
    </w:p>
  </w:endnote>
  <w:endnote w:type="continuationSeparator" w:id="0">
    <w:p w:rsidR="00CC5EF7" w:rsidRDefault="00C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Footer"/>
      <w:jc w:val="center"/>
    </w:pPr>
    <w:r>
      <w:t>For assistance please contact HR Division Ph. 6125 3346</w:t>
    </w:r>
  </w:p>
  <w:p w:rsidR="00D7304E" w:rsidRDefault="00D7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Footer"/>
      <w:jc w:val="center"/>
    </w:pPr>
    <w:r>
      <w:t>For assistance please contact HR Division Ph. 6125 3346</w:t>
    </w:r>
  </w:p>
  <w:p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F7" w:rsidRDefault="00CC5EF7">
      <w:r>
        <w:separator/>
      </w:r>
    </w:p>
  </w:footnote>
  <w:footnote w:type="continuationSeparator" w:id="0">
    <w:p w:rsidR="00CC5EF7" w:rsidRDefault="00CC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804798">
    <w:pPr>
      <w:pStyle w:val="BalloonText"/>
      <w:tabs>
        <w:tab w:val="center" w:pos="5159"/>
        <w:tab w:val="right" w:pos="10319"/>
      </w:tabs>
      <w:rPr>
        <w:noProof/>
      </w:rPr>
    </w:pPr>
    <w:r>
      <w:t>21/08</w:t>
    </w:r>
    <w:r w:rsidR="007B0437">
      <w:t>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6D4CC7">
      <w:rPr>
        <w:noProof/>
      </w:rPr>
      <w:t>2</w:t>
    </w:r>
    <w:r w:rsidR="00D7304E">
      <w:rPr>
        <w:noProof/>
      </w:rPr>
      <w:fldChar w:fldCharType="end"/>
    </w:r>
    <w:r w:rsidR="00D7304E">
      <w:t xml:space="preserve"> of </w:t>
    </w:r>
    <w:fldSimple w:instr=" NUMPAGES ">
      <w:r w:rsidR="006D4CC7">
        <w:rPr>
          <w:noProof/>
        </w:rPr>
        <w:t>2</w:t>
      </w:r>
    </w:fldSimple>
  </w:p>
  <w:p w:rsidR="00BB7CA1" w:rsidRDefault="00BB7CA1">
    <w:pPr>
      <w:pStyle w:val="BalloonText"/>
      <w:tabs>
        <w:tab w:val="center" w:pos="5159"/>
        <w:tab w:val="right" w:pos="10319"/>
      </w:tabs>
      <w:rPr>
        <w:noProof/>
      </w:rPr>
    </w:pPr>
  </w:p>
  <w:p w:rsidR="00BB7CA1" w:rsidRDefault="00BB7CA1">
    <w:pPr>
      <w:pStyle w:val="BalloonText"/>
      <w:tabs>
        <w:tab w:val="center" w:pos="5159"/>
        <w:tab w:val="right" w:pos="10319"/>
      </w:tabs>
      <w:rPr>
        <w:noProof/>
      </w:rPr>
    </w:pPr>
  </w:p>
  <w:p w:rsidR="00BB7CA1" w:rsidRDefault="00BB7CA1">
    <w:pPr>
      <w:pStyle w:val="BalloonText"/>
      <w:tabs>
        <w:tab w:val="center" w:pos="5159"/>
        <w:tab w:val="right" w:pos="103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804798">
    <w:pPr>
      <w:pStyle w:val="BalloonText"/>
      <w:tabs>
        <w:tab w:val="center" w:pos="5159"/>
        <w:tab w:val="right" w:pos="10319"/>
      </w:tabs>
    </w:pPr>
    <w:r>
      <w:t>21/08/2012</w:t>
    </w:r>
    <w:r w:rsidR="00D7304E">
      <w:tab/>
      <w:t xml:space="preserve"> HR125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6D4CC7">
      <w:rPr>
        <w:noProof/>
      </w:rPr>
      <w:t>1</w:t>
    </w:r>
    <w:r w:rsidR="00D7304E">
      <w:rPr>
        <w:noProof/>
      </w:rPr>
      <w:fldChar w:fldCharType="end"/>
    </w:r>
    <w:r w:rsidR="00D7304E">
      <w:t xml:space="preserve"> of </w:t>
    </w:r>
    <w:fldSimple w:instr=" NUMPAGES ">
      <w:r w:rsidR="006D4CC7">
        <w:rPr>
          <w:noProof/>
        </w:rPr>
        <w:t>2</w:t>
      </w:r>
    </w:fldSimple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49B5C55"/>
    <w:multiLevelType w:val="hybridMultilevel"/>
    <w:tmpl w:val="FCDE68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E74BB"/>
    <w:multiLevelType w:val="hybridMultilevel"/>
    <w:tmpl w:val="5B3C654A"/>
    <w:lvl w:ilvl="0" w:tplc="5D1463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574B8"/>
    <w:multiLevelType w:val="hybridMultilevel"/>
    <w:tmpl w:val="ED3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2"/>
  </w:num>
  <w:num w:numId="14">
    <w:abstractNumId w:val="17"/>
  </w:num>
  <w:num w:numId="15">
    <w:abstractNumId w:val="11"/>
  </w:num>
  <w:num w:numId="16">
    <w:abstractNumId w:val="27"/>
  </w:num>
  <w:num w:numId="17">
    <w:abstractNumId w:val="30"/>
  </w:num>
  <w:num w:numId="18">
    <w:abstractNumId w:val="16"/>
  </w:num>
  <w:num w:numId="19">
    <w:abstractNumId w:val="22"/>
  </w:num>
  <w:num w:numId="20">
    <w:abstractNumId w:val="18"/>
  </w:num>
  <w:num w:numId="21">
    <w:abstractNumId w:val="26"/>
  </w:num>
  <w:num w:numId="22">
    <w:abstractNumId w:val="13"/>
  </w:num>
  <w:num w:numId="23">
    <w:abstractNumId w:val="19"/>
  </w:num>
  <w:num w:numId="24">
    <w:abstractNumId w:val="14"/>
  </w:num>
  <w:num w:numId="25">
    <w:abstractNumId w:val="35"/>
  </w:num>
  <w:num w:numId="26">
    <w:abstractNumId w:val="28"/>
  </w:num>
  <w:num w:numId="27">
    <w:abstractNumId w:val="21"/>
  </w:num>
  <w:num w:numId="28">
    <w:abstractNumId w:val="20"/>
  </w:num>
  <w:num w:numId="29">
    <w:abstractNumId w:val="29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12"/>
  </w:num>
  <w:num w:numId="33">
    <w:abstractNumId w:val="33"/>
  </w:num>
  <w:num w:numId="34">
    <w:abstractNumId w:val="31"/>
  </w:num>
  <w:num w:numId="35">
    <w:abstractNumId w:val="1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3EA3"/>
    <w:rsid w:val="0000670A"/>
    <w:rsid w:val="00027E87"/>
    <w:rsid w:val="00061310"/>
    <w:rsid w:val="00062D07"/>
    <w:rsid w:val="0006497B"/>
    <w:rsid w:val="000827F8"/>
    <w:rsid w:val="00125578"/>
    <w:rsid w:val="001368EA"/>
    <w:rsid w:val="001929D1"/>
    <w:rsid w:val="001D0D76"/>
    <w:rsid w:val="001E2374"/>
    <w:rsid w:val="001F0E38"/>
    <w:rsid w:val="0020734F"/>
    <w:rsid w:val="00245FD5"/>
    <w:rsid w:val="002A2501"/>
    <w:rsid w:val="002D7CCF"/>
    <w:rsid w:val="002E747D"/>
    <w:rsid w:val="002E7C96"/>
    <w:rsid w:val="002F0061"/>
    <w:rsid w:val="0031186C"/>
    <w:rsid w:val="00332CDF"/>
    <w:rsid w:val="00377569"/>
    <w:rsid w:val="003A5F5E"/>
    <w:rsid w:val="003A798C"/>
    <w:rsid w:val="003C37FC"/>
    <w:rsid w:val="0041224F"/>
    <w:rsid w:val="004462F9"/>
    <w:rsid w:val="004828DC"/>
    <w:rsid w:val="004C4844"/>
    <w:rsid w:val="004F203D"/>
    <w:rsid w:val="004F2BD4"/>
    <w:rsid w:val="0051414C"/>
    <w:rsid w:val="00560C56"/>
    <w:rsid w:val="0058226D"/>
    <w:rsid w:val="006176B5"/>
    <w:rsid w:val="006443EE"/>
    <w:rsid w:val="00653781"/>
    <w:rsid w:val="00683BBD"/>
    <w:rsid w:val="006874F5"/>
    <w:rsid w:val="006A708B"/>
    <w:rsid w:val="006B28C8"/>
    <w:rsid w:val="006D4CC7"/>
    <w:rsid w:val="00710E5E"/>
    <w:rsid w:val="007160CE"/>
    <w:rsid w:val="007526F6"/>
    <w:rsid w:val="00760080"/>
    <w:rsid w:val="007B0437"/>
    <w:rsid w:val="007C2233"/>
    <w:rsid w:val="00804798"/>
    <w:rsid w:val="00820D76"/>
    <w:rsid w:val="00836217"/>
    <w:rsid w:val="00873A51"/>
    <w:rsid w:val="00881631"/>
    <w:rsid w:val="00913EC4"/>
    <w:rsid w:val="00923101"/>
    <w:rsid w:val="00927A87"/>
    <w:rsid w:val="00937A58"/>
    <w:rsid w:val="00940069"/>
    <w:rsid w:val="00970A6F"/>
    <w:rsid w:val="009927D5"/>
    <w:rsid w:val="009B2E4B"/>
    <w:rsid w:val="009D6C38"/>
    <w:rsid w:val="00A954EF"/>
    <w:rsid w:val="00AC2B7B"/>
    <w:rsid w:val="00AC6902"/>
    <w:rsid w:val="00AE719D"/>
    <w:rsid w:val="00B71FDA"/>
    <w:rsid w:val="00B858E8"/>
    <w:rsid w:val="00BB3929"/>
    <w:rsid w:val="00BB7CA1"/>
    <w:rsid w:val="00C1176B"/>
    <w:rsid w:val="00C31910"/>
    <w:rsid w:val="00C72042"/>
    <w:rsid w:val="00C975A7"/>
    <w:rsid w:val="00CC3A67"/>
    <w:rsid w:val="00CC5EF7"/>
    <w:rsid w:val="00CE4E8E"/>
    <w:rsid w:val="00D00003"/>
    <w:rsid w:val="00D07542"/>
    <w:rsid w:val="00D7304E"/>
    <w:rsid w:val="00D90161"/>
    <w:rsid w:val="00DB7BE2"/>
    <w:rsid w:val="00DD649B"/>
    <w:rsid w:val="00DF2DD9"/>
    <w:rsid w:val="00E025EC"/>
    <w:rsid w:val="00E34DC9"/>
    <w:rsid w:val="00E77645"/>
    <w:rsid w:val="00E90016"/>
    <w:rsid w:val="00F02772"/>
    <w:rsid w:val="00F538F0"/>
    <w:rsid w:val="00F70795"/>
    <w:rsid w:val="00F92F0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A37D4"/>
  <w15:docId w15:val="{FC28B995-F40B-4C28-A5EA-BF778A91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8E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4501-5169-4BB0-8877-38759EAB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HR Division</dc:creator>
  <cp:lastModifiedBy>Amy Seath</cp:lastModifiedBy>
  <cp:revision>3</cp:revision>
  <cp:lastPrinted>2015-02-11T23:48:00Z</cp:lastPrinted>
  <dcterms:created xsi:type="dcterms:W3CDTF">2018-06-22T02:55:00Z</dcterms:created>
  <dcterms:modified xsi:type="dcterms:W3CDTF">2018-06-22T02:58:00Z</dcterms:modified>
</cp:coreProperties>
</file>