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2825C" w14:textId="77777777" w:rsidR="001564EA" w:rsidRPr="00D656ED" w:rsidRDefault="001564EA" w:rsidP="001564EA">
      <w:pPr>
        <w:spacing w:after="120" w:afterAutospacing="0"/>
        <w:rPr>
          <w:rFonts w:ascii="Century Gothic" w:hAnsi="Century Gothic" w:cs="Gill Sans"/>
          <w:b/>
          <w:sz w:val="30"/>
          <w:szCs w:val="30"/>
        </w:rPr>
      </w:pPr>
      <w:r w:rsidRPr="00D656ED">
        <w:rPr>
          <w:rFonts w:ascii="Century Gothic" w:hAnsi="Century Gothic" w:cs="Gill Sans"/>
          <w:b/>
          <w:noProof/>
          <w:sz w:val="30"/>
          <w:szCs w:val="30"/>
        </w:rPr>
        <w:drawing>
          <wp:anchor distT="0" distB="0" distL="114300" distR="114300" simplePos="0" relativeHeight="251658240" behindDoc="0" locked="0" layoutInCell="1" allowOverlap="1" wp14:anchorId="25DD0C42" wp14:editId="2C2C0C41">
            <wp:simplePos x="0" y="0"/>
            <wp:positionH relativeFrom="column">
              <wp:posOffset>5349875</wp:posOffset>
            </wp:positionH>
            <wp:positionV relativeFrom="paragraph">
              <wp:posOffset>-266065</wp:posOffset>
            </wp:positionV>
            <wp:extent cx="838200" cy="776192"/>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776192"/>
                    </a:xfrm>
                    <a:prstGeom prst="rect">
                      <a:avLst/>
                    </a:prstGeom>
                    <a:noFill/>
                    <a:ln>
                      <a:noFill/>
                    </a:ln>
                  </pic:spPr>
                </pic:pic>
              </a:graphicData>
            </a:graphic>
            <wp14:sizeRelH relativeFrom="page">
              <wp14:pctWidth>0</wp14:pctWidth>
            </wp14:sizeRelH>
            <wp14:sizeRelV relativeFrom="page">
              <wp14:pctHeight>0</wp14:pctHeight>
            </wp14:sizeRelV>
          </wp:anchor>
        </w:drawing>
      </w:r>
      <w:r w:rsidR="00344A0F">
        <w:rPr>
          <w:rFonts w:ascii="Century Gothic" w:hAnsi="Century Gothic" w:cs="Gill Sans"/>
          <w:b/>
          <w:sz w:val="30"/>
          <w:szCs w:val="30"/>
        </w:rPr>
        <w:t>D</w:t>
      </w:r>
      <w:r w:rsidRPr="00D656ED">
        <w:rPr>
          <w:rFonts w:ascii="Century Gothic" w:hAnsi="Century Gothic" w:cs="Gill Sans"/>
          <w:b/>
          <w:sz w:val="30"/>
          <w:szCs w:val="30"/>
        </w:rPr>
        <w:t xml:space="preserve">epartment </w:t>
      </w:r>
      <w:r w:rsidRPr="00D656ED">
        <w:rPr>
          <w:rFonts w:ascii="Century Gothic" w:hAnsi="Century Gothic" w:cs="Gill Sans"/>
          <w:b/>
          <w:i/>
          <w:sz w:val="30"/>
          <w:szCs w:val="30"/>
        </w:rPr>
        <w:t xml:space="preserve">of </w:t>
      </w:r>
      <w:r w:rsidRPr="00D656ED">
        <w:rPr>
          <w:rFonts w:ascii="Century Gothic" w:hAnsi="Century Gothic" w:cs="Gill Sans"/>
          <w:b/>
          <w:sz w:val="30"/>
          <w:szCs w:val="30"/>
        </w:rPr>
        <w:t>Police</w:t>
      </w:r>
      <w:r w:rsidR="001D1E1C" w:rsidRPr="00D656ED">
        <w:rPr>
          <w:rFonts w:ascii="Century Gothic" w:hAnsi="Century Gothic" w:cs="Gill Sans"/>
          <w:b/>
          <w:sz w:val="30"/>
          <w:szCs w:val="30"/>
        </w:rPr>
        <w:t>, Fire</w:t>
      </w:r>
      <w:r w:rsidRPr="00D656ED">
        <w:rPr>
          <w:rFonts w:ascii="Century Gothic" w:hAnsi="Century Gothic" w:cs="Gill Sans"/>
          <w:b/>
          <w:sz w:val="30"/>
          <w:szCs w:val="30"/>
        </w:rPr>
        <w:t xml:space="preserve"> </w:t>
      </w:r>
      <w:r w:rsidRPr="00D656ED">
        <w:rPr>
          <w:rFonts w:ascii="Century Gothic" w:hAnsi="Century Gothic" w:cs="Gill Sans"/>
          <w:b/>
          <w:i/>
          <w:sz w:val="30"/>
          <w:szCs w:val="30"/>
        </w:rPr>
        <w:t xml:space="preserve">and </w:t>
      </w:r>
      <w:r w:rsidRPr="00D656ED">
        <w:rPr>
          <w:rFonts w:ascii="Century Gothic" w:hAnsi="Century Gothic" w:cs="Gill Sans"/>
          <w:b/>
          <w:sz w:val="30"/>
          <w:szCs w:val="30"/>
        </w:rPr>
        <w:t>Emergency Management</w:t>
      </w:r>
    </w:p>
    <w:p w14:paraId="710FFEA4" w14:textId="77777777" w:rsidR="001564EA" w:rsidRPr="00D656ED" w:rsidRDefault="001564EA" w:rsidP="001564EA">
      <w:pPr>
        <w:spacing w:before="0" w:beforeAutospacing="0" w:after="120" w:afterAutospacing="0"/>
        <w:rPr>
          <w:rFonts w:ascii="Century Gothic" w:hAnsi="Century Gothic" w:cs="Gill Sans"/>
          <w:b/>
          <w:sz w:val="30"/>
          <w:szCs w:val="30"/>
        </w:rPr>
      </w:pPr>
      <w:r w:rsidRPr="00D656ED">
        <w:rPr>
          <w:rFonts w:ascii="Century Gothic" w:hAnsi="Century Gothic" w:cs="Gill Sans"/>
          <w:b/>
          <w:sz w:val="30"/>
          <w:szCs w:val="30"/>
        </w:rPr>
        <w:t>STATEMENT OF DUTIES</w:t>
      </w:r>
    </w:p>
    <w:p w14:paraId="0DA8BB83" w14:textId="77777777" w:rsidR="001564EA" w:rsidRPr="003C45A6" w:rsidRDefault="001564EA" w:rsidP="001564EA">
      <w:pPr>
        <w:pBdr>
          <w:bottom w:val="single" w:sz="4" w:space="1" w:color="auto"/>
        </w:pBdr>
        <w:jc w:val="center"/>
        <w:rPr>
          <w:rFonts w:ascii="Century Gothic" w:hAnsi="Century Gothic" w:cs="Gill Sans"/>
        </w:rPr>
      </w:pPr>
    </w:p>
    <w:tbl>
      <w:tblPr>
        <w:tblW w:w="9322" w:type="dxa"/>
        <w:tblLayout w:type="fixed"/>
        <w:tblCellMar>
          <w:top w:w="57" w:type="dxa"/>
          <w:bottom w:w="57" w:type="dxa"/>
        </w:tblCellMar>
        <w:tblLook w:val="0000" w:firstRow="0" w:lastRow="0" w:firstColumn="0" w:lastColumn="0" w:noHBand="0" w:noVBand="0"/>
      </w:tblPr>
      <w:tblGrid>
        <w:gridCol w:w="2802"/>
        <w:gridCol w:w="6520"/>
      </w:tblGrid>
      <w:tr w:rsidR="001564EA" w:rsidRPr="003B6E0C" w14:paraId="1E4D947B" w14:textId="77777777" w:rsidTr="000C510C">
        <w:tc>
          <w:tcPr>
            <w:tcW w:w="2802" w:type="dxa"/>
            <w:vAlign w:val="center"/>
          </w:tcPr>
          <w:p w14:paraId="1D2E53A7"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Title</w:t>
            </w:r>
          </w:p>
        </w:tc>
        <w:tc>
          <w:tcPr>
            <w:tcW w:w="6520" w:type="dxa"/>
            <w:vAlign w:val="center"/>
          </w:tcPr>
          <w:p w14:paraId="154BF6F3" w14:textId="6857536A" w:rsidR="001564EA" w:rsidRPr="003B6E0C" w:rsidRDefault="00295A24" w:rsidP="00E27986">
            <w:pPr>
              <w:ind w:left="34"/>
              <w:rPr>
                <w:rFonts w:ascii="Century Gothic" w:hAnsi="Century Gothic" w:cs="Gill Sans"/>
                <w:sz w:val="32"/>
              </w:rPr>
            </w:pPr>
            <w:r>
              <w:rPr>
                <w:rFonts w:ascii="Century Gothic" w:hAnsi="Century Gothic" w:cs="Gill Sans"/>
                <w:sz w:val="32"/>
              </w:rPr>
              <w:t xml:space="preserve">Manager, </w:t>
            </w:r>
            <w:proofErr w:type="spellStart"/>
            <w:r>
              <w:rPr>
                <w:rFonts w:ascii="Century Gothic" w:hAnsi="Century Gothic" w:cs="Gill Sans"/>
                <w:sz w:val="32"/>
              </w:rPr>
              <w:t>TasFire</w:t>
            </w:r>
            <w:proofErr w:type="spellEnd"/>
            <w:r>
              <w:rPr>
                <w:rFonts w:ascii="Century Gothic" w:hAnsi="Century Gothic" w:cs="Gill Sans"/>
                <w:sz w:val="32"/>
              </w:rPr>
              <w:t xml:space="preserve"> Equipment</w:t>
            </w:r>
          </w:p>
        </w:tc>
      </w:tr>
      <w:tr w:rsidR="001564EA" w:rsidRPr="003B6E0C" w14:paraId="42D1D148" w14:textId="77777777" w:rsidTr="000C510C">
        <w:tc>
          <w:tcPr>
            <w:tcW w:w="2802" w:type="dxa"/>
            <w:vAlign w:val="center"/>
          </w:tcPr>
          <w:p w14:paraId="2146021C"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Position Number</w:t>
            </w:r>
          </w:p>
        </w:tc>
        <w:tc>
          <w:tcPr>
            <w:tcW w:w="6520" w:type="dxa"/>
            <w:vAlign w:val="center"/>
          </w:tcPr>
          <w:p w14:paraId="15CBB455" w14:textId="3F1860D6" w:rsidR="001564EA" w:rsidRPr="003B6E0C" w:rsidRDefault="005E68B5" w:rsidP="00CF0C48">
            <w:pPr>
              <w:rPr>
                <w:rFonts w:ascii="Century Gothic" w:hAnsi="Century Gothic" w:cs="Gill Sans"/>
                <w:sz w:val="24"/>
                <w:szCs w:val="24"/>
              </w:rPr>
            </w:pPr>
            <w:r>
              <w:rPr>
                <w:rFonts w:ascii="Century Gothic" w:hAnsi="Century Gothic" w:cs="Gill Sans"/>
                <w:sz w:val="24"/>
                <w:szCs w:val="24"/>
              </w:rPr>
              <w:t>005174</w:t>
            </w:r>
          </w:p>
        </w:tc>
      </w:tr>
      <w:tr w:rsidR="001564EA" w:rsidRPr="003B6E0C" w14:paraId="55F5A110" w14:textId="77777777" w:rsidTr="000C510C">
        <w:trPr>
          <w:trHeight w:val="406"/>
        </w:trPr>
        <w:tc>
          <w:tcPr>
            <w:tcW w:w="2802" w:type="dxa"/>
            <w:vAlign w:val="center"/>
          </w:tcPr>
          <w:p w14:paraId="06569E09"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Business Unit</w:t>
            </w:r>
          </w:p>
        </w:tc>
        <w:tc>
          <w:tcPr>
            <w:tcW w:w="6520" w:type="dxa"/>
            <w:vAlign w:val="center"/>
          </w:tcPr>
          <w:p w14:paraId="43F981CE" w14:textId="71ACFC6A" w:rsidR="001564EA" w:rsidRPr="003B6E0C" w:rsidRDefault="00295A24" w:rsidP="000C510C">
            <w:pPr>
              <w:ind w:left="34"/>
              <w:rPr>
                <w:rFonts w:ascii="Century Gothic" w:hAnsi="Century Gothic" w:cs="Gill Sans"/>
                <w:sz w:val="24"/>
                <w:szCs w:val="24"/>
              </w:rPr>
            </w:pPr>
            <w:proofErr w:type="spellStart"/>
            <w:r>
              <w:rPr>
                <w:rFonts w:ascii="Century Gothic" w:hAnsi="Century Gothic" w:cs="Gill Sans"/>
                <w:sz w:val="24"/>
                <w:szCs w:val="24"/>
              </w:rPr>
              <w:t>TasFire</w:t>
            </w:r>
            <w:proofErr w:type="spellEnd"/>
            <w:r>
              <w:rPr>
                <w:rFonts w:ascii="Century Gothic" w:hAnsi="Century Gothic" w:cs="Gill Sans"/>
                <w:sz w:val="24"/>
                <w:szCs w:val="24"/>
              </w:rPr>
              <w:t xml:space="preserve"> Equipment</w:t>
            </w:r>
          </w:p>
        </w:tc>
      </w:tr>
      <w:tr w:rsidR="001564EA" w:rsidRPr="003B6E0C" w14:paraId="4FCEEECD" w14:textId="77777777" w:rsidTr="000C510C">
        <w:tc>
          <w:tcPr>
            <w:tcW w:w="2802" w:type="dxa"/>
            <w:vAlign w:val="center"/>
          </w:tcPr>
          <w:p w14:paraId="4B30CBDD"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Branch</w:t>
            </w:r>
            <w:r>
              <w:rPr>
                <w:rFonts w:ascii="Century Gothic" w:hAnsi="Century Gothic" w:cs="Gill Sans"/>
                <w:sz w:val="24"/>
                <w:szCs w:val="24"/>
              </w:rPr>
              <w:t xml:space="preserve"> / Section</w:t>
            </w:r>
          </w:p>
        </w:tc>
        <w:tc>
          <w:tcPr>
            <w:tcW w:w="6520" w:type="dxa"/>
            <w:vAlign w:val="center"/>
          </w:tcPr>
          <w:p w14:paraId="2A09AA17" w14:textId="41EC0617" w:rsidR="001564EA" w:rsidRPr="003B6E0C" w:rsidRDefault="00BA090D" w:rsidP="006277B1">
            <w:pPr>
              <w:rPr>
                <w:rFonts w:ascii="Century Gothic" w:hAnsi="Century Gothic" w:cs="Gill Sans"/>
                <w:sz w:val="24"/>
                <w:szCs w:val="24"/>
              </w:rPr>
            </w:pPr>
            <w:r>
              <w:rPr>
                <w:rFonts w:ascii="Century Gothic" w:hAnsi="Century Gothic" w:cs="Gill Sans"/>
                <w:sz w:val="24"/>
                <w:szCs w:val="24"/>
              </w:rPr>
              <w:t>Community Fire Safety</w:t>
            </w:r>
          </w:p>
        </w:tc>
      </w:tr>
      <w:tr w:rsidR="001564EA" w:rsidRPr="003B6E0C" w14:paraId="4D9E4D9E" w14:textId="77777777" w:rsidTr="000C510C">
        <w:tc>
          <w:tcPr>
            <w:tcW w:w="2802" w:type="dxa"/>
            <w:vAlign w:val="center"/>
          </w:tcPr>
          <w:p w14:paraId="50ABFC06"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Location</w:t>
            </w:r>
          </w:p>
        </w:tc>
        <w:tc>
          <w:tcPr>
            <w:tcW w:w="6520" w:type="dxa"/>
            <w:vAlign w:val="center"/>
          </w:tcPr>
          <w:p w14:paraId="70F04BF1" w14:textId="12D2CC6A" w:rsidR="001564EA" w:rsidRPr="003B6E0C" w:rsidRDefault="006277B1" w:rsidP="000C510C">
            <w:pPr>
              <w:ind w:left="34"/>
              <w:rPr>
                <w:rFonts w:ascii="Century Gothic" w:hAnsi="Century Gothic" w:cs="Gill Sans"/>
                <w:sz w:val="24"/>
                <w:szCs w:val="24"/>
              </w:rPr>
            </w:pPr>
            <w:r>
              <w:rPr>
                <w:rFonts w:ascii="Century Gothic" w:hAnsi="Century Gothic" w:cs="Gill Sans"/>
                <w:sz w:val="24"/>
                <w:szCs w:val="24"/>
              </w:rPr>
              <w:t>Hobart</w:t>
            </w:r>
          </w:p>
        </w:tc>
      </w:tr>
      <w:tr w:rsidR="001564EA" w:rsidRPr="003B6E0C" w14:paraId="65DDF44D" w14:textId="77777777" w:rsidTr="000C510C">
        <w:tc>
          <w:tcPr>
            <w:tcW w:w="2802" w:type="dxa"/>
            <w:vAlign w:val="center"/>
          </w:tcPr>
          <w:p w14:paraId="4D1483FC"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Immediate Supervisor</w:t>
            </w:r>
          </w:p>
        </w:tc>
        <w:tc>
          <w:tcPr>
            <w:tcW w:w="6520" w:type="dxa"/>
            <w:vAlign w:val="center"/>
          </w:tcPr>
          <w:p w14:paraId="27182F5E" w14:textId="7DBB36E1" w:rsidR="001564EA" w:rsidRPr="003B6E0C" w:rsidRDefault="009B19A9" w:rsidP="000C510C">
            <w:pPr>
              <w:ind w:left="34"/>
              <w:rPr>
                <w:rFonts w:ascii="Century Gothic" w:hAnsi="Century Gothic" w:cs="Gill Sans"/>
                <w:sz w:val="24"/>
                <w:szCs w:val="24"/>
              </w:rPr>
            </w:pPr>
            <w:r>
              <w:rPr>
                <w:rFonts w:ascii="Century Gothic" w:hAnsi="Century Gothic" w:cs="Gill Sans"/>
                <w:sz w:val="24"/>
                <w:szCs w:val="24"/>
              </w:rPr>
              <w:t xml:space="preserve">Assistant </w:t>
            </w:r>
            <w:r w:rsidR="00337872">
              <w:rPr>
                <w:rFonts w:ascii="Century Gothic" w:hAnsi="Century Gothic" w:cs="Gill Sans"/>
                <w:sz w:val="24"/>
                <w:szCs w:val="24"/>
              </w:rPr>
              <w:t xml:space="preserve">Director, Community Fire Safety </w:t>
            </w:r>
          </w:p>
        </w:tc>
      </w:tr>
      <w:tr w:rsidR="001564EA" w:rsidRPr="003B6E0C" w14:paraId="11F28ACD" w14:textId="77777777" w:rsidTr="000C510C">
        <w:tc>
          <w:tcPr>
            <w:tcW w:w="2802" w:type="dxa"/>
            <w:vAlign w:val="center"/>
          </w:tcPr>
          <w:p w14:paraId="0EF20EEF"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Award</w:t>
            </w:r>
          </w:p>
        </w:tc>
        <w:tc>
          <w:tcPr>
            <w:tcW w:w="6520" w:type="dxa"/>
            <w:vAlign w:val="center"/>
          </w:tcPr>
          <w:p w14:paraId="77339BF2" w14:textId="77777777" w:rsidR="001564EA" w:rsidRPr="003B6E0C" w:rsidRDefault="001564EA" w:rsidP="000C510C">
            <w:pPr>
              <w:ind w:left="34"/>
              <w:rPr>
                <w:rFonts w:ascii="Century Gothic" w:hAnsi="Century Gothic" w:cs="Gill Sans"/>
                <w:sz w:val="24"/>
                <w:szCs w:val="24"/>
              </w:rPr>
            </w:pPr>
            <w:r w:rsidRPr="003B6E0C">
              <w:rPr>
                <w:rFonts w:ascii="Century Gothic" w:hAnsi="Century Gothic" w:cs="Gill Sans"/>
                <w:sz w:val="24"/>
                <w:szCs w:val="24"/>
              </w:rPr>
              <w:t>Tasmanian State Service Award</w:t>
            </w:r>
          </w:p>
        </w:tc>
      </w:tr>
      <w:tr w:rsidR="001564EA" w:rsidRPr="003B6E0C" w14:paraId="6E7CC4AD" w14:textId="77777777" w:rsidTr="000C510C">
        <w:tc>
          <w:tcPr>
            <w:tcW w:w="2802" w:type="dxa"/>
            <w:vAlign w:val="center"/>
          </w:tcPr>
          <w:p w14:paraId="20C3A5ED"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Employment Conditions</w:t>
            </w:r>
          </w:p>
        </w:tc>
        <w:tc>
          <w:tcPr>
            <w:tcW w:w="6520" w:type="dxa"/>
            <w:vAlign w:val="center"/>
          </w:tcPr>
          <w:p w14:paraId="0CC14B91" w14:textId="6417D5E4" w:rsidR="001564EA" w:rsidRPr="003B6E0C" w:rsidRDefault="009B19A9" w:rsidP="00164857">
            <w:pPr>
              <w:ind w:left="34"/>
              <w:rPr>
                <w:rFonts w:ascii="Century Gothic" w:hAnsi="Century Gothic" w:cs="Gill Sans"/>
                <w:sz w:val="24"/>
                <w:szCs w:val="24"/>
              </w:rPr>
            </w:pPr>
            <w:r>
              <w:rPr>
                <w:rFonts w:ascii="Century Gothic" w:hAnsi="Century Gothic" w:cs="Gill Sans"/>
                <w:sz w:val="24"/>
                <w:szCs w:val="24"/>
              </w:rPr>
              <w:t>Full time</w:t>
            </w:r>
            <w:r w:rsidR="002034F5">
              <w:rPr>
                <w:rFonts w:ascii="Century Gothic" w:hAnsi="Century Gothic" w:cs="Gill Sans"/>
                <w:sz w:val="24"/>
                <w:szCs w:val="24"/>
              </w:rPr>
              <w:t>,</w:t>
            </w:r>
            <w:r>
              <w:rPr>
                <w:rFonts w:ascii="Century Gothic" w:hAnsi="Century Gothic" w:cs="Gill Sans"/>
                <w:sz w:val="24"/>
                <w:szCs w:val="24"/>
              </w:rPr>
              <w:t xml:space="preserve"> fixed term</w:t>
            </w:r>
          </w:p>
        </w:tc>
      </w:tr>
      <w:tr w:rsidR="001564EA" w:rsidRPr="003B6E0C" w14:paraId="7CA27507" w14:textId="77777777" w:rsidTr="000C510C">
        <w:tc>
          <w:tcPr>
            <w:tcW w:w="2802" w:type="dxa"/>
            <w:vAlign w:val="center"/>
          </w:tcPr>
          <w:p w14:paraId="43921A3B"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Classification</w:t>
            </w:r>
          </w:p>
        </w:tc>
        <w:tc>
          <w:tcPr>
            <w:tcW w:w="6520" w:type="dxa"/>
            <w:vAlign w:val="center"/>
          </w:tcPr>
          <w:p w14:paraId="57052D29" w14:textId="7F79F6EC" w:rsidR="001564EA" w:rsidRPr="003B6E0C" w:rsidRDefault="009B19A9" w:rsidP="000C510C">
            <w:pPr>
              <w:ind w:left="34"/>
              <w:rPr>
                <w:rFonts w:ascii="Century Gothic" w:hAnsi="Century Gothic" w:cs="Gill Sans"/>
                <w:sz w:val="24"/>
                <w:szCs w:val="24"/>
              </w:rPr>
            </w:pPr>
            <w:r>
              <w:rPr>
                <w:rFonts w:ascii="Century Gothic" w:hAnsi="Century Gothic" w:cs="Gill Sans"/>
                <w:sz w:val="24"/>
                <w:szCs w:val="24"/>
              </w:rPr>
              <w:t>Band 7</w:t>
            </w:r>
          </w:p>
        </w:tc>
      </w:tr>
    </w:tbl>
    <w:p w14:paraId="7F708666" w14:textId="77777777" w:rsidR="001564EA" w:rsidRPr="003C45A6" w:rsidRDefault="001564EA" w:rsidP="001564EA">
      <w:pPr>
        <w:pBdr>
          <w:bottom w:val="single" w:sz="4" w:space="1" w:color="auto"/>
        </w:pBdr>
        <w:rPr>
          <w:rFonts w:ascii="Century Gothic" w:hAnsi="Century Gothic" w:cs="Gill Sans"/>
        </w:rPr>
      </w:pPr>
    </w:p>
    <w:p w14:paraId="1AE0F6CF" w14:textId="77777777" w:rsidR="006277B1" w:rsidRDefault="001564EA" w:rsidP="00CB75A1">
      <w:pPr>
        <w:spacing w:before="240" w:beforeAutospacing="0" w:after="240" w:afterAutospacing="0"/>
        <w:rPr>
          <w:rFonts w:ascii="Century Gothic" w:hAnsi="Century Gothic" w:cs="Gill Sans"/>
          <w:sz w:val="32"/>
        </w:rPr>
      </w:pPr>
      <w:r w:rsidRPr="003B6E0C">
        <w:rPr>
          <w:rFonts w:ascii="Century Gothic" w:hAnsi="Century Gothic" w:cs="Gill Sans"/>
          <w:b/>
          <w:sz w:val="28"/>
          <w:szCs w:val="28"/>
        </w:rPr>
        <w:t>Focus:</w:t>
      </w:r>
      <w:r w:rsidRPr="003C45A6">
        <w:rPr>
          <w:rFonts w:ascii="Century Gothic" w:hAnsi="Century Gothic" w:cs="Gill Sans"/>
          <w:sz w:val="32"/>
        </w:rPr>
        <w:t xml:space="preserve"> </w:t>
      </w:r>
    </w:p>
    <w:p w14:paraId="359CCE39" w14:textId="53C1665B" w:rsidR="00E27986" w:rsidRDefault="00477A42" w:rsidP="00CB75A1">
      <w:pPr>
        <w:pStyle w:val="BodyText"/>
        <w:tabs>
          <w:tab w:val="left" w:pos="284"/>
        </w:tabs>
        <w:spacing w:before="100" w:beforeAutospacing="1"/>
        <w:jc w:val="both"/>
        <w:rPr>
          <w:rFonts w:ascii="Century Gothic" w:hAnsi="Century Gothic" w:cs="Arial"/>
          <w:sz w:val="24"/>
        </w:rPr>
      </w:pPr>
      <w:r>
        <w:rPr>
          <w:rFonts w:ascii="Century Gothic" w:hAnsi="Century Gothic"/>
          <w:sz w:val="24"/>
        </w:rPr>
        <w:t xml:space="preserve">Lead and manage </w:t>
      </w:r>
      <w:r w:rsidR="002F60BA">
        <w:rPr>
          <w:rFonts w:ascii="Century Gothic" w:hAnsi="Century Gothic"/>
          <w:sz w:val="24"/>
        </w:rPr>
        <w:t>the operations</w:t>
      </w:r>
      <w:r w:rsidR="002D31C8">
        <w:rPr>
          <w:rFonts w:ascii="Century Gothic" w:hAnsi="Century Gothic"/>
          <w:sz w:val="24"/>
        </w:rPr>
        <w:t>, service delivery</w:t>
      </w:r>
      <w:r w:rsidR="002F60BA">
        <w:rPr>
          <w:rFonts w:ascii="Century Gothic" w:hAnsi="Century Gothic"/>
          <w:sz w:val="24"/>
        </w:rPr>
        <w:t xml:space="preserve"> and</w:t>
      </w:r>
      <w:r>
        <w:rPr>
          <w:rFonts w:ascii="Century Gothic" w:hAnsi="Century Gothic"/>
          <w:sz w:val="24"/>
        </w:rPr>
        <w:t xml:space="preserve"> sustainable</w:t>
      </w:r>
      <w:r w:rsidR="002F60BA">
        <w:rPr>
          <w:rFonts w:ascii="Century Gothic" w:hAnsi="Century Gothic"/>
          <w:sz w:val="24"/>
        </w:rPr>
        <w:t xml:space="preserve"> business</w:t>
      </w:r>
      <w:r w:rsidR="00E3517E">
        <w:rPr>
          <w:rFonts w:ascii="Century Gothic" w:hAnsi="Century Gothic"/>
          <w:sz w:val="24"/>
        </w:rPr>
        <w:t>-related</w:t>
      </w:r>
      <w:r w:rsidR="002F60BA">
        <w:rPr>
          <w:rFonts w:ascii="Century Gothic" w:hAnsi="Century Gothic"/>
          <w:sz w:val="24"/>
        </w:rPr>
        <w:t xml:space="preserve"> functions of </w:t>
      </w:r>
      <w:proofErr w:type="spellStart"/>
      <w:r w:rsidR="002F60BA">
        <w:rPr>
          <w:rFonts w:ascii="Century Gothic" w:hAnsi="Century Gothic"/>
          <w:sz w:val="24"/>
        </w:rPr>
        <w:t>TasFire</w:t>
      </w:r>
      <w:proofErr w:type="spellEnd"/>
      <w:r w:rsidR="002F60BA">
        <w:rPr>
          <w:rFonts w:ascii="Century Gothic" w:hAnsi="Century Gothic"/>
          <w:sz w:val="24"/>
        </w:rPr>
        <w:t xml:space="preserve"> Equipment</w:t>
      </w:r>
      <w:r w:rsidR="00697F56">
        <w:rPr>
          <w:rFonts w:ascii="Century Gothic" w:hAnsi="Century Gothic"/>
          <w:sz w:val="24"/>
        </w:rPr>
        <w:t xml:space="preserve">, and </w:t>
      </w:r>
      <w:r w:rsidR="005973B7">
        <w:rPr>
          <w:rFonts w:ascii="Century Gothic" w:hAnsi="Century Gothic"/>
          <w:sz w:val="24"/>
        </w:rPr>
        <w:t>enhance</w:t>
      </w:r>
      <w:r w:rsidR="00A5517A">
        <w:rPr>
          <w:rFonts w:ascii="Century Gothic" w:hAnsi="Century Gothic"/>
          <w:sz w:val="24"/>
        </w:rPr>
        <w:t xml:space="preserve"> fire safety in areas of market failure and at risk-industries</w:t>
      </w:r>
      <w:r w:rsidR="00014D4E">
        <w:rPr>
          <w:rFonts w:ascii="Century Gothic" w:hAnsi="Century Gothic"/>
          <w:sz w:val="24"/>
        </w:rPr>
        <w:t>.</w:t>
      </w:r>
      <w:r w:rsidR="002D31C8">
        <w:rPr>
          <w:rFonts w:ascii="Century Gothic" w:hAnsi="Century Gothic"/>
          <w:sz w:val="24"/>
        </w:rPr>
        <w:t xml:space="preserve"> S</w:t>
      </w:r>
      <w:r>
        <w:rPr>
          <w:rFonts w:ascii="Century Gothic" w:hAnsi="Century Gothic"/>
          <w:sz w:val="24"/>
        </w:rPr>
        <w:t>et a benchmark for the fire protection industry</w:t>
      </w:r>
      <w:r w:rsidR="002D31C8">
        <w:rPr>
          <w:rFonts w:ascii="Century Gothic" w:hAnsi="Century Gothic"/>
          <w:sz w:val="24"/>
        </w:rPr>
        <w:t xml:space="preserve"> by ensuring the work of </w:t>
      </w:r>
      <w:proofErr w:type="spellStart"/>
      <w:r w:rsidR="002D31C8">
        <w:rPr>
          <w:rFonts w:ascii="Century Gothic" w:hAnsi="Century Gothic"/>
          <w:sz w:val="24"/>
        </w:rPr>
        <w:t>TasFire</w:t>
      </w:r>
      <w:proofErr w:type="spellEnd"/>
      <w:r w:rsidR="002D31C8">
        <w:rPr>
          <w:rFonts w:ascii="Century Gothic" w:hAnsi="Century Gothic"/>
          <w:sz w:val="24"/>
        </w:rPr>
        <w:t xml:space="preserve"> Equipment is undertaken to a high level in accordance with relevant legislation and standards</w:t>
      </w:r>
      <w:r w:rsidR="00AF5277">
        <w:rPr>
          <w:rFonts w:ascii="Century Gothic" w:hAnsi="Century Gothic"/>
          <w:sz w:val="24"/>
        </w:rPr>
        <w:t>.</w:t>
      </w:r>
      <w:r w:rsidR="00E46075">
        <w:rPr>
          <w:rFonts w:ascii="Century Gothic" w:hAnsi="Century Gothic"/>
          <w:sz w:val="24"/>
        </w:rPr>
        <w:t xml:space="preserve"> </w:t>
      </w:r>
    </w:p>
    <w:p w14:paraId="2A40FD92" w14:textId="77777777" w:rsidR="00157582" w:rsidRDefault="001564EA" w:rsidP="00CB75A1">
      <w:pPr>
        <w:spacing w:after="120" w:afterAutospacing="0"/>
        <w:rPr>
          <w:rFonts w:ascii="Century Gothic" w:hAnsi="Century Gothic" w:cs="Gill Sans"/>
          <w:sz w:val="32"/>
        </w:rPr>
      </w:pPr>
      <w:r w:rsidRPr="003B6E0C">
        <w:rPr>
          <w:rFonts w:ascii="Century Gothic" w:hAnsi="Century Gothic" w:cs="Gill Sans"/>
          <w:b/>
          <w:sz w:val="28"/>
          <w:szCs w:val="28"/>
        </w:rPr>
        <w:t>Primary Duties:</w:t>
      </w:r>
    </w:p>
    <w:p w14:paraId="1A4C9B0A" w14:textId="5485D422" w:rsidR="006277B1" w:rsidRDefault="00843CB3" w:rsidP="00A10777">
      <w:pPr>
        <w:pStyle w:val="BodyText"/>
        <w:numPr>
          <w:ilvl w:val="0"/>
          <w:numId w:val="6"/>
        </w:numPr>
        <w:tabs>
          <w:tab w:val="left" w:pos="567"/>
        </w:tabs>
        <w:spacing w:before="100" w:beforeAutospacing="1"/>
        <w:ind w:left="357" w:hanging="357"/>
        <w:jc w:val="both"/>
        <w:rPr>
          <w:rFonts w:ascii="Century Gothic" w:hAnsi="Century Gothic" w:cs="Arial"/>
          <w:sz w:val="24"/>
        </w:rPr>
      </w:pPr>
      <w:r>
        <w:rPr>
          <w:rFonts w:ascii="Century Gothic" w:hAnsi="Century Gothic" w:cs="Arial"/>
          <w:sz w:val="24"/>
        </w:rPr>
        <w:t>Lead and m</w:t>
      </w:r>
      <w:r w:rsidR="00B11B3A">
        <w:rPr>
          <w:rFonts w:ascii="Century Gothic" w:hAnsi="Century Gothic" w:cs="Arial"/>
          <w:sz w:val="24"/>
        </w:rPr>
        <w:t xml:space="preserve">anage </w:t>
      </w:r>
      <w:proofErr w:type="spellStart"/>
      <w:r w:rsidR="00B11B3A">
        <w:rPr>
          <w:rFonts w:ascii="Century Gothic" w:hAnsi="Century Gothic" w:cs="Arial"/>
          <w:sz w:val="24"/>
        </w:rPr>
        <w:t>TasFire</w:t>
      </w:r>
      <w:proofErr w:type="spellEnd"/>
      <w:r w:rsidR="00B11B3A">
        <w:rPr>
          <w:rFonts w:ascii="Century Gothic" w:hAnsi="Century Gothic" w:cs="Arial"/>
          <w:sz w:val="24"/>
        </w:rPr>
        <w:t xml:space="preserve"> Equipment </w:t>
      </w:r>
      <w:r w:rsidR="008C2D70">
        <w:rPr>
          <w:rFonts w:ascii="Century Gothic" w:hAnsi="Century Gothic" w:cs="Arial"/>
          <w:sz w:val="24"/>
        </w:rPr>
        <w:t>commercial operations</w:t>
      </w:r>
      <w:r w:rsidR="00F64EEF">
        <w:rPr>
          <w:rFonts w:ascii="Century Gothic" w:hAnsi="Century Gothic" w:cs="Arial"/>
          <w:sz w:val="24"/>
        </w:rPr>
        <w:t xml:space="preserve"> </w:t>
      </w:r>
      <w:r w:rsidR="00931481">
        <w:rPr>
          <w:rFonts w:ascii="Century Gothic" w:hAnsi="Century Gothic" w:cs="Arial"/>
          <w:sz w:val="24"/>
        </w:rPr>
        <w:t xml:space="preserve">in </w:t>
      </w:r>
      <w:r w:rsidR="007003D0">
        <w:rPr>
          <w:rFonts w:ascii="Century Gothic" w:hAnsi="Century Gothic" w:cs="Arial"/>
          <w:sz w:val="24"/>
        </w:rPr>
        <w:t xml:space="preserve">a sustainable manner and in </w:t>
      </w:r>
      <w:r w:rsidR="00931481">
        <w:rPr>
          <w:rFonts w:ascii="Century Gothic" w:hAnsi="Century Gothic" w:cs="Arial"/>
          <w:sz w:val="24"/>
        </w:rPr>
        <w:t xml:space="preserve">accordance with </w:t>
      </w:r>
      <w:r w:rsidR="001A7540">
        <w:rPr>
          <w:rFonts w:ascii="Century Gothic" w:hAnsi="Century Gothic" w:cs="Arial"/>
          <w:sz w:val="24"/>
        </w:rPr>
        <w:t>relevant legislation</w:t>
      </w:r>
      <w:r w:rsidR="00173E8F">
        <w:rPr>
          <w:rFonts w:ascii="Century Gothic" w:hAnsi="Century Gothic" w:cs="Arial"/>
          <w:sz w:val="24"/>
        </w:rPr>
        <w:t xml:space="preserve"> and competitive neutrality principles</w:t>
      </w:r>
      <w:r w:rsidR="00B11B3A">
        <w:rPr>
          <w:rFonts w:ascii="Century Gothic" w:hAnsi="Century Gothic" w:cs="Arial"/>
          <w:sz w:val="24"/>
        </w:rPr>
        <w:t xml:space="preserve">, including </w:t>
      </w:r>
      <w:r w:rsidR="00056C76">
        <w:rPr>
          <w:rFonts w:ascii="Century Gothic" w:hAnsi="Century Gothic" w:cs="Arial"/>
          <w:sz w:val="24"/>
        </w:rPr>
        <w:t>preparation of budgets</w:t>
      </w:r>
      <w:r w:rsidR="007E4DAE">
        <w:rPr>
          <w:rFonts w:ascii="Century Gothic" w:hAnsi="Century Gothic" w:cs="Arial"/>
          <w:sz w:val="24"/>
        </w:rPr>
        <w:t xml:space="preserve"> </w:t>
      </w:r>
      <w:r w:rsidR="00827B26">
        <w:rPr>
          <w:rFonts w:ascii="Century Gothic" w:hAnsi="Century Gothic" w:cs="Arial"/>
          <w:sz w:val="24"/>
        </w:rPr>
        <w:t xml:space="preserve">and undertaking </w:t>
      </w:r>
      <w:r w:rsidR="003E3141">
        <w:rPr>
          <w:rFonts w:ascii="Century Gothic" w:hAnsi="Century Gothic" w:cs="Arial"/>
          <w:sz w:val="24"/>
        </w:rPr>
        <w:t>procurement of goods</w:t>
      </w:r>
      <w:r w:rsidR="007003D0">
        <w:rPr>
          <w:rFonts w:ascii="Century Gothic" w:hAnsi="Century Gothic" w:cs="Arial"/>
          <w:sz w:val="24"/>
        </w:rPr>
        <w:t>.</w:t>
      </w:r>
    </w:p>
    <w:p w14:paraId="54E13B1C" w14:textId="36196797" w:rsidR="004018D4" w:rsidRDefault="004018D4" w:rsidP="00A10777">
      <w:pPr>
        <w:pStyle w:val="BodyText"/>
        <w:numPr>
          <w:ilvl w:val="0"/>
          <w:numId w:val="6"/>
        </w:numPr>
        <w:tabs>
          <w:tab w:val="left" w:pos="567"/>
        </w:tabs>
        <w:spacing w:before="100" w:beforeAutospacing="1"/>
        <w:ind w:left="357" w:hanging="357"/>
        <w:jc w:val="both"/>
        <w:rPr>
          <w:rFonts w:ascii="Century Gothic" w:hAnsi="Century Gothic" w:cs="Arial"/>
          <w:sz w:val="24"/>
        </w:rPr>
      </w:pPr>
      <w:r>
        <w:rPr>
          <w:rFonts w:ascii="Century Gothic" w:hAnsi="Century Gothic" w:cs="Arial"/>
          <w:sz w:val="24"/>
        </w:rPr>
        <w:t>Ensur</w:t>
      </w:r>
      <w:r w:rsidR="000269E5">
        <w:rPr>
          <w:rFonts w:ascii="Century Gothic" w:hAnsi="Century Gothic" w:cs="Arial"/>
          <w:sz w:val="24"/>
        </w:rPr>
        <w:t>e</w:t>
      </w:r>
      <w:r w:rsidR="006743A7">
        <w:rPr>
          <w:rFonts w:ascii="Century Gothic" w:hAnsi="Century Gothic" w:cs="Arial"/>
          <w:sz w:val="24"/>
        </w:rPr>
        <w:t xml:space="preserve"> </w:t>
      </w:r>
      <w:proofErr w:type="spellStart"/>
      <w:r w:rsidR="006743A7">
        <w:rPr>
          <w:rFonts w:ascii="Century Gothic" w:hAnsi="Century Gothic" w:cs="Arial"/>
          <w:sz w:val="24"/>
        </w:rPr>
        <w:t>TasFire</w:t>
      </w:r>
      <w:proofErr w:type="spellEnd"/>
      <w:r w:rsidR="006743A7">
        <w:rPr>
          <w:rFonts w:ascii="Century Gothic" w:hAnsi="Century Gothic" w:cs="Arial"/>
          <w:sz w:val="24"/>
        </w:rPr>
        <w:t xml:space="preserve"> Equipment</w:t>
      </w:r>
      <w:r w:rsidR="009B57D6">
        <w:rPr>
          <w:rFonts w:ascii="Century Gothic" w:hAnsi="Century Gothic" w:cs="Arial"/>
          <w:sz w:val="24"/>
        </w:rPr>
        <w:t xml:space="preserve"> provides</w:t>
      </w:r>
      <w:r w:rsidR="00573BAA">
        <w:rPr>
          <w:rFonts w:ascii="Century Gothic" w:hAnsi="Century Gothic" w:cs="Arial"/>
          <w:sz w:val="24"/>
        </w:rPr>
        <w:t xml:space="preserve"> best practice</w:t>
      </w:r>
      <w:r w:rsidR="009B57D6">
        <w:rPr>
          <w:rFonts w:ascii="Century Gothic" w:hAnsi="Century Gothic" w:cs="Arial"/>
          <w:sz w:val="24"/>
        </w:rPr>
        <w:t xml:space="preserve"> fire protection equipment services</w:t>
      </w:r>
      <w:r w:rsidR="002564BA">
        <w:rPr>
          <w:rFonts w:ascii="Century Gothic" w:hAnsi="Century Gothic" w:cs="Arial"/>
          <w:sz w:val="24"/>
        </w:rPr>
        <w:t xml:space="preserve"> as a benchmark for industry</w:t>
      </w:r>
      <w:r w:rsidR="009B57D6">
        <w:rPr>
          <w:rFonts w:ascii="Century Gothic" w:hAnsi="Century Gothic" w:cs="Arial"/>
          <w:sz w:val="24"/>
        </w:rPr>
        <w:t xml:space="preserve"> in accordance with relevant legislation and standards </w:t>
      </w:r>
      <w:r w:rsidR="003B5169">
        <w:rPr>
          <w:rFonts w:ascii="Century Gothic" w:hAnsi="Century Gothic" w:cs="Arial"/>
          <w:sz w:val="24"/>
        </w:rPr>
        <w:t>for</w:t>
      </w:r>
      <w:r w:rsidR="003D24BC">
        <w:rPr>
          <w:rFonts w:ascii="Century Gothic" w:hAnsi="Century Gothic" w:cs="Arial"/>
          <w:sz w:val="24"/>
        </w:rPr>
        <w:t xml:space="preserve"> clients to meet their legislative re</w:t>
      </w:r>
      <w:r w:rsidR="004F24EC">
        <w:rPr>
          <w:rFonts w:ascii="Century Gothic" w:hAnsi="Century Gothic" w:cs="Arial"/>
          <w:sz w:val="24"/>
        </w:rPr>
        <w:t xml:space="preserve">quirements, with a </w:t>
      </w:r>
      <w:r w:rsidR="007A0F2E">
        <w:rPr>
          <w:rFonts w:ascii="Century Gothic" w:hAnsi="Century Gothic" w:cs="Arial"/>
          <w:sz w:val="24"/>
        </w:rPr>
        <w:t>focus on</w:t>
      </w:r>
      <w:r w:rsidR="005405AF">
        <w:rPr>
          <w:rFonts w:ascii="Century Gothic" w:hAnsi="Century Gothic" w:cs="Arial"/>
          <w:sz w:val="24"/>
        </w:rPr>
        <w:t xml:space="preserve"> enhancing fire safety for</w:t>
      </w:r>
      <w:r w:rsidR="007A0F2E">
        <w:rPr>
          <w:rFonts w:ascii="Century Gothic" w:hAnsi="Century Gothic" w:cs="Arial"/>
          <w:sz w:val="24"/>
        </w:rPr>
        <w:t xml:space="preserve"> at-risk industries and areas of market failure.</w:t>
      </w:r>
      <w:r w:rsidR="00580F8B">
        <w:rPr>
          <w:rFonts w:ascii="Century Gothic" w:hAnsi="Century Gothic" w:cs="Arial"/>
          <w:sz w:val="24"/>
        </w:rPr>
        <w:t xml:space="preserve"> </w:t>
      </w:r>
    </w:p>
    <w:p w14:paraId="748C1FE5" w14:textId="77777777" w:rsidR="00A95E97" w:rsidRDefault="009A2854" w:rsidP="00A10777">
      <w:pPr>
        <w:pStyle w:val="BodyText"/>
        <w:numPr>
          <w:ilvl w:val="0"/>
          <w:numId w:val="6"/>
        </w:numPr>
        <w:tabs>
          <w:tab w:val="left" w:pos="567"/>
        </w:tabs>
        <w:spacing w:before="100" w:beforeAutospacing="1"/>
        <w:ind w:left="357" w:hanging="357"/>
        <w:jc w:val="both"/>
        <w:rPr>
          <w:rFonts w:ascii="Century Gothic" w:hAnsi="Century Gothic" w:cs="Arial"/>
          <w:sz w:val="24"/>
        </w:rPr>
      </w:pPr>
      <w:r>
        <w:rPr>
          <w:rFonts w:ascii="Century Gothic" w:hAnsi="Century Gothic" w:cs="Arial"/>
          <w:sz w:val="24"/>
        </w:rPr>
        <w:t>Deliver</w:t>
      </w:r>
      <w:r w:rsidR="00B917BA">
        <w:rPr>
          <w:rFonts w:ascii="Century Gothic" w:hAnsi="Century Gothic" w:cs="Arial"/>
          <w:sz w:val="24"/>
        </w:rPr>
        <w:t xml:space="preserve"> cost effective internal services to the Tasmania Fire Service (TFS) including the statutory</w:t>
      </w:r>
      <w:r w:rsidR="008743F9">
        <w:rPr>
          <w:rFonts w:ascii="Century Gothic" w:hAnsi="Century Gothic" w:cs="Arial"/>
          <w:sz w:val="24"/>
        </w:rPr>
        <w:t xml:space="preserve"> and operational</w:t>
      </w:r>
      <w:r w:rsidR="00B917BA">
        <w:rPr>
          <w:rFonts w:ascii="Century Gothic" w:hAnsi="Century Gothic" w:cs="Arial"/>
          <w:sz w:val="24"/>
        </w:rPr>
        <w:t xml:space="preserve"> maintenance of fire protection </w:t>
      </w:r>
      <w:r w:rsidR="00B917BA">
        <w:rPr>
          <w:rFonts w:ascii="Century Gothic" w:hAnsi="Century Gothic" w:cs="Arial"/>
          <w:sz w:val="24"/>
        </w:rPr>
        <w:lastRenderedPageBreak/>
        <w:t>equipment on T</w:t>
      </w:r>
      <w:r w:rsidR="00D325F3">
        <w:rPr>
          <w:rFonts w:ascii="Century Gothic" w:hAnsi="Century Gothic" w:cs="Arial"/>
          <w:sz w:val="24"/>
        </w:rPr>
        <w:t xml:space="preserve">asmania </w:t>
      </w:r>
      <w:r w:rsidR="00B917BA">
        <w:rPr>
          <w:rFonts w:ascii="Century Gothic" w:hAnsi="Century Gothic" w:cs="Arial"/>
          <w:sz w:val="24"/>
        </w:rPr>
        <w:t>F</w:t>
      </w:r>
      <w:r w:rsidR="00D325F3">
        <w:rPr>
          <w:rFonts w:ascii="Century Gothic" w:hAnsi="Century Gothic" w:cs="Arial"/>
          <w:sz w:val="24"/>
        </w:rPr>
        <w:t xml:space="preserve">ire </w:t>
      </w:r>
      <w:r w:rsidR="00B917BA">
        <w:rPr>
          <w:rFonts w:ascii="Century Gothic" w:hAnsi="Century Gothic" w:cs="Arial"/>
          <w:sz w:val="24"/>
        </w:rPr>
        <w:t>S</w:t>
      </w:r>
      <w:r w:rsidR="00D325F3">
        <w:rPr>
          <w:rFonts w:ascii="Century Gothic" w:hAnsi="Century Gothic" w:cs="Arial"/>
          <w:sz w:val="24"/>
        </w:rPr>
        <w:t>ervice</w:t>
      </w:r>
      <w:r w:rsidR="009B19A9">
        <w:rPr>
          <w:rFonts w:ascii="Century Gothic" w:hAnsi="Century Gothic" w:cs="Arial"/>
          <w:sz w:val="24"/>
        </w:rPr>
        <w:t xml:space="preserve"> and State Emergency Service</w:t>
      </w:r>
      <w:r w:rsidR="00B917BA">
        <w:rPr>
          <w:rFonts w:ascii="Century Gothic" w:hAnsi="Century Gothic" w:cs="Arial"/>
          <w:sz w:val="24"/>
        </w:rPr>
        <w:t xml:space="preserve"> sites and appliances.</w:t>
      </w:r>
      <w:r w:rsidR="009B19A9">
        <w:rPr>
          <w:rFonts w:ascii="Century Gothic" w:hAnsi="Century Gothic" w:cs="Arial"/>
          <w:sz w:val="24"/>
        </w:rPr>
        <w:t xml:space="preserve"> </w:t>
      </w:r>
    </w:p>
    <w:p w14:paraId="5328526A" w14:textId="2D280D1F" w:rsidR="007E4DAE" w:rsidRPr="006277B1" w:rsidRDefault="004F51FD" w:rsidP="00A10777">
      <w:pPr>
        <w:pStyle w:val="BodyText"/>
        <w:numPr>
          <w:ilvl w:val="0"/>
          <w:numId w:val="6"/>
        </w:numPr>
        <w:tabs>
          <w:tab w:val="left" w:pos="567"/>
        </w:tabs>
        <w:spacing w:before="100" w:beforeAutospacing="1"/>
        <w:ind w:left="357" w:hanging="357"/>
        <w:jc w:val="both"/>
        <w:rPr>
          <w:rFonts w:ascii="Century Gothic" w:hAnsi="Century Gothic" w:cs="Arial"/>
          <w:sz w:val="24"/>
        </w:rPr>
      </w:pPr>
      <w:r>
        <w:rPr>
          <w:rFonts w:ascii="Century Gothic" w:hAnsi="Century Gothic" w:cs="Arial"/>
          <w:sz w:val="24"/>
        </w:rPr>
        <w:t>Monitor</w:t>
      </w:r>
      <w:r w:rsidR="00ED4518">
        <w:rPr>
          <w:rFonts w:ascii="Century Gothic" w:hAnsi="Century Gothic" w:cs="Arial"/>
          <w:sz w:val="24"/>
        </w:rPr>
        <w:t xml:space="preserve"> </w:t>
      </w:r>
      <w:r w:rsidR="006615D3">
        <w:rPr>
          <w:rFonts w:ascii="Century Gothic" w:hAnsi="Century Gothic" w:cs="Arial"/>
          <w:sz w:val="24"/>
        </w:rPr>
        <w:t>and</w:t>
      </w:r>
      <w:r w:rsidR="00ED4518">
        <w:rPr>
          <w:rFonts w:ascii="Century Gothic" w:hAnsi="Century Gothic" w:cs="Arial"/>
          <w:sz w:val="24"/>
        </w:rPr>
        <w:t xml:space="preserve"> </w:t>
      </w:r>
      <w:r>
        <w:rPr>
          <w:rFonts w:ascii="Century Gothic" w:hAnsi="Century Gothic" w:cs="Arial"/>
          <w:sz w:val="24"/>
        </w:rPr>
        <w:t>report</w:t>
      </w:r>
      <w:r w:rsidR="00B917BA">
        <w:rPr>
          <w:rFonts w:ascii="Century Gothic" w:hAnsi="Century Gothic" w:cs="Arial"/>
          <w:sz w:val="24"/>
        </w:rPr>
        <w:t xml:space="preserve"> </w:t>
      </w:r>
      <w:r>
        <w:rPr>
          <w:rFonts w:ascii="Century Gothic" w:hAnsi="Century Gothic" w:cs="Arial"/>
          <w:sz w:val="24"/>
        </w:rPr>
        <w:t xml:space="preserve">on </w:t>
      </w:r>
      <w:proofErr w:type="spellStart"/>
      <w:r>
        <w:rPr>
          <w:rFonts w:ascii="Century Gothic" w:hAnsi="Century Gothic" w:cs="Arial"/>
          <w:sz w:val="24"/>
        </w:rPr>
        <w:t>TasFire</w:t>
      </w:r>
      <w:proofErr w:type="spellEnd"/>
      <w:r>
        <w:rPr>
          <w:rFonts w:ascii="Century Gothic" w:hAnsi="Century Gothic" w:cs="Arial"/>
          <w:sz w:val="24"/>
        </w:rPr>
        <w:t xml:space="preserve"> Equipment’s performance in line with agreed performance indicators as set by the State Fire Commission</w:t>
      </w:r>
      <w:r w:rsidR="00CD7F83">
        <w:rPr>
          <w:rFonts w:ascii="Century Gothic" w:hAnsi="Century Gothic" w:cs="Arial"/>
          <w:sz w:val="24"/>
        </w:rPr>
        <w:t>, including the development of management reporting</w:t>
      </w:r>
      <w:r w:rsidR="00A3659E">
        <w:rPr>
          <w:rFonts w:ascii="Century Gothic" w:hAnsi="Century Gothic" w:cs="Arial"/>
          <w:sz w:val="24"/>
        </w:rPr>
        <w:t>.</w:t>
      </w:r>
    </w:p>
    <w:p w14:paraId="3C727DAD" w14:textId="19CDB2C1" w:rsidR="000314D9" w:rsidRDefault="00AB67D6" w:rsidP="00A10777">
      <w:pPr>
        <w:pStyle w:val="BodyText"/>
        <w:numPr>
          <w:ilvl w:val="0"/>
          <w:numId w:val="6"/>
        </w:numPr>
        <w:tabs>
          <w:tab w:val="left" w:pos="567"/>
        </w:tabs>
        <w:spacing w:before="100" w:beforeAutospacing="1"/>
        <w:ind w:left="357" w:hanging="357"/>
        <w:jc w:val="both"/>
        <w:rPr>
          <w:rFonts w:ascii="Century Gothic" w:hAnsi="Century Gothic" w:cs="Arial"/>
          <w:sz w:val="24"/>
        </w:rPr>
      </w:pPr>
      <w:r>
        <w:rPr>
          <w:rFonts w:ascii="Century Gothic" w:hAnsi="Century Gothic" w:cs="Arial"/>
          <w:sz w:val="24"/>
        </w:rPr>
        <w:t xml:space="preserve">Provide overall management, </w:t>
      </w:r>
      <w:r w:rsidR="00CB75A1">
        <w:rPr>
          <w:rFonts w:ascii="Century Gothic" w:hAnsi="Century Gothic" w:cs="Arial"/>
          <w:sz w:val="24"/>
        </w:rPr>
        <w:t>leadership,</w:t>
      </w:r>
      <w:r>
        <w:rPr>
          <w:rFonts w:ascii="Century Gothic" w:hAnsi="Century Gothic" w:cs="Arial"/>
          <w:sz w:val="24"/>
        </w:rPr>
        <w:t xml:space="preserve"> and direction to </w:t>
      </w:r>
      <w:proofErr w:type="spellStart"/>
      <w:r w:rsidR="000314D9">
        <w:rPr>
          <w:rFonts w:ascii="Century Gothic" w:hAnsi="Century Gothic" w:cs="Arial"/>
          <w:sz w:val="24"/>
        </w:rPr>
        <w:t>TasFire</w:t>
      </w:r>
      <w:proofErr w:type="spellEnd"/>
      <w:r w:rsidR="000314D9">
        <w:rPr>
          <w:rFonts w:ascii="Century Gothic" w:hAnsi="Century Gothic" w:cs="Arial"/>
          <w:sz w:val="24"/>
        </w:rPr>
        <w:t xml:space="preserve"> Equipment staff</w:t>
      </w:r>
      <w:r w:rsidR="007D2B17">
        <w:rPr>
          <w:rFonts w:ascii="Century Gothic" w:hAnsi="Century Gothic" w:cs="Arial"/>
          <w:sz w:val="24"/>
        </w:rPr>
        <w:t xml:space="preserve"> across the State</w:t>
      </w:r>
      <w:r>
        <w:rPr>
          <w:rFonts w:ascii="Century Gothic" w:hAnsi="Century Gothic" w:cs="Arial"/>
          <w:sz w:val="24"/>
        </w:rPr>
        <w:t xml:space="preserve"> to ensure the effective and efficient utilisation of human</w:t>
      </w:r>
      <w:r w:rsidR="00C928CC">
        <w:rPr>
          <w:rFonts w:ascii="Century Gothic" w:hAnsi="Century Gothic" w:cs="Arial"/>
          <w:sz w:val="24"/>
        </w:rPr>
        <w:t>,</w:t>
      </w:r>
      <w:r>
        <w:rPr>
          <w:rFonts w:ascii="Century Gothic" w:hAnsi="Century Gothic" w:cs="Arial"/>
          <w:sz w:val="24"/>
        </w:rPr>
        <w:t xml:space="preserve"> physical </w:t>
      </w:r>
      <w:r w:rsidR="00C928CC">
        <w:rPr>
          <w:rFonts w:ascii="Century Gothic" w:hAnsi="Century Gothic" w:cs="Arial"/>
          <w:sz w:val="24"/>
        </w:rPr>
        <w:t xml:space="preserve">and financial </w:t>
      </w:r>
      <w:r>
        <w:rPr>
          <w:rFonts w:ascii="Century Gothic" w:hAnsi="Century Gothic" w:cs="Arial"/>
          <w:sz w:val="24"/>
        </w:rPr>
        <w:t>resources to achieve corporate objectives</w:t>
      </w:r>
      <w:r w:rsidR="00B917BA">
        <w:rPr>
          <w:rFonts w:ascii="Century Gothic" w:hAnsi="Century Gothic" w:cs="Arial"/>
          <w:sz w:val="24"/>
        </w:rPr>
        <w:t>.</w:t>
      </w:r>
    </w:p>
    <w:p w14:paraId="0B07ADF4" w14:textId="08245E3B" w:rsidR="00A24D4D" w:rsidRDefault="00B1697E" w:rsidP="00A10777">
      <w:pPr>
        <w:pStyle w:val="BodyText"/>
        <w:numPr>
          <w:ilvl w:val="0"/>
          <w:numId w:val="6"/>
        </w:numPr>
        <w:tabs>
          <w:tab w:val="left" w:pos="567"/>
        </w:tabs>
        <w:spacing w:before="100" w:beforeAutospacing="1"/>
        <w:ind w:left="357" w:hanging="357"/>
        <w:jc w:val="both"/>
        <w:rPr>
          <w:rFonts w:ascii="Century Gothic" w:hAnsi="Century Gothic" w:cs="Arial"/>
          <w:sz w:val="24"/>
        </w:rPr>
      </w:pPr>
      <w:r>
        <w:rPr>
          <w:rFonts w:ascii="Century Gothic" w:hAnsi="Century Gothic" w:cs="Arial"/>
          <w:sz w:val="24"/>
        </w:rPr>
        <w:t xml:space="preserve">Lead and implement projects </w:t>
      </w:r>
      <w:r w:rsidR="00D929AB">
        <w:rPr>
          <w:rFonts w:ascii="Century Gothic" w:hAnsi="Century Gothic" w:cs="Arial"/>
          <w:sz w:val="24"/>
        </w:rPr>
        <w:t xml:space="preserve">and initiatives that enhance </w:t>
      </w:r>
      <w:r w:rsidR="00286A6D">
        <w:rPr>
          <w:rFonts w:ascii="Century Gothic" w:hAnsi="Century Gothic" w:cs="Arial"/>
          <w:sz w:val="24"/>
        </w:rPr>
        <w:t xml:space="preserve">the sustainability of </w:t>
      </w:r>
      <w:proofErr w:type="spellStart"/>
      <w:r w:rsidR="00286A6D">
        <w:rPr>
          <w:rFonts w:ascii="Century Gothic" w:hAnsi="Century Gothic" w:cs="Arial"/>
          <w:sz w:val="24"/>
        </w:rPr>
        <w:t>TasFire</w:t>
      </w:r>
      <w:proofErr w:type="spellEnd"/>
      <w:r w:rsidR="00286A6D">
        <w:rPr>
          <w:rFonts w:ascii="Century Gothic" w:hAnsi="Century Gothic" w:cs="Arial"/>
          <w:sz w:val="24"/>
        </w:rPr>
        <w:t xml:space="preserve"> Equipment</w:t>
      </w:r>
      <w:r w:rsidR="00985F44">
        <w:rPr>
          <w:rFonts w:ascii="Century Gothic" w:hAnsi="Century Gothic" w:cs="Arial"/>
          <w:sz w:val="24"/>
        </w:rPr>
        <w:t xml:space="preserve"> and </w:t>
      </w:r>
      <w:r w:rsidR="00CB0CFA">
        <w:rPr>
          <w:rFonts w:ascii="Century Gothic" w:hAnsi="Century Gothic" w:cs="Arial"/>
          <w:sz w:val="24"/>
        </w:rPr>
        <w:t>e</w:t>
      </w:r>
      <w:r w:rsidR="00D940AD">
        <w:rPr>
          <w:rFonts w:ascii="Century Gothic" w:hAnsi="Century Gothic" w:cs="Arial"/>
          <w:sz w:val="24"/>
        </w:rPr>
        <w:t>levate</w:t>
      </w:r>
      <w:r w:rsidR="00CB0CFA">
        <w:rPr>
          <w:rFonts w:ascii="Century Gothic" w:hAnsi="Century Gothic" w:cs="Arial"/>
          <w:sz w:val="24"/>
        </w:rPr>
        <w:t xml:space="preserve"> service delivery.</w:t>
      </w:r>
    </w:p>
    <w:p w14:paraId="6C07B098" w14:textId="519E0C71" w:rsidR="00593EEB" w:rsidRDefault="003711B1" w:rsidP="00A10777">
      <w:pPr>
        <w:pStyle w:val="BodyText"/>
        <w:numPr>
          <w:ilvl w:val="0"/>
          <w:numId w:val="6"/>
        </w:numPr>
        <w:tabs>
          <w:tab w:val="left" w:pos="567"/>
        </w:tabs>
        <w:spacing w:before="100" w:beforeAutospacing="1"/>
        <w:ind w:left="357" w:hanging="357"/>
        <w:jc w:val="both"/>
        <w:rPr>
          <w:rFonts w:ascii="Century Gothic" w:hAnsi="Century Gothic" w:cs="Arial"/>
          <w:sz w:val="24"/>
        </w:rPr>
      </w:pPr>
      <w:r>
        <w:rPr>
          <w:rFonts w:ascii="Century Gothic" w:hAnsi="Century Gothic" w:cs="Arial"/>
          <w:sz w:val="24"/>
        </w:rPr>
        <w:t xml:space="preserve">Work collaboratively with stakeholders and other business units </w:t>
      </w:r>
      <w:r w:rsidR="00CF03F3">
        <w:rPr>
          <w:rFonts w:ascii="Century Gothic" w:hAnsi="Century Gothic" w:cs="Arial"/>
          <w:sz w:val="24"/>
        </w:rPr>
        <w:t>on fire safety-related initiatives and research</w:t>
      </w:r>
      <w:r w:rsidR="00F1386F">
        <w:rPr>
          <w:rFonts w:ascii="Century Gothic" w:hAnsi="Century Gothic" w:cs="Arial"/>
          <w:sz w:val="24"/>
        </w:rPr>
        <w:t>.</w:t>
      </w:r>
    </w:p>
    <w:p w14:paraId="02121D7C" w14:textId="4FB48140" w:rsidR="00862808" w:rsidRDefault="00DA3C9A" w:rsidP="00A10777">
      <w:pPr>
        <w:pStyle w:val="BodyText"/>
        <w:numPr>
          <w:ilvl w:val="0"/>
          <w:numId w:val="6"/>
        </w:numPr>
        <w:tabs>
          <w:tab w:val="left" w:pos="567"/>
        </w:tabs>
        <w:spacing w:before="100" w:beforeAutospacing="1"/>
        <w:ind w:left="357" w:hanging="357"/>
        <w:jc w:val="both"/>
        <w:rPr>
          <w:rFonts w:ascii="Century Gothic" w:hAnsi="Century Gothic" w:cs="Arial"/>
          <w:sz w:val="24"/>
        </w:rPr>
      </w:pPr>
      <w:r>
        <w:rPr>
          <w:rFonts w:ascii="Century Gothic" w:hAnsi="Century Gothic" w:cs="Arial"/>
          <w:sz w:val="24"/>
        </w:rPr>
        <w:t>Develop and m</w:t>
      </w:r>
      <w:r w:rsidR="00862808">
        <w:rPr>
          <w:rFonts w:ascii="Century Gothic" w:hAnsi="Century Gothic" w:cs="Arial"/>
          <w:sz w:val="24"/>
        </w:rPr>
        <w:t>anage business relationship</w:t>
      </w:r>
      <w:r w:rsidR="00EA6AB2">
        <w:rPr>
          <w:rFonts w:ascii="Century Gothic" w:hAnsi="Century Gothic" w:cs="Arial"/>
          <w:sz w:val="24"/>
        </w:rPr>
        <w:t>s</w:t>
      </w:r>
      <w:r w:rsidR="00862808">
        <w:rPr>
          <w:rFonts w:ascii="Century Gothic" w:hAnsi="Century Gothic" w:cs="Arial"/>
          <w:sz w:val="24"/>
        </w:rPr>
        <w:t xml:space="preserve">, including </w:t>
      </w:r>
      <w:r w:rsidR="00F37AFF">
        <w:rPr>
          <w:rFonts w:ascii="Century Gothic" w:hAnsi="Century Gothic" w:cs="Arial"/>
          <w:sz w:val="24"/>
        </w:rPr>
        <w:t xml:space="preserve">internal and external clients, </w:t>
      </w:r>
      <w:r w:rsidR="00612ED3">
        <w:rPr>
          <w:rFonts w:ascii="Century Gothic" w:hAnsi="Century Gothic" w:cs="Arial"/>
          <w:sz w:val="24"/>
        </w:rPr>
        <w:t>broader industry relations</w:t>
      </w:r>
      <w:r w:rsidR="00246811">
        <w:rPr>
          <w:rFonts w:ascii="Century Gothic" w:hAnsi="Century Gothic" w:cs="Arial"/>
          <w:sz w:val="24"/>
        </w:rPr>
        <w:t>, suppliers</w:t>
      </w:r>
      <w:r w:rsidR="00612ED3">
        <w:rPr>
          <w:rFonts w:ascii="Century Gothic" w:hAnsi="Century Gothic" w:cs="Arial"/>
          <w:sz w:val="24"/>
        </w:rPr>
        <w:t xml:space="preserve"> and </w:t>
      </w:r>
      <w:r w:rsidR="00741D14">
        <w:rPr>
          <w:rFonts w:ascii="Century Gothic" w:hAnsi="Century Gothic" w:cs="Arial"/>
          <w:sz w:val="24"/>
        </w:rPr>
        <w:t>represent TFS</w:t>
      </w:r>
      <w:r w:rsidR="006B5F3F">
        <w:rPr>
          <w:rFonts w:ascii="Century Gothic" w:hAnsi="Century Gothic" w:cs="Arial"/>
          <w:sz w:val="24"/>
        </w:rPr>
        <w:t xml:space="preserve"> in forums as required.</w:t>
      </w:r>
    </w:p>
    <w:p w14:paraId="36CA46FE" w14:textId="77777777" w:rsidR="006277B1" w:rsidRDefault="001564EA" w:rsidP="00A10777">
      <w:pPr>
        <w:spacing w:before="240" w:beforeAutospacing="0" w:after="240" w:afterAutospacing="0"/>
        <w:ind w:left="3600" w:hanging="3600"/>
        <w:rPr>
          <w:rFonts w:ascii="Century Gothic" w:hAnsi="Century Gothic" w:cs="Gill Sans"/>
          <w:b/>
          <w:sz w:val="32"/>
        </w:rPr>
      </w:pPr>
      <w:r w:rsidRPr="00D81CD4">
        <w:rPr>
          <w:rFonts w:ascii="Century Gothic" w:hAnsi="Century Gothic" w:cs="Gill Sans"/>
          <w:b/>
          <w:sz w:val="28"/>
          <w:szCs w:val="28"/>
        </w:rPr>
        <w:t>Scope of Work</w:t>
      </w:r>
      <w:r w:rsidRPr="00D81CD4">
        <w:rPr>
          <w:rFonts w:ascii="Century Gothic" w:hAnsi="Century Gothic" w:cs="Gill Sans"/>
          <w:b/>
          <w:sz w:val="32"/>
        </w:rPr>
        <w:t>:</w:t>
      </w:r>
    </w:p>
    <w:p w14:paraId="0A1FFEE5" w14:textId="6E598E6B" w:rsidR="00D316C7" w:rsidRPr="00561B30" w:rsidRDefault="00561B30" w:rsidP="00B33A24">
      <w:pPr>
        <w:pStyle w:val="Default"/>
        <w:tabs>
          <w:tab w:val="left" w:pos="284"/>
        </w:tabs>
        <w:spacing w:before="100" w:beforeAutospacing="1" w:after="120"/>
        <w:jc w:val="both"/>
        <w:rPr>
          <w:rFonts w:ascii="Century Gothic" w:hAnsi="Century Gothic" w:cs="Arial"/>
        </w:rPr>
      </w:pPr>
      <w:r w:rsidRPr="007E5E29">
        <w:rPr>
          <w:rFonts w:ascii="Century Gothic" w:hAnsi="Century Gothic" w:cs="Arial"/>
        </w:rPr>
        <w:t>Responsible</w:t>
      </w:r>
      <w:r w:rsidR="004115BC">
        <w:rPr>
          <w:rFonts w:ascii="Century Gothic" w:hAnsi="Century Gothic" w:cs="Arial"/>
        </w:rPr>
        <w:t xml:space="preserve"> to the </w:t>
      </w:r>
      <w:r w:rsidR="009B19A9">
        <w:rPr>
          <w:rFonts w:ascii="Century Gothic" w:hAnsi="Century Gothic" w:cs="Arial"/>
        </w:rPr>
        <w:t xml:space="preserve">Assistant </w:t>
      </w:r>
      <w:r w:rsidR="004115BC">
        <w:rPr>
          <w:rFonts w:ascii="Century Gothic" w:hAnsi="Century Gothic" w:cs="Arial"/>
        </w:rPr>
        <w:t>Director, Community Fire Safety</w:t>
      </w:r>
      <w:r w:rsidRPr="007E5E29">
        <w:rPr>
          <w:rFonts w:ascii="Century Gothic" w:hAnsi="Century Gothic" w:cs="Arial"/>
        </w:rPr>
        <w:t xml:space="preserve"> for </w:t>
      </w:r>
      <w:r w:rsidR="00144F62">
        <w:rPr>
          <w:rFonts w:ascii="Century Gothic" w:hAnsi="Century Gothic" w:cs="Arial"/>
        </w:rPr>
        <w:t>the efficient and effective management of</w:t>
      </w:r>
      <w:r w:rsidR="00E46075">
        <w:rPr>
          <w:rFonts w:ascii="Century Gothic" w:hAnsi="Century Gothic" w:cs="Arial"/>
        </w:rPr>
        <w:t xml:space="preserve"> </w:t>
      </w:r>
      <w:proofErr w:type="spellStart"/>
      <w:r w:rsidR="00E46075">
        <w:rPr>
          <w:rFonts w:ascii="Century Gothic" w:hAnsi="Century Gothic" w:cs="Arial"/>
        </w:rPr>
        <w:t>TasFire</w:t>
      </w:r>
      <w:proofErr w:type="spellEnd"/>
      <w:r w:rsidR="00E46075">
        <w:rPr>
          <w:rFonts w:ascii="Century Gothic" w:hAnsi="Century Gothic" w:cs="Arial"/>
        </w:rPr>
        <w:t xml:space="preserve"> Equipment</w:t>
      </w:r>
      <w:r w:rsidR="00856F34">
        <w:rPr>
          <w:rFonts w:ascii="Century Gothic" w:hAnsi="Century Gothic" w:cs="Arial"/>
        </w:rPr>
        <w:t>’s commercial operations including budget</w:t>
      </w:r>
      <w:r w:rsidR="0060017B">
        <w:rPr>
          <w:rFonts w:ascii="Century Gothic" w:hAnsi="Century Gothic" w:cs="Arial"/>
        </w:rPr>
        <w:t>, human and physical resource management</w:t>
      </w:r>
      <w:r w:rsidR="009023F2">
        <w:rPr>
          <w:rFonts w:ascii="Century Gothic" w:hAnsi="Century Gothic" w:cs="Arial"/>
        </w:rPr>
        <w:t xml:space="preserve"> and</w:t>
      </w:r>
      <w:r w:rsidR="0060017B">
        <w:rPr>
          <w:rFonts w:ascii="Century Gothic" w:hAnsi="Century Gothic" w:cs="Arial"/>
        </w:rPr>
        <w:t xml:space="preserve"> </w:t>
      </w:r>
      <w:r w:rsidR="00E71CBD">
        <w:rPr>
          <w:rFonts w:ascii="Century Gothic" w:hAnsi="Century Gothic" w:cs="Arial"/>
        </w:rPr>
        <w:t>workplace health and safety</w:t>
      </w:r>
      <w:r w:rsidR="009B19A9">
        <w:rPr>
          <w:rFonts w:ascii="Century Gothic" w:hAnsi="Century Gothic" w:cs="Arial"/>
        </w:rPr>
        <w:t xml:space="preserve">. </w:t>
      </w:r>
      <w:r w:rsidR="00176DF8">
        <w:rPr>
          <w:rFonts w:ascii="Century Gothic" w:hAnsi="Century Gothic" w:cs="Arial"/>
        </w:rPr>
        <w:t xml:space="preserve">The incumbent is </w:t>
      </w:r>
      <w:r w:rsidR="003143D1">
        <w:rPr>
          <w:rFonts w:ascii="Century Gothic" w:hAnsi="Century Gothic" w:cs="Arial"/>
        </w:rPr>
        <w:t xml:space="preserve">accountable for </w:t>
      </w:r>
      <w:r w:rsidR="00E33F98">
        <w:rPr>
          <w:rFonts w:ascii="Century Gothic" w:hAnsi="Century Gothic" w:cs="Arial"/>
        </w:rPr>
        <w:t>the performance and development of staff</w:t>
      </w:r>
      <w:r w:rsidR="009023F2">
        <w:rPr>
          <w:rFonts w:ascii="Century Gothic" w:hAnsi="Century Gothic" w:cs="Arial"/>
        </w:rPr>
        <w:t xml:space="preserve"> and the achievement of set corporate objectives.</w:t>
      </w:r>
      <w:r w:rsidR="00144F62">
        <w:rPr>
          <w:rFonts w:ascii="Century Gothic" w:hAnsi="Century Gothic" w:cs="Arial"/>
        </w:rPr>
        <w:t xml:space="preserve"> </w:t>
      </w:r>
    </w:p>
    <w:p w14:paraId="0BF2B172" w14:textId="0190DFB9" w:rsidR="001564EA" w:rsidRPr="00D81CD4" w:rsidRDefault="001564EA" w:rsidP="00B33A24">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Direction and Supervision</w:t>
      </w:r>
      <w:r w:rsidR="00B33A24">
        <w:rPr>
          <w:rFonts w:ascii="Century Gothic" w:hAnsi="Century Gothic" w:cs="Gill Sans"/>
          <w:b/>
          <w:sz w:val="28"/>
          <w:szCs w:val="28"/>
        </w:rPr>
        <w:t>:</w:t>
      </w:r>
    </w:p>
    <w:p w14:paraId="32088EF8" w14:textId="3EB098E4" w:rsidR="00EC726F" w:rsidRDefault="00F577B1" w:rsidP="00B33A24">
      <w:pPr>
        <w:pStyle w:val="BodyText"/>
        <w:tabs>
          <w:tab w:val="left" w:pos="284"/>
        </w:tabs>
        <w:spacing w:before="100" w:beforeAutospacing="1"/>
        <w:jc w:val="both"/>
        <w:rPr>
          <w:rFonts w:ascii="Century Gothic" w:hAnsi="Century Gothic" w:cs="Arial"/>
          <w:sz w:val="24"/>
        </w:rPr>
      </w:pPr>
      <w:r w:rsidRPr="00F577B1">
        <w:rPr>
          <w:rFonts w:ascii="Century Gothic" w:hAnsi="Century Gothic" w:cs="Arial"/>
          <w:sz w:val="24"/>
        </w:rPr>
        <w:t>Duties are undertaken with limited supervision</w:t>
      </w:r>
      <w:r w:rsidR="00604640">
        <w:rPr>
          <w:rFonts w:ascii="Century Gothic" w:hAnsi="Century Gothic" w:cs="Arial"/>
          <w:sz w:val="24"/>
        </w:rPr>
        <w:t xml:space="preserve"> w</w:t>
      </w:r>
      <w:r w:rsidR="007740C5">
        <w:rPr>
          <w:rFonts w:ascii="Century Gothic" w:hAnsi="Century Gothic" w:cs="Arial"/>
          <w:sz w:val="24"/>
        </w:rPr>
        <w:t xml:space="preserve">ith broad direction and guidance from the </w:t>
      </w:r>
      <w:r w:rsidR="009B19A9">
        <w:rPr>
          <w:rFonts w:ascii="Century Gothic" w:hAnsi="Century Gothic" w:cs="Arial"/>
          <w:sz w:val="24"/>
        </w:rPr>
        <w:t xml:space="preserve">Assistant </w:t>
      </w:r>
      <w:r w:rsidR="007740C5">
        <w:rPr>
          <w:rFonts w:ascii="Century Gothic" w:hAnsi="Century Gothic" w:cs="Arial"/>
          <w:sz w:val="24"/>
        </w:rPr>
        <w:t>Director Community Fire Safety</w:t>
      </w:r>
      <w:r w:rsidR="009B19A9">
        <w:rPr>
          <w:rFonts w:ascii="Century Gothic" w:hAnsi="Century Gothic" w:cs="Arial"/>
          <w:sz w:val="24"/>
        </w:rPr>
        <w:t xml:space="preserve">. </w:t>
      </w:r>
      <w:r w:rsidR="007740C5">
        <w:rPr>
          <w:rFonts w:ascii="Century Gothic" w:hAnsi="Century Gothic" w:cs="Arial"/>
          <w:sz w:val="24"/>
        </w:rPr>
        <w:t xml:space="preserve">Once broad direction is determined, </w:t>
      </w:r>
      <w:r w:rsidR="00F45C33">
        <w:rPr>
          <w:rFonts w:ascii="Century Gothic" w:hAnsi="Century Gothic" w:cs="Arial"/>
          <w:sz w:val="24"/>
        </w:rPr>
        <w:t xml:space="preserve">the incumbent </w:t>
      </w:r>
      <w:r w:rsidR="00B21ED9">
        <w:rPr>
          <w:rFonts w:ascii="Century Gothic" w:hAnsi="Century Gothic" w:cs="Arial"/>
          <w:sz w:val="24"/>
        </w:rPr>
        <w:t>exercises sound judgement</w:t>
      </w:r>
      <w:r w:rsidR="00F1083C">
        <w:rPr>
          <w:rFonts w:ascii="Century Gothic" w:hAnsi="Century Gothic" w:cs="Arial"/>
          <w:sz w:val="24"/>
        </w:rPr>
        <w:t xml:space="preserve"> and </w:t>
      </w:r>
      <w:r w:rsidR="00F45C33">
        <w:rPr>
          <w:rFonts w:ascii="Century Gothic" w:hAnsi="Century Gothic" w:cs="Arial"/>
          <w:sz w:val="24"/>
        </w:rPr>
        <w:t>works independently</w:t>
      </w:r>
      <w:r w:rsidR="00F1083C">
        <w:rPr>
          <w:rFonts w:ascii="Century Gothic" w:hAnsi="Century Gothic" w:cs="Arial"/>
          <w:sz w:val="24"/>
        </w:rPr>
        <w:t xml:space="preserve"> </w:t>
      </w:r>
      <w:r w:rsidR="00EC726F">
        <w:rPr>
          <w:rFonts w:ascii="Century Gothic" w:hAnsi="Century Gothic" w:cs="Arial"/>
          <w:sz w:val="24"/>
        </w:rPr>
        <w:t xml:space="preserve">with guidance provided when encountering new or unusual factors. </w:t>
      </w:r>
      <w:r w:rsidR="008407A8">
        <w:rPr>
          <w:rFonts w:ascii="Century Gothic" w:hAnsi="Century Gothic" w:cs="Arial"/>
          <w:sz w:val="24"/>
        </w:rPr>
        <w:t xml:space="preserve">The development </w:t>
      </w:r>
      <w:r w:rsidR="00D073FC">
        <w:rPr>
          <w:rFonts w:ascii="Century Gothic" w:hAnsi="Century Gothic" w:cs="Arial"/>
          <w:sz w:val="24"/>
        </w:rPr>
        <w:t xml:space="preserve">of new </w:t>
      </w:r>
      <w:r w:rsidR="00D004A6">
        <w:rPr>
          <w:rFonts w:ascii="Century Gothic" w:hAnsi="Century Gothic" w:cs="Arial"/>
          <w:sz w:val="24"/>
        </w:rPr>
        <w:t xml:space="preserve">unit-level </w:t>
      </w:r>
      <w:r w:rsidR="00D073FC">
        <w:rPr>
          <w:rFonts w:ascii="Century Gothic" w:hAnsi="Century Gothic" w:cs="Arial"/>
          <w:sz w:val="24"/>
        </w:rPr>
        <w:t>systems, policies and procedures</w:t>
      </w:r>
      <w:r w:rsidR="00F144F6">
        <w:rPr>
          <w:rFonts w:ascii="Century Gothic" w:hAnsi="Century Gothic" w:cs="Arial"/>
          <w:sz w:val="24"/>
        </w:rPr>
        <w:t xml:space="preserve"> and interpretation of legislation</w:t>
      </w:r>
      <w:r w:rsidR="00D073FC">
        <w:rPr>
          <w:rFonts w:ascii="Century Gothic" w:hAnsi="Century Gothic" w:cs="Arial"/>
          <w:sz w:val="24"/>
        </w:rPr>
        <w:t xml:space="preserve"> are key aspects of the position</w:t>
      </w:r>
      <w:r w:rsidR="00F57059">
        <w:rPr>
          <w:rFonts w:ascii="Century Gothic" w:hAnsi="Century Gothic" w:cs="Arial"/>
          <w:sz w:val="24"/>
        </w:rPr>
        <w:t>.</w:t>
      </w:r>
    </w:p>
    <w:p w14:paraId="1927B3FA" w14:textId="0BE69849" w:rsidR="00317C70" w:rsidRDefault="00157582" w:rsidP="00B33A24">
      <w:pPr>
        <w:spacing w:before="240" w:beforeAutospacing="0" w:after="240" w:afterAutospacing="0"/>
        <w:ind w:left="3600" w:hanging="3600"/>
        <w:rPr>
          <w:rFonts w:ascii="Century Gothic" w:hAnsi="Century Gothic" w:cs="Gill Sans"/>
          <w:b/>
          <w:sz w:val="28"/>
          <w:szCs w:val="28"/>
        </w:rPr>
      </w:pPr>
      <w:r>
        <w:rPr>
          <w:rFonts w:ascii="Century Gothic" w:hAnsi="Century Gothic" w:cs="Gill Sans"/>
          <w:b/>
          <w:sz w:val="28"/>
          <w:szCs w:val="28"/>
        </w:rPr>
        <w:t>Selection Criteria</w:t>
      </w:r>
      <w:r w:rsidR="00B33A24">
        <w:rPr>
          <w:rFonts w:ascii="Century Gothic" w:hAnsi="Century Gothic" w:cs="Gill Sans"/>
          <w:b/>
          <w:sz w:val="28"/>
          <w:szCs w:val="28"/>
        </w:rPr>
        <w:t>:</w:t>
      </w:r>
    </w:p>
    <w:p w14:paraId="23303498" w14:textId="55A5E5C0" w:rsidR="006277B1" w:rsidRPr="006277B1" w:rsidRDefault="009F3B96" w:rsidP="006C72DC">
      <w:pPr>
        <w:pStyle w:val="BodyText"/>
        <w:numPr>
          <w:ilvl w:val="0"/>
          <w:numId w:val="4"/>
        </w:numPr>
        <w:tabs>
          <w:tab w:val="left" w:pos="426"/>
        </w:tabs>
        <w:spacing w:before="100" w:beforeAutospacing="1"/>
        <w:ind w:left="425" w:hanging="425"/>
        <w:jc w:val="both"/>
        <w:rPr>
          <w:rFonts w:ascii="Century Gothic" w:hAnsi="Century Gothic" w:cs="Arial"/>
          <w:sz w:val="24"/>
        </w:rPr>
      </w:pPr>
      <w:r>
        <w:rPr>
          <w:rFonts w:ascii="Century Gothic" w:hAnsi="Century Gothic" w:cs="Arial"/>
          <w:sz w:val="24"/>
        </w:rPr>
        <w:t xml:space="preserve">Demonstrated ability to manage the business-related functions of a commercial enterprise, including budget and overall resource management. </w:t>
      </w:r>
    </w:p>
    <w:p w14:paraId="0B5E7C98" w14:textId="44CA3E0E" w:rsidR="006277B1" w:rsidRPr="006277B1" w:rsidRDefault="00C12FA1" w:rsidP="006C72DC">
      <w:pPr>
        <w:pStyle w:val="BodyText"/>
        <w:numPr>
          <w:ilvl w:val="0"/>
          <w:numId w:val="4"/>
        </w:numPr>
        <w:tabs>
          <w:tab w:val="left" w:pos="426"/>
        </w:tabs>
        <w:spacing w:before="100" w:beforeAutospacing="1"/>
        <w:ind w:left="425" w:hanging="425"/>
        <w:jc w:val="both"/>
        <w:rPr>
          <w:rFonts w:ascii="Century Gothic" w:hAnsi="Century Gothic" w:cs="Arial"/>
          <w:sz w:val="24"/>
        </w:rPr>
      </w:pPr>
      <w:r>
        <w:rPr>
          <w:rFonts w:ascii="Century Gothic" w:hAnsi="Century Gothic" w:cs="Arial"/>
          <w:sz w:val="24"/>
        </w:rPr>
        <w:t xml:space="preserve">High level leadership skills, including the ability to provide direction, motivate, determine </w:t>
      </w:r>
      <w:r w:rsidR="006C72DC">
        <w:rPr>
          <w:rFonts w:ascii="Century Gothic" w:hAnsi="Century Gothic" w:cs="Arial"/>
          <w:sz w:val="24"/>
        </w:rPr>
        <w:t>objectives,</w:t>
      </w:r>
      <w:r>
        <w:rPr>
          <w:rFonts w:ascii="Century Gothic" w:hAnsi="Century Gothic" w:cs="Arial"/>
          <w:sz w:val="24"/>
        </w:rPr>
        <w:t xml:space="preserve"> and influence change. </w:t>
      </w:r>
    </w:p>
    <w:p w14:paraId="42DE90BC" w14:textId="5FA2866E" w:rsidR="006277B1" w:rsidRPr="006277B1" w:rsidRDefault="00C12FA1" w:rsidP="006C72DC">
      <w:pPr>
        <w:pStyle w:val="BodyText"/>
        <w:numPr>
          <w:ilvl w:val="0"/>
          <w:numId w:val="4"/>
        </w:numPr>
        <w:tabs>
          <w:tab w:val="left" w:pos="426"/>
        </w:tabs>
        <w:spacing w:before="100" w:beforeAutospacing="1"/>
        <w:ind w:left="425" w:hanging="425"/>
        <w:jc w:val="both"/>
        <w:rPr>
          <w:rFonts w:ascii="Century Gothic" w:hAnsi="Century Gothic" w:cs="Arial"/>
          <w:sz w:val="24"/>
        </w:rPr>
      </w:pPr>
      <w:r>
        <w:rPr>
          <w:rFonts w:ascii="Century Gothic" w:hAnsi="Century Gothic" w:cs="Arial"/>
          <w:sz w:val="24"/>
        </w:rPr>
        <w:lastRenderedPageBreak/>
        <w:t xml:space="preserve">Proven interpersonal skills including the ability to liaise, negotiate, influence, and develop and maintain relationships with a variety of stakeholders at all levels. </w:t>
      </w:r>
    </w:p>
    <w:p w14:paraId="51A725FB" w14:textId="61ED5449" w:rsidR="00317C70" w:rsidRDefault="00BC46B2" w:rsidP="006C72DC">
      <w:pPr>
        <w:pStyle w:val="BodyText"/>
        <w:numPr>
          <w:ilvl w:val="0"/>
          <w:numId w:val="4"/>
        </w:numPr>
        <w:tabs>
          <w:tab w:val="left" w:pos="426"/>
        </w:tabs>
        <w:spacing w:before="100" w:beforeAutospacing="1"/>
        <w:ind w:left="425" w:hanging="425"/>
        <w:jc w:val="both"/>
        <w:rPr>
          <w:rFonts w:ascii="Century Gothic" w:hAnsi="Century Gothic" w:cs="Arial"/>
          <w:sz w:val="24"/>
        </w:rPr>
      </w:pPr>
      <w:r>
        <w:rPr>
          <w:rFonts w:ascii="Century Gothic" w:hAnsi="Century Gothic" w:cs="Arial"/>
          <w:sz w:val="24"/>
        </w:rPr>
        <w:t xml:space="preserve">High-level written and oral communication skills with an ability to produce </w:t>
      </w:r>
      <w:r w:rsidR="00894D3E">
        <w:rPr>
          <w:rFonts w:ascii="Century Gothic" w:hAnsi="Century Gothic" w:cs="Arial"/>
          <w:sz w:val="24"/>
        </w:rPr>
        <w:t>reports, presentations and materials that are accurate and concise.</w:t>
      </w:r>
    </w:p>
    <w:p w14:paraId="1468E853" w14:textId="736E773D" w:rsidR="00BC46B2" w:rsidRDefault="00151F2B" w:rsidP="006C72DC">
      <w:pPr>
        <w:pStyle w:val="BodyText"/>
        <w:numPr>
          <w:ilvl w:val="0"/>
          <w:numId w:val="4"/>
        </w:numPr>
        <w:tabs>
          <w:tab w:val="left" w:pos="426"/>
        </w:tabs>
        <w:spacing w:before="100" w:beforeAutospacing="1"/>
        <w:ind w:left="425" w:hanging="425"/>
        <w:jc w:val="both"/>
        <w:rPr>
          <w:rFonts w:ascii="Century Gothic" w:hAnsi="Century Gothic" w:cs="Arial"/>
          <w:sz w:val="24"/>
        </w:rPr>
      </w:pPr>
      <w:r>
        <w:rPr>
          <w:rFonts w:ascii="Century Gothic" w:hAnsi="Century Gothic" w:cs="Arial"/>
          <w:sz w:val="24"/>
        </w:rPr>
        <w:t>Well-developed</w:t>
      </w:r>
      <w:r w:rsidR="00BC46B2">
        <w:rPr>
          <w:rFonts w:ascii="Century Gothic" w:hAnsi="Century Gothic" w:cs="Arial"/>
          <w:sz w:val="24"/>
        </w:rPr>
        <w:t xml:space="preserve"> research, analytical, </w:t>
      </w:r>
      <w:r>
        <w:rPr>
          <w:rFonts w:ascii="Century Gothic" w:hAnsi="Century Gothic" w:cs="Arial"/>
          <w:sz w:val="24"/>
        </w:rPr>
        <w:t xml:space="preserve">and </w:t>
      </w:r>
      <w:r w:rsidR="00BC46B2">
        <w:rPr>
          <w:rFonts w:ascii="Century Gothic" w:hAnsi="Century Gothic" w:cs="Arial"/>
          <w:sz w:val="24"/>
        </w:rPr>
        <w:t>planning skills, including the capacity to think strategically</w:t>
      </w:r>
      <w:r w:rsidR="00550C69">
        <w:rPr>
          <w:rFonts w:ascii="Century Gothic" w:hAnsi="Century Gothic" w:cs="Arial"/>
          <w:sz w:val="24"/>
        </w:rPr>
        <w:t>,</w:t>
      </w:r>
      <w:r w:rsidR="00BC46B2">
        <w:rPr>
          <w:rFonts w:ascii="Century Gothic" w:hAnsi="Century Gothic" w:cs="Arial"/>
          <w:sz w:val="24"/>
        </w:rPr>
        <w:t xml:space="preserve"> identify priority issues for attention and develop acceptable solutions within the </w:t>
      </w:r>
      <w:r w:rsidR="00E52B7A">
        <w:rPr>
          <w:rFonts w:ascii="Century Gothic" w:hAnsi="Century Gothic" w:cs="Arial"/>
          <w:sz w:val="24"/>
        </w:rPr>
        <w:t xml:space="preserve">organisational environment. </w:t>
      </w:r>
    </w:p>
    <w:p w14:paraId="6FE14E0D" w14:textId="601A3324" w:rsidR="00E52B7A" w:rsidRDefault="00E52B7A" w:rsidP="006C72DC">
      <w:pPr>
        <w:pStyle w:val="BodyText"/>
        <w:numPr>
          <w:ilvl w:val="0"/>
          <w:numId w:val="4"/>
        </w:numPr>
        <w:tabs>
          <w:tab w:val="left" w:pos="426"/>
        </w:tabs>
        <w:spacing w:before="100" w:beforeAutospacing="1"/>
        <w:ind w:left="425" w:hanging="425"/>
        <w:jc w:val="both"/>
        <w:rPr>
          <w:rFonts w:ascii="Century Gothic" w:hAnsi="Century Gothic" w:cs="Arial"/>
          <w:sz w:val="24"/>
        </w:rPr>
      </w:pPr>
      <w:r>
        <w:rPr>
          <w:rFonts w:ascii="Century Gothic" w:hAnsi="Century Gothic" w:cs="Arial"/>
          <w:sz w:val="24"/>
        </w:rPr>
        <w:t xml:space="preserve">An understanding of the legislative and regulatory environment relating to </w:t>
      </w:r>
      <w:r w:rsidR="00E4705E">
        <w:rPr>
          <w:rFonts w:ascii="Century Gothic" w:hAnsi="Century Gothic" w:cs="Arial"/>
          <w:sz w:val="24"/>
        </w:rPr>
        <w:t xml:space="preserve">the fire protection industry. </w:t>
      </w:r>
    </w:p>
    <w:p w14:paraId="4312CF26" w14:textId="799CB0DE" w:rsidR="00276150" w:rsidRPr="00D81CD4" w:rsidRDefault="00276150" w:rsidP="006C72DC">
      <w:pPr>
        <w:spacing w:before="240" w:beforeAutospacing="0" w:after="240" w:afterAutospacing="0"/>
        <w:ind w:left="3600" w:hanging="3600"/>
        <w:rPr>
          <w:rFonts w:ascii="Century Gothic" w:hAnsi="Century Gothic" w:cs="Gill Sans"/>
          <w:b/>
          <w:sz w:val="28"/>
          <w:szCs w:val="28"/>
        </w:rPr>
      </w:pPr>
      <w:r w:rsidRPr="00D81CD4">
        <w:rPr>
          <w:rFonts w:ascii="Century Gothic" w:hAnsi="Century Gothic" w:cs="Gill Sans"/>
          <w:b/>
          <w:sz w:val="28"/>
          <w:szCs w:val="28"/>
        </w:rPr>
        <w:t>Qualifications and Experience</w:t>
      </w:r>
      <w:r w:rsidR="006C72DC">
        <w:rPr>
          <w:rFonts w:ascii="Century Gothic" w:hAnsi="Century Gothic" w:cs="Gill Sans"/>
          <w:b/>
          <w:sz w:val="28"/>
          <w:szCs w:val="28"/>
        </w:rPr>
        <w:t>:</w:t>
      </w:r>
    </w:p>
    <w:p w14:paraId="43A1B487" w14:textId="77777777" w:rsidR="00CF0C48" w:rsidRPr="00CF0C48" w:rsidRDefault="00CF0C48" w:rsidP="006C72DC">
      <w:pPr>
        <w:spacing w:after="120" w:afterAutospacing="0"/>
        <w:jc w:val="both"/>
        <w:rPr>
          <w:rFonts w:ascii="Century Gothic" w:hAnsi="Century Gothic" w:cs="Arial"/>
          <w:b/>
          <w:sz w:val="24"/>
          <w:szCs w:val="24"/>
        </w:rPr>
      </w:pPr>
      <w:r w:rsidRPr="00CF0C48">
        <w:rPr>
          <w:rFonts w:ascii="Century Gothic" w:hAnsi="Century Gothic" w:cs="Arial"/>
          <w:b/>
          <w:sz w:val="24"/>
          <w:szCs w:val="24"/>
        </w:rPr>
        <w:t>Desirable:</w:t>
      </w:r>
    </w:p>
    <w:p w14:paraId="2D978313" w14:textId="2527F97E" w:rsidR="00276150" w:rsidRPr="00CC0795" w:rsidRDefault="00220553" w:rsidP="006C72DC">
      <w:pPr>
        <w:pStyle w:val="ListParagraph"/>
        <w:numPr>
          <w:ilvl w:val="0"/>
          <w:numId w:val="5"/>
        </w:numPr>
        <w:spacing w:after="120" w:afterAutospacing="0"/>
        <w:contextualSpacing w:val="0"/>
        <w:jc w:val="both"/>
        <w:rPr>
          <w:rFonts w:ascii="Century Gothic" w:hAnsi="Century Gothic" w:cs="Arial"/>
          <w:sz w:val="24"/>
          <w:szCs w:val="24"/>
        </w:rPr>
      </w:pPr>
      <w:r w:rsidRPr="00CC0795">
        <w:rPr>
          <w:rFonts w:ascii="Century Gothic" w:hAnsi="Century Gothic" w:cs="Arial"/>
          <w:sz w:val="24"/>
          <w:szCs w:val="24"/>
        </w:rPr>
        <w:t xml:space="preserve">Tertiary qualifications </w:t>
      </w:r>
      <w:r w:rsidR="00CC0795" w:rsidRPr="00CC0795">
        <w:rPr>
          <w:rFonts w:ascii="Century Gothic" w:hAnsi="Century Gothic" w:cs="Arial"/>
          <w:sz w:val="24"/>
          <w:szCs w:val="24"/>
        </w:rPr>
        <w:t xml:space="preserve">in business management or </w:t>
      </w:r>
      <w:r w:rsidR="006C72DC" w:rsidRPr="00CC0795">
        <w:rPr>
          <w:rFonts w:ascii="Century Gothic" w:hAnsi="Century Gothic" w:cs="Arial"/>
          <w:sz w:val="24"/>
          <w:szCs w:val="24"/>
        </w:rPr>
        <w:t>another</w:t>
      </w:r>
      <w:r w:rsidR="00CC0795" w:rsidRPr="00CC0795">
        <w:rPr>
          <w:rFonts w:ascii="Century Gothic" w:hAnsi="Century Gothic" w:cs="Arial"/>
          <w:sz w:val="24"/>
          <w:szCs w:val="24"/>
        </w:rPr>
        <w:t xml:space="preserve"> relevant field. </w:t>
      </w:r>
    </w:p>
    <w:p w14:paraId="7AB1D51E" w14:textId="5717FF56" w:rsidR="00CC0795" w:rsidRPr="00CC0795" w:rsidRDefault="00CC0795" w:rsidP="006C72DC">
      <w:pPr>
        <w:pStyle w:val="ListParagraph"/>
        <w:numPr>
          <w:ilvl w:val="0"/>
          <w:numId w:val="5"/>
        </w:numPr>
        <w:spacing w:after="120" w:afterAutospacing="0"/>
        <w:contextualSpacing w:val="0"/>
        <w:jc w:val="both"/>
        <w:rPr>
          <w:rFonts w:ascii="Century Gothic" w:hAnsi="Century Gothic" w:cs="Arial"/>
          <w:sz w:val="24"/>
          <w:szCs w:val="24"/>
        </w:rPr>
      </w:pPr>
      <w:r w:rsidRPr="00CC0795">
        <w:rPr>
          <w:rFonts w:ascii="Century Gothic" w:hAnsi="Century Gothic" w:cs="Arial"/>
          <w:sz w:val="24"/>
          <w:szCs w:val="24"/>
        </w:rPr>
        <w:t xml:space="preserve">Sound understanding of legislation, codes and standards impacting on the fire protection industry. </w:t>
      </w:r>
    </w:p>
    <w:p w14:paraId="288C3630" w14:textId="77777777" w:rsidR="00220553" w:rsidRPr="00CC0795" w:rsidRDefault="00220553" w:rsidP="006C72DC">
      <w:pPr>
        <w:pStyle w:val="ListParagraph"/>
        <w:numPr>
          <w:ilvl w:val="0"/>
          <w:numId w:val="5"/>
        </w:numPr>
        <w:spacing w:after="120" w:afterAutospacing="0"/>
        <w:contextualSpacing w:val="0"/>
        <w:jc w:val="both"/>
        <w:rPr>
          <w:rFonts w:ascii="Century Gothic" w:hAnsi="Century Gothic" w:cs="Arial"/>
          <w:sz w:val="24"/>
          <w:szCs w:val="24"/>
        </w:rPr>
      </w:pPr>
      <w:r w:rsidRPr="00CC0795">
        <w:rPr>
          <w:rFonts w:ascii="Century Gothic" w:hAnsi="Century Gothic" w:cs="Arial"/>
          <w:sz w:val="24"/>
          <w:szCs w:val="24"/>
        </w:rPr>
        <w:t>Driver’s License (open/unrestricted).</w:t>
      </w:r>
    </w:p>
    <w:p w14:paraId="54679C8D" w14:textId="77777777" w:rsidR="002123CA" w:rsidRDefault="002123CA" w:rsidP="002123CA">
      <w:pPr>
        <w:spacing w:before="240" w:beforeAutospacing="0" w:after="240" w:afterAutospacing="0"/>
        <w:rPr>
          <w:rFonts w:ascii="Century Gothic" w:hAnsi="Century Gothic" w:cs="Gill Sans"/>
          <w:b/>
          <w:sz w:val="28"/>
          <w:szCs w:val="28"/>
        </w:rPr>
      </w:pPr>
      <w:r w:rsidRPr="00EA5554">
        <w:rPr>
          <w:rFonts w:ascii="Century Gothic" w:hAnsi="Century Gothic" w:cs="Gill Sans"/>
          <w:b/>
          <w:sz w:val="28"/>
          <w:szCs w:val="28"/>
        </w:rPr>
        <w:t xml:space="preserve">Essential </w:t>
      </w:r>
      <w:r>
        <w:rPr>
          <w:rFonts w:ascii="Century Gothic" w:hAnsi="Century Gothic" w:cs="Gill Sans"/>
          <w:b/>
          <w:sz w:val="28"/>
          <w:szCs w:val="28"/>
        </w:rPr>
        <w:t>R</w:t>
      </w:r>
      <w:r w:rsidRPr="00EA5554">
        <w:rPr>
          <w:rFonts w:ascii="Century Gothic" w:hAnsi="Century Gothic" w:cs="Gill Sans"/>
          <w:b/>
          <w:sz w:val="28"/>
          <w:szCs w:val="28"/>
        </w:rPr>
        <w:t>equirement</w:t>
      </w:r>
      <w:r>
        <w:rPr>
          <w:rFonts w:ascii="Century Gothic" w:hAnsi="Century Gothic" w:cs="Gill Sans"/>
          <w:b/>
          <w:sz w:val="28"/>
          <w:szCs w:val="28"/>
        </w:rPr>
        <w:t>s</w:t>
      </w:r>
      <w:r w:rsidRPr="00EA5554">
        <w:rPr>
          <w:rFonts w:ascii="Century Gothic" w:hAnsi="Century Gothic" w:cs="Gill Sans"/>
          <w:b/>
          <w:sz w:val="28"/>
          <w:szCs w:val="28"/>
        </w:rPr>
        <w:t>:</w:t>
      </w:r>
    </w:p>
    <w:p w14:paraId="25EDA51E" w14:textId="77777777" w:rsidR="002123CA" w:rsidRPr="00744846" w:rsidRDefault="002123CA" w:rsidP="002123CA">
      <w:pPr>
        <w:spacing w:after="120" w:afterAutospacing="0"/>
        <w:rPr>
          <w:rFonts w:ascii="Century Gothic" w:hAnsi="Century Gothic" w:cs="Arial"/>
          <w:b/>
          <w:bCs/>
          <w:sz w:val="24"/>
        </w:rPr>
      </w:pPr>
      <w:r w:rsidRPr="00744846">
        <w:rPr>
          <w:rFonts w:ascii="Century Gothic" w:hAnsi="Century Gothic" w:cs="Arial"/>
          <w:b/>
          <w:bCs/>
          <w:sz w:val="24"/>
        </w:rPr>
        <w:t>Pre-Employment Checks</w:t>
      </w:r>
    </w:p>
    <w:p w14:paraId="28E425D9" w14:textId="77777777" w:rsidR="002123CA" w:rsidRPr="001B262D" w:rsidRDefault="002123CA" w:rsidP="002123CA">
      <w:pPr>
        <w:pStyle w:val="BodyText"/>
        <w:tabs>
          <w:tab w:val="left" w:pos="284"/>
        </w:tabs>
        <w:spacing w:before="100" w:beforeAutospacing="1"/>
        <w:jc w:val="both"/>
        <w:rPr>
          <w:rFonts w:ascii="Century Gothic" w:hAnsi="Century Gothic" w:cs="Arial"/>
          <w:sz w:val="24"/>
        </w:rPr>
      </w:pPr>
      <w:r w:rsidRPr="001B262D">
        <w:rPr>
          <w:rFonts w:ascii="Century Gothic" w:hAnsi="Century Gothic" w:cs="Arial"/>
          <w:sz w:val="24"/>
        </w:rPr>
        <w:t>The Head of the State Service has determined that a person nominated for appointment to this position</w:t>
      </w:r>
      <w:r>
        <w:rPr>
          <w:rFonts w:ascii="Century Gothic" w:hAnsi="Century Gothic" w:cs="Arial"/>
          <w:sz w:val="24"/>
        </w:rPr>
        <w:t xml:space="preserve"> </w:t>
      </w:r>
      <w:r w:rsidRPr="001B262D">
        <w:rPr>
          <w:rFonts w:ascii="Century Gothic" w:hAnsi="Century Gothic" w:cs="Arial"/>
          <w:sz w:val="24"/>
        </w:rPr>
        <w:t>is to satisfy a pre-employment check before taking up the appointment, promotion, or transfer. Any</w:t>
      </w:r>
      <w:r>
        <w:rPr>
          <w:rFonts w:ascii="Century Gothic" w:hAnsi="Century Gothic" w:cs="Arial"/>
          <w:sz w:val="24"/>
        </w:rPr>
        <w:t xml:space="preserve"> </w:t>
      </w:r>
      <w:r w:rsidRPr="001B262D">
        <w:rPr>
          <w:rFonts w:ascii="Century Gothic" w:hAnsi="Century Gothic" w:cs="Arial"/>
          <w:sz w:val="24"/>
        </w:rPr>
        <w:t>relevant serious criminal offence or repeated serious offences over any period, which are not mitigated by</w:t>
      </w:r>
      <w:r>
        <w:rPr>
          <w:rFonts w:ascii="Century Gothic" w:hAnsi="Century Gothic" w:cs="Arial"/>
          <w:sz w:val="24"/>
        </w:rPr>
        <w:t xml:space="preserve"> </w:t>
      </w:r>
      <w:r w:rsidRPr="001B262D">
        <w:rPr>
          <w:rFonts w:ascii="Century Gothic" w:hAnsi="Century Gothic" w:cs="Arial"/>
          <w:sz w:val="24"/>
        </w:rPr>
        <w:t>additional information, may provide grounds for declining an application for appointment. Such offences</w:t>
      </w:r>
      <w:r>
        <w:rPr>
          <w:rFonts w:ascii="Century Gothic" w:hAnsi="Century Gothic" w:cs="Arial"/>
          <w:sz w:val="24"/>
        </w:rPr>
        <w:t xml:space="preserve"> </w:t>
      </w:r>
      <w:r w:rsidRPr="001B262D">
        <w:rPr>
          <w:rFonts w:ascii="Century Gothic" w:hAnsi="Century Gothic" w:cs="Arial"/>
          <w:sz w:val="24"/>
        </w:rPr>
        <w:t>would include, but are not limited to:</w:t>
      </w:r>
    </w:p>
    <w:p w14:paraId="538CC747" w14:textId="77777777" w:rsidR="002123CA" w:rsidRPr="001B262D" w:rsidRDefault="002123CA" w:rsidP="002123CA">
      <w:pPr>
        <w:pStyle w:val="ListParagraph"/>
        <w:keepLines w:val="0"/>
        <w:numPr>
          <w:ilvl w:val="0"/>
          <w:numId w:val="7"/>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 xml:space="preserve">Arson and fire </w:t>
      </w:r>
      <w:proofErr w:type="gramStart"/>
      <w:r w:rsidRPr="001B262D">
        <w:rPr>
          <w:rFonts w:ascii="Century Gothic" w:hAnsi="Century Gothic" w:cs="Arial"/>
          <w:sz w:val="24"/>
          <w:szCs w:val="24"/>
        </w:rPr>
        <w:t>setting;</w:t>
      </w:r>
      <w:proofErr w:type="gramEnd"/>
    </w:p>
    <w:p w14:paraId="5AC5D9A4" w14:textId="77777777" w:rsidR="002123CA" w:rsidRPr="001B262D" w:rsidRDefault="002123CA" w:rsidP="002123CA">
      <w:pPr>
        <w:pStyle w:val="ListParagraph"/>
        <w:keepLines w:val="0"/>
        <w:numPr>
          <w:ilvl w:val="0"/>
          <w:numId w:val="7"/>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 xml:space="preserve">Sexual </w:t>
      </w:r>
      <w:proofErr w:type="gramStart"/>
      <w:r w:rsidRPr="001B262D">
        <w:rPr>
          <w:rFonts w:ascii="Century Gothic" w:hAnsi="Century Gothic" w:cs="Arial"/>
          <w:sz w:val="24"/>
          <w:szCs w:val="24"/>
        </w:rPr>
        <w:t>offences;</w:t>
      </w:r>
      <w:proofErr w:type="gramEnd"/>
    </w:p>
    <w:p w14:paraId="733B432A" w14:textId="77777777" w:rsidR="002123CA" w:rsidRPr="001B262D" w:rsidRDefault="002123CA" w:rsidP="002123CA">
      <w:pPr>
        <w:pStyle w:val="ListParagraph"/>
        <w:keepLines w:val="0"/>
        <w:numPr>
          <w:ilvl w:val="0"/>
          <w:numId w:val="7"/>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Dishonesty (e.g. theft, burglary, breaking and entering, fraud</w:t>
      </w:r>
      <w:proofErr w:type="gramStart"/>
      <w:r w:rsidRPr="001B262D">
        <w:rPr>
          <w:rFonts w:ascii="Century Gothic" w:hAnsi="Century Gothic" w:cs="Arial"/>
          <w:sz w:val="24"/>
          <w:szCs w:val="24"/>
        </w:rPr>
        <w:t>);</w:t>
      </w:r>
      <w:proofErr w:type="gramEnd"/>
    </w:p>
    <w:p w14:paraId="438C9340" w14:textId="77777777" w:rsidR="002123CA" w:rsidRPr="001B262D" w:rsidRDefault="002123CA" w:rsidP="002123CA">
      <w:pPr>
        <w:pStyle w:val="ListParagraph"/>
        <w:keepLines w:val="0"/>
        <w:numPr>
          <w:ilvl w:val="0"/>
          <w:numId w:val="7"/>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Deception (e.g. obtaining an advantage by deception</w:t>
      </w:r>
      <w:proofErr w:type="gramStart"/>
      <w:r w:rsidRPr="001B262D">
        <w:rPr>
          <w:rFonts w:ascii="Century Gothic" w:hAnsi="Century Gothic" w:cs="Arial"/>
          <w:sz w:val="24"/>
          <w:szCs w:val="24"/>
        </w:rPr>
        <w:t>);</w:t>
      </w:r>
      <w:proofErr w:type="gramEnd"/>
    </w:p>
    <w:p w14:paraId="02F9D4CC" w14:textId="77777777" w:rsidR="002123CA" w:rsidRPr="001B262D" w:rsidRDefault="002123CA" w:rsidP="002123CA">
      <w:pPr>
        <w:pStyle w:val="ListParagraph"/>
        <w:keepLines w:val="0"/>
        <w:numPr>
          <w:ilvl w:val="0"/>
          <w:numId w:val="7"/>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 xml:space="preserve">Making false </w:t>
      </w:r>
      <w:proofErr w:type="gramStart"/>
      <w:r w:rsidRPr="001B262D">
        <w:rPr>
          <w:rFonts w:ascii="Century Gothic" w:hAnsi="Century Gothic" w:cs="Arial"/>
          <w:sz w:val="24"/>
          <w:szCs w:val="24"/>
        </w:rPr>
        <w:t>declarations;</w:t>
      </w:r>
      <w:proofErr w:type="gramEnd"/>
    </w:p>
    <w:p w14:paraId="456541B8" w14:textId="77777777" w:rsidR="002123CA" w:rsidRPr="001B262D" w:rsidRDefault="002123CA" w:rsidP="002123CA">
      <w:pPr>
        <w:pStyle w:val="ListParagraph"/>
        <w:keepLines w:val="0"/>
        <w:numPr>
          <w:ilvl w:val="0"/>
          <w:numId w:val="7"/>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 xml:space="preserve">Violent crimes and crimes against the </w:t>
      </w:r>
      <w:proofErr w:type="gramStart"/>
      <w:r w:rsidRPr="001B262D">
        <w:rPr>
          <w:rFonts w:ascii="Century Gothic" w:hAnsi="Century Gothic" w:cs="Arial"/>
          <w:sz w:val="24"/>
          <w:szCs w:val="24"/>
        </w:rPr>
        <w:t>person;</w:t>
      </w:r>
      <w:proofErr w:type="gramEnd"/>
    </w:p>
    <w:p w14:paraId="5896FEBF" w14:textId="77777777" w:rsidR="002123CA" w:rsidRPr="001B262D" w:rsidRDefault="002123CA" w:rsidP="002123CA">
      <w:pPr>
        <w:pStyle w:val="ListParagraph"/>
        <w:keepLines w:val="0"/>
        <w:numPr>
          <w:ilvl w:val="0"/>
          <w:numId w:val="7"/>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Malicious damage and destruction to property</w:t>
      </w:r>
    </w:p>
    <w:p w14:paraId="33B7BA22" w14:textId="77777777" w:rsidR="002123CA" w:rsidRPr="001B262D" w:rsidRDefault="002123CA" w:rsidP="002123CA">
      <w:pPr>
        <w:pStyle w:val="ListParagraph"/>
        <w:keepLines w:val="0"/>
        <w:numPr>
          <w:ilvl w:val="0"/>
          <w:numId w:val="7"/>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 xml:space="preserve">Trafficking of narcotic </w:t>
      </w:r>
      <w:proofErr w:type="gramStart"/>
      <w:r w:rsidRPr="001B262D">
        <w:rPr>
          <w:rFonts w:ascii="Century Gothic" w:hAnsi="Century Gothic" w:cs="Arial"/>
          <w:sz w:val="24"/>
          <w:szCs w:val="24"/>
        </w:rPr>
        <w:t>substance;</w:t>
      </w:r>
      <w:proofErr w:type="gramEnd"/>
    </w:p>
    <w:p w14:paraId="2A6C6E8A" w14:textId="77777777" w:rsidR="002123CA" w:rsidRDefault="002123CA" w:rsidP="002123CA">
      <w:pPr>
        <w:pStyle w:val="ListParagraph"/>
        <w:keepLines w:val="0"/>
        <w:numPr>
          <w:ilvl w:val="0"/>
          <w:numId w:val="7"/>
        </w:numPr>
        <w:autoSpaceDE w:val="0"/>
        <w:autoSpaceDN w:val="0"/>
        <w:adjustRightInd w:val="0"/>
        <w:spacing w:before="0" w:beforeAutospacing="0" w:after="0" w:afterAutospacing="0"/>
        <w:ind w:left="714" w:hanging="357"/>
        <w:contextualSpacing w:val="0"/>
        <w:rPr>
          <w:rFonts w:ascii="Century Gothic" w:hAnsi="Century Gothic" w:cs="Arial"/>
          <w:sz w:val="24"/>
          <w:szCs w:val="24"/>
        </w:rPr>
      </w:pPr>
      <w:r w:rsidRPr="001B262D">
        <w:rPr>
          <w:rFonts w:ascii="Century Gothic" w:hAnsi="Century Gothic" w:cs="Arial"/>
          <w:sz w:val="24"/>
          <w:szCs w:val="24"/>
        </w:rPr>
        <w:t>False alarm raising.</w:t>
      </w:r>
    </w:p>
    <w:p w14:paraId="07CE97E1" w14:textId="77777777" w:rsidR="0014118A" w:rsidRDefault="0014118A" w:rsidP="002123CA">
      <w:pPr>
        <w:spacing w:before="240" w:beforeAutospacing="0" w:after="240" w:afterAutospacing="0"/>
        <w:rPr>
          <w:rFonts w:ascii="Century Gothic" w:hAnsi="Century Gothic" w:cs="Gill Sans"/>
          <w:b/>
          <w:sz w:val="28"/>
          <w:szCs w:val="28"/>
        </w:rPr>
      </w:pPr>
    </w:p>
    <w:p w14:paraId="30FEC113" w14:textId="77777777" w:rsidR="0014118A" w:rsidRDefault="0014118A" w:rsidP="002123CA">
      <w:pPr>
        <w:spacing w:before="240" w:beforeAutospacing="0" w:after="240" w:afterAutospacing="0"/>
        <w:rPr>
          <w:rFonts w:ascii="Century Gothic" w:hAnsi="Century Gothic" w:cs="Gill Sans"/>
          <w:b/>
          <w:sz w:val="28"/>
          <w:szCs w:val="28"/>
        </w:rPr>
      </w:pPr>
    </w:p>
    <w:p w14:paraId="1CD962DA" w14:textId="1BA556C7" w:rsidR="002123CA" w:rsidRPr="00D81CD4" w:rsidRDefault="002123CA" w:rsidP="002123CA">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lastRenderedPageBreak/>
        <w:t>Code of Conduct</w:t>
      </w:r>
      <w:r>
        <w:rPr>
          <w:rFonts w:ascii="Century Gothic" w:hAnsi="Century Gothic" w:cs="Gill Sans"/>
          <w:b/>
          <w:sz w:val="28"/>
          <w:szCs w:val="28"/>
        </w:rPr>
        <w:t>:</w:t>
      </w:r>
    </w:p>
    <w:p w14:paraId="5AB1F9F2" w14:textId="77777777" w:rsidR="002123CA" w:rsidRPr="003C45A6" w:rsidRDefault="002123CA" w:rsidP="002123CA">
      <w:pPr>
        <w:jc w:val="both"/>
        <w:rPr>
          <w:rFonts w:ascii="Century Gothic" w:hAnsi="Century Gothic" w:cs="Gill Sans"/>
          <w:sz w:val="24"/>
          <w:szCs w:val="24"/>
        </w:rPr>
      </w:pPr>
      <w:r w:rsidRPr="003C45A6">
        <w:rPr>
          <w:rFonts w:ascii="Century Gothic" w:hAnsi="Century Gothic" w:cs="Gill Sans"/>
          <w:sz w:val="24"/>
          <w:szCs w:val="24"/>
        </w:rPr>
        <w:t xml:space="preserve">The State Service Code of Conduct, which is contained in Section 9 of the </w:t>
      </w:r>
      <w:r w:rsidRPr="003C45A6">
        <w:rPr>
          <w:rFonts w:ascii="Century Gothic" w:hAnsi="Century Gothic" w:cs="Gill Sans"/>
          <w:i/>
          <w:sz w:val="24"/>
          <w:szCs w:val="24"/>
        </w:rPr>
        <w:t>State Service Act 2000</w:t>
      </w:r>
      <w:r w:rsidRPr="003C45A6">
        <w:rPr>
          <w:rFonts w:ascii="Century Gothic" w:hAnsi="Century Gothic" w:cs="Gill Sans"/>
          <w:sz w:val="24"/>
          <w:szCs w:val="24"/>
        </w:rPr>
        <w:t xml:space="preserve"> (the Act), reinforces, and upholds the State Service Principles (s7) by establishing standards of behaviour and conduct that apply to all employees, including the person undertaking these duties, senior </w:t>
      </w:r>
      <w:proofErr w:type="gramStart"/>
      <w:r w:rsidRPr="003C45A6">
        <w:rPr>
          <w:rFonts w:ascii="Century Gothic" w:hAnsi="Century Gothic" w:cs="Gill Sans"/>
          <w:sz w:val="24"/>
          <w:szCs w:val="24"/>
        </w:rPr>
        <w:t>officers</w:t>
      </w:r>
      <w:proofErr w:type="gramEnd"/>
      <w:r w:rsidRPr="003C45A6">
        <w:rPr>
          <w:rFonts w:ascii="Century Gothic" w:hAnsi="Century Gothic" w:cs="Gill Sans"/>
          <w:sz w:val="24"/>
          <w:szCs w:val="24"/>
        </w:rPr>
        <w:t xml:space="preserve"> and Heads of Agency.</w:t>
      </w:r>
    </w:p>
    <w:p w14:paraId="78CE8DF4" w14:textId="77777777" w:rsidR="002123CA" w:rsidRPr="00D81CD4" w:rsidRDefault="002123CA" w:rsidP="002123CA">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Environment and Conditions</w:t>
      </w:r>
      <w:r>
        <w:rPr>
          <w:rFonts w:ascii="Century Gothic" w:hAnsi="Century Gothic" w:cs="Gill Sans"/>
          <w:b/>
          <w:sz w:val="28"/>
          <w:szCs w:val="28"/>
        </w:rPr>
        <w:t>:</w:t>
      </w:r>
    </w:p>
    <w:p w14:paraId="2728D010" w14:textId="77777777" w:rsidR="002123CA" w:rsidRPr="003C45A6" w:rsidRDefault="002123CA" w:rsidP="002123CA">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The Department of Police</w:t>
      </w:r>
      <w:r>
        <w:rPr>
          <w:rFonts w:ascii="Century Gothic" w:hAnsi="Century Gothic" w:cs="Arial"/>
          <w:sz w:val="24"/>
        </w:rPr>
        <w:t>, Fire</w:t>
      </w:r>
      <w:r w:rsidRPr="003C45A6">
        <w:rPr>
          <w:rFonts w:ascii="Century Gothic" w:hAnsi="Century Gothic" w:cs="Arial"/>
          <w:sz w:val="24"/>
        </w:rPr>
        <w:t xml:space="preserve"> and Emergency Management (DP</w:t>
      </w:r>
      <w:r>
        <w:rPr>
          <w:rFonts w:ascii="Century Gothic" w:hAnsi="Century Gothic" w:cs="Arial"/>
          <w:sz w:val="24"/>
        </w:rPr>
        <w:t>F</w:t>
      </w:r>
      <w:r w:rsidRPr="003C45A6">
        <w:rPr>
          <w:rFonts w:ascii="Century Gothic" w:hAnsi="Century Gothic" w:cs="Arial"/>
          <w:sz w:val="24"/>
        </w:rPr>
        <w:t>EM) is an agency created under the</w:t>
      </w:r>
      <w:r w:rsidRPr="003C45A6">
        <w:rPr>
          <w:rFonts w:ascii="Century Gothic" w:hAnsi="Century Gothic" w:cs="Arial"/>
          <w:i/>
          <w:sz w:val="24"/>
        </w:rPr>
        <w:t xml:space="preserve"> State Service Act 2000</w:t>
      </w:r>
      <w:r w:rsidRPr="003C45A6">
        <w:rPr>
          <w:rFonts w:ascii="Century Gothic" w:hAnsi="Century Gothic"/>
          <w:i/>
          <w:sz w:val="22"/>
        </w:rPr>
        <w:t xml:space="preserve">. </w:t>
      </w:r>
      <w:r w:rsidRPr="003C45A6">
        <w:rPr>
          <w:rFonts w:ascii="Century Gothic" w:hAnsi="Century Gothic" w:cs="Arial"/>
          <w:sz w:val="24"/>
        </w:rPr>
        <w:t xml:space="preserve">It consists of </w:t>
      </w:r>
      <w:r w:rsidRPr="00DB478E">
        <w:rPr>
          <w:rFonts w:ascii="Century Gothic" w:hAnsi="Century Gothic" w:cs="Arial"/>
          <w:sz w:val="24"/>
        </w:rPr>
        <w:t>four operational services: Tasmania Police, Tasmania Fire Service, State Emergency Service and Forensic Science Service Tasmania. The operational services are supported by a range of support functions.</w:t>
      </w:r>
      <w:r w:rsidRPr="003C45A6">
        <w:rPr>
          <w:rFonts w:ascii="Century Gothic" w:hAnsi="Century Gothic" w:cs="Arial"/>
          <w:sz w:val="24"/>
        </w:rPr>
        <w:t xml:space="preserve"> </w:t>
      </w:r>
    </w:p>
    <w:p w14:paraId="63C2CA8E" w14:textId="77777777" w:rsidR="002123CA" w:rsidRPr="003C45A6" w:rsidRDefault="002123CA" w:rsidP="002123CA">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DP</w:t>
      </w:r>
      <w:r>
        <w:rPr>
          <w:rFonts w:ascii="Century Gothic" w:hAnsi="Century Gothic" w:cs="Arial"/>
          <w:sz w:val="24"/>
        </w:rPr>
        <w:t>F</w:t>
      </w:r>
      <w:r w:rsidRPr="003C45A6">
        <w:rPr>
          <w:rFonts w:ascii="Century Gothic" w:hAnsi="Century Gothic" w:cs="Arial"/>
          <w:sz w:val="24"/>
        </w:rPr>
        <w:t>EM strives to provide services that are responsive, socially inclusive and focused on policing</w:t>
      </w:r>
      <w:r>
        <w:rPr>
          <w:rFonts w:ascii="Century Gothic" w:hAnsi="Century Gothic" w:cs="Arial"/>
          <w:sz w:val="24"/>
        </w:rPr>
        <w:t>, emergency response, community preparedness</w:t>
      </w:r>
      <w:r w:rsidRPr="003C45A6">
        <w:rPr>
          <w:rFonts w:ascii="Century Gothic" w:hAnsi="Century Gothic" w:cs="Arial"/>
          <w:sz w:val="24"/>
        </w:rPr>
        <w:t xml:space="preserve"> and emergency management outcomes that contribute to a safe and secure community. The services are delivered by sworn Police Officers, State Service employees</w:t>
      </w:r>
      <w:r>
        <w:rPr>
          <w:rFonts w:ascii="Century Gothic" w:hAnsi="Century Gothic" w:cs="Arial"/>
          <w:sz w:val="24"/>
        </w:rPr>
        <w:t xml:space="preserve"> </w:t>
      </w:r>
      <w:r w:rsidRPr="00DB478E">
        <w:rPr>
          <w:rFonts w:ascii="Century Gothic" w:hAnsi="Century Gothic" w:cs="Arial"/>
          <w:sz w:val="24"/>
        </w:rPr>
        <w:t>(</w:t>
      </w:r>
      <w:r w:rsidRPr="00EF1A9A">
        <w:rPr>
          <w:rFonts w:ascii="Century Gothic" w:hAnsi="Century Gothic" w:cs="Arial"/>
          <w:sz w:val="24"/>
        </w:rPr>
        <w:t xml:space="preserve">including </w:t>
      </w:r>
      <w:r>
        <w:rPr>
          <w:rFonts w:ascii="Century Gothic" w:hAnsi="Century Gothic" w:cs="Arial"/>
          <w:sz w:val="24"/>
        </w:rPr>
        <w:t>f</w:t>
      </w:r>
      <w:r w:rsidRPr="00EF1A9A">
        <w:rPr>
          <w:rFonts w:ascii="Century Gothic" w:hAnsi="Century Gothic" w:cs="Arial"/>
          <w:sz w:val="24"/>
        </w:rPr>
        <w:t>irefighters and support staff) and volunteers</w:t>
      </w:r>
      <w:r w:rsidRPr="00DB478E">
        <w:rPr>
          <w:rFonts w:ascii="Century Gothic" w:hAnsi="Century Gothic" w:cs="Arial"/>
          <w:sz w:val="24"/>
        </w:rPr>
        <w:t>.</w:t>
      </w:r>
      <w:r w:rsidRPr="003C45A6">
        <w:rPr>
          <w:rFonts w:ascii="Century Gothic" w:hAnsi="Century Gothic" w:cs="Arial"/>
          <w:sz w:val="24"/>
        </w:rPr>
        <w:t xml:space="preserve"> DP</w:t>
      </w:r>
      <w:r>
        <w:rPr>
          <w:rFonts w:ascii="Century Gothic" w:hAnsi="Century Gothic" w:cs="Arial"/>
          <w:sz w:val="24"/>
        </w:rPr>
        <w:t>F</w:t>
      </w:r>
      <w:r w:rsidRPr="003C45A6">
        <w:rPr>
          <w:rFonts w:ascii="Century Gothic" w:hAnsi="Century Gothic" w:cs="Arial"/>
          <w:sz w:val="24"/>
        </w:rPr>
        <w:t xml:space="preserve">EM works to make our community safe </w:t>
      </w:r>
      <w:r>
        <w:rPr>
          <w:rFonts w:ascii="Century Gothic" w:hAnsi="Century Gothic" w:cs="Arial"/>
          <w:sz w:val="24"/>
        </w:rPr>
        <w:t>through the provision of a range of different emergency services and</w:t>
      </w:r>
      <w:r w:rsidRPr="003C45A6">
        <w:rPr>
          <w:rFonts w:ascii="Century Gothic" w:hAnsi="Century Gothic" w:cs="Arial"/>
          <w:sz w:val="24"/>
        </w:rPr>
        <w:t xml:space="preserve"> improve our understanding and respect for our diverse community values and lifestyles. </w:t>
      </w:r>
    </w:p>
    <w:p w14:paraId="42E19422" w14:textId="77777777" w:rsidR="002123CA" w:rsidRDefault="002123CA" w:rsidP="002123CA">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DP</w:t>
      </w:r>
      <w:r>
        <w:rPr>
          <w:rFonts w:ascii="Century Gothic" w:hAnsi="Century Gothic" w:cs="Arial"/>
          <w:sz w:val="24"/>
        </w:rPr>
        <w:t>F</w:t>
      </w:r>
      <w:r w:rsidRPr="003C45A6">
        <w:rPr>
          <w:rFonts w:ascii="Century Gothic" w:hAnsi="Century Gothic" w:cs="Arial"/>
          <w:sz w:val="24"/>
        </w:rPr>
        <w:t>EM wants</w:t>
      </w:r>
      <w:r w:rsidRPr="003C45A6">
        <w:rPr>
          <w:rFonts w:ascii="Century Gothic" w:hAnsi="Century Gothic"/>
          <w:sz w:val="22"/>
          <w:szCs w:val="22"/>
        </w:rPr>
        <w:t xml:space="preserve"> </w:t>
      </w:r>
      <w:r w:rsidRPr="003C45A6">
        <w:rPr>
          <w:rFonts w:ascii="Century Gothic" w:hAnsi="Century Gothic" w:cs="Arial"/>
          <w:sz w:val="24"/>
        </w:rPr>
        <w:t xml:space="preserve">a safe workplace where </w:t>
      </w:r>
      <w:r>
        <w:rPr>
          <w:rFonts w:ascii="Century Gothic" w:hAnsi="Century Gothic" w:cs="Arial"/>
          <w:sz w:val="24"/>
        </w:rPr>
        <w:t>employees</w:t>
      </w:r>
      <w:r w:rsidRPr="003C45A6">
        <w:rPr>
          <w:rFonts w:ascii="Century Gothic" w:hAnsi="Century Gothic" w:cs="Arial"/>
          <w:sz w:val="24"/>
        </w:rPr>
        <w:t xml:space="preserve"> work in a manner that reflects the organisational values.  The person undertaking these duties is expected to actively participate in developing and maintaining safe work practices and to behave in a manner consistent with the organisational values.</w:t>
      </w:r>
    </w:p>
    <w:p w14:paraId="62FCC16E" w14:textId="77777777" w:rsidR="002123CA" w:rsidRPr="00151184" w:rsidRDefault="002123CA" w:rsidP="002123CA">
      <w:pPr>
        <w:pStyle w:val="BodyText"/>
        <w:tabs>
          <w:tab w:val="left" w:pos="284"/>
        </w:tabs>
        <w:spacing w:before="100" w:beforeAutospacing="1" w:after="100" w:afterAutospacing="1"/>
        <w:jc w:val="both"/>
        <w:rPr>
          <w:rFonts w:ascii="Century Gothic" w:hAnsi="Century Gothic" w:cs="Arial"/>
          <w:sz w:val="24"/>
        </w:rPr>
      </w:pPr>
      <w:r w:rsidRPr="00151184">
        <w:rPr>
          <w:rFonts w:ascii="Century Gothic" w:hAnsi="Century Gothic" w:cs="Arial"/>
          <w:sz w:val="24"/>
        </w:rPr>
        <w:t xml:space="preserve">DPFEM is committed to building inclusive workplaces and having a workforce that reflects the diversity of the community we serve. We do this by ensuring that the culture, values, and behaviours of DPFEM enable everyone to be respected in the workplace and to have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 </w:t>
      </w:r>
    </w:p>
    <w:p w14:paraId="15957414" w14:textId="77777777" w:rsidR="002123CA" w:rsidRPr="001B0227" w:rsidRDefault="002123CA" w:rsidP="002123CA">
      <w:pPr>
        <w:pStyle w:val="BodyText"/>
        <w:tabs>
          <w:tab w:val="left" w:pos="284"/>
        </w:tabs>
        <w:spacing w:before="100" w:beforeAutospacing="1" w:after="100" w:afterAutospacing="1"/>
        <w:jc w:val="both"/>
        <w:rPr>
          <w:rFonts w:ascii="Century Gothic" w:hAnsi="Century Gothic" w:cs="Arial"/>
          <w:sz w:val="24"/>
        </w:rPr>
      </w:pPr>
      <w:r>
        <w:rPr>
          <w:rFonts w:ascii="Century Gothic" w:hAnsi="Century Gothic" w:cs="Arial"/>
          <w:bCs/>
          <w:iCs/>
          <w:sz w:val="24"/>
        </w:rPr>
        <w:t>DPFEM</w:t>
      </w:r>
      <w:r w:rsidRPr="001B0227">
        <w:rPr>
          <w:rFonts w:ascii="Century Gothic" w:hAnsi="Century Gothic" w:cs="Arial"/>
          <w:bCs/>
          <w:iCs/>
          <w:sz w:val="24"/>
        </w:rPr>
        <w:t xml:space="preserve"> does not tolerate violence, especially violence against women and children</w:t>
      </w:r>
      <w:r w:rsidRPr="001B0227">
        <w:rPr>
          <w:rFonts w:ascii="Century Gothic" w:hAnsi="Century Gothic" w:cs="Arial"/>
          <w:b/>
          <w:bCs/>
          <w:i/>
          <w:iCs/>
          <w:sz w:val="24"/>
        </w:rPr>
        <w:t>.</w:t>
      </w:r>
    </w:p>
    <w:p w14:paraId="2192D1F3" w14:textId="77777777" w:rsidR="002123CA" w:rsidRPr="003C45A6" w:rsidRDefault="002123CA" w:rsidP="002123CA">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The working environment is largely office based; however intra-state tra</w:t>
      </w:r>
      <w:r>
        <w:rPr>
          <w:rFonts w:ascii="Century Gothic" w:hAnsi="Century Gothic" w:cs="Arial"/>
          <w:sz w:val="24"/>
        </w:rPr>
        <w:t xml:space="preserve">vel may be required. During </w:t>
      </w:r>
      <w:r w:rsidRPr="003C45A6">
        <w:rPr>
          <w:rFonts w:ascii="Century Gothic" w:hAnsi="Century Gothic" w:cs="Arial"/>
          <w:sz w:val="24"/>
        </w:rPr>
        <w:t>emergency incidents, the person undertaking these duties may be required to provide support for the emergency incident.</w:t>
      </w:r>
    </w:p>
    <w:p w14:paraId="188D10FA" w14:textId="77777777" w:rsidR="002123CA" w:rsidRPr="003C45A6" w:rsidRDefault="002123CA" w:rsidP="002123CA">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lastRenderedPageBreak/>
        <w:t xml:space="preserve">Employees can expect to be allocated duties, not specifically mentioned in this document, that are within the capacity, qualifications and experience normally expected from persons occupying positions at this classification level. </w:t>
      </w:r>
    </w:p>
    <w:p w14:paraId="76D0F50C" w14:textId="77777777" w:rsidR="002123CA" w:rsidRPr="003C45A6" w:rsidRDefault="002123CA" w:rsidP="002123CA">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Terms and conditions of employment are in accordance with the Tasmanian State Service Award.</w:t>
      </w:r>
    </w:p>
    <w:p w14:paraId="4955D055" w14:textId="77777777" w:rsidR="002123CA" w:rsidRPr="003C45A6" w:rsidRDefault="002123CA" w:rsidP="002123CA">
      <w:pPr>
        <w:pBdr>
          <w:top w:val="single" w:sz="6" w:space="1" w:color="auto"/>
        </w:pBdr>
        <w:rPr>
          <w:rFonts w:ascii="Century Gothic" w:hAnsi="Century Gothic" w:cs="Gill Sans"/>
        </w:rPr>
      </w:pPr>
    </w:p>
    <w:p w14:paraId="7C263A32" w14:textId="77777777" w:rsidR="002123CA" w:rsidRPr="00D81CD4" w:rsidRDefault="002123CA" w:rsidP="002123CA">
      <w:pPr>
        <w:tabs>
          <w:tab w:val="left" w:pos="204"/>
        </w:tabs>
        <w:rPr>
          <w:rFonts w:ascii="Century Gothic" w:hAnsi="Century Gothic" w:cs="Gill Sans"/>
          <w:sz w:val="24"/>
          <w:szCs w:val="24"/>
        </w:rPr>
      </w:pPr>
      <w:r w:rsidRPr="00D81CD4">
        <w:rPr>
          <w:rFonts w:ascii="Century Gothic" w:hAnsi="Century Gothic" w:cs="Gill Sans"/>
          <w:sz w:val="24"/>
          <w:szCs w:val="24"/>
        </w:rPr>
        <w:t>Approved</w:t>
      </w:r>
    </w:p>
    <w:p w14:paraId="619390E4" w14:textId="77777777" w:rsidR="002123CA" w:rsidRPr="00D81CD4" w:rsidRDefault="002123CA" w:rsidP="002123CA">
      <w:pPr>
        <w:tabs>
          <w:tab w:val="left" w:pos="204"/>
          <w:tab w:val="left" w:pos="5760"/>
        </w:tabs>
        <w:rPr>
          <w:rFonts w:ascii="Century Gothic" w:hAnsi="Century Gothic" w:cs="Gill Sans"/>
          <w:b/>
          <w:sz w:val="24"/>
          <w:szCs w:val="24"/>
        </w:rPr>
      </w:pPr>
    </w:p>
    <w:p w14:paraId="752A5710" w14:textId="6574F1FD" w:rsidR="002123CA" w:rsidRPr="00D81CD4" w:rsidRDefault="002123CA" w:rsidP="002123CA">
      <w:pPr>
        <w:tabs>
          <w:tab w:val="left" w:pos="204"/>
        </w:tabs>
        <w:spacing w:before="120" w:after="120"/>
        <w:rPr>
          <w:rFonts w:ascii="Century Gothic" w:hAnsi="Century Gothic" w:cs="Gill Sans"/>
          <w:sz w:val="24"/>
          <w:szCs w:val="24"/>
        </w:rPr>
      </w:pPr>
      <w:r>
        <w:rPr>
          <w:rFonts w:ascii="Century Gothic" w:hAnsi="Century Gothic" w:cs="Gill Sans"/>
          <w:b/>
          <w:sz w:val="24"/>
          <w:szCs w:val="24"/>
        </w:rPr>
        <w:t>A GHUMAN</w:t>
      </w:r>
      <w:r>
        <w:rPr>
          <w:rFonts w:ascii="Century Gothic" w:hAnsi="Century Gothic" w:cs="Gill Sans"/>
          <w:b/>
          <w:sz w:val="24"/>
          <w:szCs w:val="24"/>
        </w:rPr>
        <w:br/>
      </w:r>
      <w:r>
        <w:rPr>
          <w:rFonts w:ascii="Century Gothic" w:hAnsi="Century Gothic" w:cs="Gill Sans"/>
          <w:sz w:val="24"/>
          <w:szCs w:val="24"/>
        </w:rPr>
        <w:t>MANAGER, PARTNERING AND EMPLOYMENT SERVICES</w:t>
      </w:r>
      <w:r>
        <w:rPr>
          <w:rFonts w:ascii="Century Gothic" w:hAnsi="Century Gothic" w:cs="Gill Sans"/>
          <w:sz w:val="24"/>
          <w:szCs w:val="24"/>
        </w:rPr>
        <w:br/>
        <w:t>BUSINESS AND EXECUTIVE SERVICES</w:t>
      </w:r>
      <w:r>
        <w:rPr>
          <w:rFonts w:ascii="Century Gothic" w:hAnsi="Century Gothic" w:cs="Gill Sans"/>
          <w:sz w:val="24"/>
          <w:szCs w:val="24"/>
        </w:rPr>
        <w:tab/>
      </w:r>
      <w:r>
        <w:rPr>
          <w:rFonts w:ascii="Century Gothic" w:hAnsi="Century Gothic" w:cs="Gill Sans"/>
          <w:sz w:val="24"/>
          <w:szCs w:val="24"/>
        </w:rPr>
        <w:tab/>
      </w:r>
      <w:r>
        <w:rPr>
          <w:rFonts w:ascii="Century Gothic" w:hAnsi="Century Gothic" w:cs="Gill Sans"/>
          <w:sz w:val="24"/>
          <w:szCs w:val="24"/>
        </w:rPr>
        <w:tab/>
      </w:r>
      <w:r>
        <w:rPr>
          <w:rFonts w:ascii="Century Gothic" w:hAnsi="Century Gothic" w:cs="Gill Sans"/>
          <w:sz w:val="24"/>
          <w:szCs w:val="24"/>
        </w:rPr>
        <w:tab/>
      </w:r>
      <w:r>
        <w:rPr>
          <w:rFonts w:ascii="Century Gothic" w:hAnsi="Century Gothic" w:cs="Gill Sans"/>
          <w:sz w:val="24"/>
          <w:szCs w:val="24"/>
        </w:rPr>
        <w:tab/>
      </w:r>
      <w:r>
        <w:rPr>
          <w:rFonts w:ascii="Century Gothic" w:hAnsi="Century Gothic" w:cs="Gill Sans"/>
          <w:sz w:val="24"/>
          <w:szCs w:val="24"/>
        </w:rPr>
        <w:br/>
      </w:r>
      <w:r>
        <w:rPr>
          <w:rFonts w:ascii="Century Gothic" w:hAnsi="Century Gothic" w:cs="Gill Sans"/>
          <w:sz w:val="24"/>
          <w:szCs w:val="24"/>
        </w:rPr>
        <w:br/>
        <w:t xml:space="preserve">Date: </w:t>
      </w:r>
      <w:r w:rsidR="0096056C">
        <w:rPr>
          <w:rFonts w:ascii="Century Gothic" w:hAnsi="Century Gothic" w:cs="Gill Sans"/>
          <w:sz w:val="24"/>
          <w:szCs w:val="24"/>
        </w:rPr>
        <w:t>15 February 2024</w:t>
      </w:r>
    </w:p>
    <w:p w14:paraId="3205DC31" w14:textId="1D36A513" w:rsidR="001564EA" w:rsidRPr="00D81CD4" w:rsidRDefault="001564EA" w:rsidP="002123CA">
      <w:pPr>
        <w:spacing w:before="240" w:beforeAutospacing="0" w:after="0" w:afterAutospacing="0"/>
        <w:rPr>
          <w:rFonts w:ascii="Century Gothic" w:hAnsi="Century Gothic" w:cs="Gill Sans"/>
          <w:sz w:val="24"/>
          <w:szCs w:val="24"/>
        </w:rPr>
      </w:pPr>
    </w:p>
    <w:sectPr w:rsidR="001564EA" w:rsidRPr="00D81CD4" w:rsidSect="002A453B">
      <w:headerReference w:type="default" r:id="rId9"/>
      <w:footerReference w:type="default" r:id="rId10"/>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0DB39" w14:textId="77777777" w:rsidR="002A453B" w:rsidRDefault="002A453B" w:rsidP="00FA4FDF">
      <w:pPr>
        <w:spacing w:before="0" w:after="0"/>
      </w:pPr>
      <w:r>
        <w:separator/>
      </w:r>
    </w:p>
  </w:endnote>
  <w:endnote w:type="continuationSeparator" w:id="0">
    <w:p w14:paraId="03D3CD03" w14:textId="77777777" w:rsidR="002A453B" w:rsidRDefault="002A453B" w:rsidP="00FA4F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w:altName w:val="Arial"/>
    <w:charset w:val="00"/>
    <w:family w:val="auto"/>
    <w:pitch w:val="variable"/>
    <w:sig w:usb0="00000000"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E75DE" w14:textId="77777777" w:rsidR="00FA4FDF" w:rsidRDefault="00FA4FDF" w:rsidP="00FA4FDF">
    <w:pPr>
      <w:pStyle w:val="Footer"/>
      <w:tabs>
        <w:tab w:val="right" w:pos="9923"/>
      </w:tabs>
      <w:ind w:right="-2"/>
      <w:rPr>
        <w:rFonts w:ascii="Century Gothic" w:hAnsi="Century Gothic"/>
        <w:sz w:val="16"/>
      </w:rPr>
    </w:pPr>
    <w:r>
      <w:rPr>
        <w:rFonts w:ascii="Century Gothic" w:hAnsi="Century Gothic"/>
        <w:sz w:val="16"/>
      </w:rPr>
      <w:t>________________________________________________________________________________________________________________</w:t>
    </w:r>
  </w:p>
  <w:p w14:paraId="0194A91F" w14:textId="64505E96" w:rsidR="003B5169" w:rsidRPr="003B5169" w:rsidRDefault="00FA4FDF" w:rsidP="00972411">
    <w:pPr>
      <w:pStyle w:val="Footer"/>
      <w:tabs>
        <w:tab w:val="left" w:pos="6237"/>
        <w:tab w:val="right" w:pos="9923"/>
      </w:tabs>
      <w:spacing w:beforeAutospacing="0" w:afterAutospacing="0"/>
      <w:rPr>
        <w:rFonts w:ascii="Century Gothic" w:hAnsi="Century Gothic"/>
        <w:sz w:val="16"/>
        <w:lang w:val="fr-FR"/>
      </w:rPr>
    </w:pPr>
    <w:r>
      <w:rPr>
        <w:rFonts w:ascii="Century Gothic" w:hAnsi="Century Gothic"/>
        <w:sz w:val="16"/>
      </w:rPr>
      <w:t>Version</w:t>
    </w:r>
    <w:r w:rsidR="002034F5">
      <w:rPr>
        <w:rFonts w:ascii="Century Gothic" w:hAnsi="Century Gothic"/>
        <w:sz w:val="16"/>
      </w:rPr>
      <w:t xml:space="preserve">: </w:t>
    </w:r>
    <w:r w:rsidR="005E68B5">
      <w:rPr>
        <w:rFonts w:ascii="Century Gothic" w:hAnsi="Century Gothic"/>
        <w:sz w:val="16"/>
      </w:rPr>
      <w:t>1.00</w:t>
    </w:r>
    <w:r w:rsidRPr="00FA4FDF">
      <w:rPr>
        <w:rFonts w:ascii="Century Gothic" w:hAnsi="Century Gothic"/>
        <w:sz w:val="16"/>
      </w:rPr>
      <w:tab/>
    </w:r>
    <w:r w:rsidRPr="00FA4FDF">
      <w:rPr>
        <w:rFonts w:ascii="Century Gothic" w:hAnsi="Century Gothic"/>
        <w:sz w:val="16"/>
      </w:rPr>
      <w:tab/>
    </w:r>
    <w:r w:rsidRPr="00FA4FDF">
      <w:rPr>
        <w:rFonts w:ascii="Century Gothic" w:hAnsi="Century Gothic"/>
        <w:sz w:val="16"/>
        <w:lang w:val="fr-FR"/>
      </w:rPr>
      <w:t xml:space="preserve">Effective: </w:t>
    </w:r>
    <w:proofErr w:type="spellStart"/>
    <w:r w:rsidR="0096056C">
      <w:rPr>
        <w:rFonts w:ascii="Century Gothic" w:hAnsi="Century Gothic"/>
        <w:sz w:val="16"/>
        <w:lang w:val="fr-FR"/>
      </w:rPr>
      <w:t>Feb</w:t>
    </w:r>
    <w:proofErr w:type="spellEnd"/>
    <w:r w:rsidR="0096056C">
      <w:rPr>
        <w:rFonts w:ascii="Century Gothic" w:hAnsi="Century Gothic"/>
        <w:sz w:val="16"/>
        <w:lang w:val="fr-FR"/>
      </w:rPr>
      <w:t xml:space="preserve"> 2024</w:t>
    </w:r>
  </w:p>
  <w:p w14:paraId="570E004E" w14:textId="479AD107" w:rsidR="00FA4FDF" w:rsidRPr="00FA4FDF" w:rsidRDefault="00CF0C48" w:rsidP="00972411">
    <w:pPr>
      <w:pStyle w:val="Footer"/>
      <w:tabs>
        <w:tab w:val="center" w:pos="4820"/>
        <w:tab w:val="left" w:pos="6237"/>
        <w:tab w:val="right" w:pos="9923"/>
      </w:tabs>
      <w:spacing w:beforeAutospacing="0" w:afterAutospacing="0"/>
      <w:rPr>
        <w:rFonts w:ascii="Century Gothic" w:hAnsi="Century Gothic"/>
        <w:sz w:val="16"/>
      </w:rPr>
    </w:pPr>
    <w:r>
      <w:rPr>
        <w:rFonts w:ascii="Century Gothic" w:hAnsi="Century Gothic"/>
        <w:sz w:val="16"/>
      </w:rPr>
      <w:t xml:space="preserve">Position: </w:t>
    </w:r>
    <w:r w:rsidR="00337872">
      <w:rPr>
        <w:rFonts w:ascii="Century Gothic" w:hAnsi="Century Gothic"/>
        <w:sz w:val="16"/>
      </w:rPr>
      <w:t xml:space="preserve">Manager </w:t>
    </w:r>
    <w:proofErr w:type="spellStart"/>
    <w:r w:rsidR="00337872">
      <w:rPr>
        <w:rFonts w:ascii="Century Gothic" w:hAnsi="Century Gothic"/>
        <w:sz w:val="16"/>
      </w:rPr>
      <w:t>TasFire</w:t>
    </w:r>
    <w:proofErr w:type="spellEnd"/>
    <w:r w:rsidR="00337872">
      <w:rPr>
        <w:rFonts w:ascii="Century Gothic" w:hAnsi="Century Gothic"/>
        <w:sz w:val="16"/>
      </w:rPr>
      <w:t xml:space="preserve"> Equipment </w:t>
    </w:r>
    <w:r w:rsidR="002034F5">
      <w:rPr>
        <w:rFonts w:ascii="Century Gothic" w:hAnsi="Century Gothic"/>
        <w:sz w:val="16"/>
      </w:rPr>
      <w:t>(</w:t>
    </w:r>
    <w:r w:rsidR="005E68B5">
      <w:rPr>
        <w:rFonts w:ascii="Century Gothic" w:hAnsi="Century Gothic"/>
        <w:sz w:val="16"/>
      </w:rPr>
      <w:t>005174</w:t>
    </w:r>
    <w:r w:rsidR="002034F5">
      <w:rPr>
        <w:rFonts w:ascii="Century Gothic" w:hAnsi="Century Gothic"/>
        <w:sz w:val="16"/>
      </w:rPr>
      <w:t>)</w:t>
    </w:r>
    <w:r w:rsidR="00337872">
      <w:rPr>
        <w:rFonts w:ascii="Century Gothic" w:hAnsi="Century Gothic"/>
        <w:sz w:val="16"/>
      </w:rPr>
      <w:tab/>
    </w:r>
    <w:r w:rsidR="00337872">
      <w:rPr>
        <w:rFonts w:ascii="Century Gothic" w:hAnsi="Century Gothic"/>
        <w:sz w:val="16"/>
      </w:rPr>
      <w:tab/>
    </w:r>
    <w:r w:rsidR="00F577B1">
      <w:rPr>
        <w:rFonts w:ascii="Century Gothic" w:hAnsi="Century Gothic"/>
        <w:sz w:val="16"/>
      </w:rPr>
      <w:t xml:space="preserve"> </w:t>
    </w:r>
    <w:r w:rsidR="003B5169">
      <w:rPr>
        <w:rFonts w:ascii="Century Gothic" w:hAnsi="Century Gothic"/>
        <w:sz w:val="16"/>
      </w:rPr>
      <w:tab/>
      <w:t xml:space="preserve">Review Date: </w:t>
    </w:r>
    <w:r w:rsidR="0096056C">
      <w:rPr>
        <w:rFonts w:ascii="Century Gothic" w:hAnsi="Century Gothic"/>
        <w:sz w:val="16"/>
      </w:rPr>
      <w:t>Feb 2024</w:t>
    </w:r>
    <w:r w:rsidR="00F577B1">
      <w:rPr>
        <w:rFonts w:ascii="Century Gothic" w:hAnsi="Century Gothic"/>
        <w:sz w:val="16"/>
      </w:rPr>
      <w:tab/>
      <w:t xml:space="preserve">       </w:t>
    </w:r>
    <w:r w:rsidR="00FA4FDF" w:rsidRPr="00FA4FDF">
      <w:rPr>
        <w:rFonts w:ascii="Century Gothic" w:hAnsi="Century Gothic"/>
        <w:sz w:val="16"/>
      </w:rPr>
      <w:tab/>
    </w:r>
    <w:r w:rsidR="00972411">
      <w:rPr>
        <w:rFonts w:ascii="Century Gothic" w:hAnsi="Century Gothic"/>
        <w:sz w:val="12"/>
      </w:rPr>
      <w:tab/>
    </w:r>
    <w:r w:rsidR="00972411">
      <w:rPr>
        <w:rFonts w:ascii="Century Gothic" w:hAnsi="Century Gothic"/>
        <w:sz w:val="12"/>
      </w:rPr>
      <w:tab/>
    </w:r>
    <w:r w:rsidR="00FA4FDF" w:rsidRPr="00FA4FDF">
      <w:rPr>
        <w:rFonts w:ascii="Century Gothic" w:hAnsi="Century Gothic"/>
        <w:sz w:val="16"/>
      </w:rPr>
      <w:t xml:space="preserve"> </w:t>
    </w:r>
  </w:p>
  <w:p w14:paraId="4F2E85AE" w14:textId="77777777" w:rsidR="00FA4FDF" w:rsidRDefault="00FA4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937BF" w14:textId="77777777" w:rsidR="002A453B" w:rsidRDefault="002A453B" w:rsidP="00FA4FDF">
      <w:pPr>
        <w:spacing w:before="0" w:after="0"/>
      </w:pPr>
      <w:r>
        <w:separator/>
      </w:r>
    </w:p>
  </w:footnote>
  <w:footnote w:type="continuationSeparator" w:id="0">
    <w:p w14:paraId="37CFDEAB" w14:textId="77777777" w:rsidR="002A453B" w:rsidRDefault="002A453B" w:rsidP="00FA4FD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D58FD" w14:textId="00FCFBF0" w:rsidR="00613D0D" w:rsidRPr="00E06478" w:rsidRDefault="00295A24">
    <w:pPr>
      <w:pStyle w:val="Header"/>
      <w:rPr>
        <w:sz w:val="16"/>
        <w:szCs w:val="16"/>
      </w:rPr>
    </w:pPr>
    <w:r>
      <w:rPr>
        <w:sz w:val="16"/>
        <w:szCs w:val="16"/>
      </w:rPr>
      <w:t>A2</w:t>
    </w:r>
    <w:r w:rsidR="00B1019B">
      <w:rPr>
        <w:sz w:val="16"/>
        <w:szCs w:val="16"/>
      </w:rPr>
      <w:t>4/30082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0613"/>
    <w:multiLevelType w:val="hybridMultilevel"/>
    <w:tmpl w:val="8ACC1400"/>
    <w:lvl w:ilvl="0" w:tplc="0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7453D6"/>
    <w:multiLevelType w:val="hybridMultilevel"/>
    <w:tmpl w:val="226856E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8D07BC"/>
    <w:multiLevelType w:val="hybridMultilevel"/>
    <w:tmpl w:val="CEA63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570FB"/>
    <w:multiLevelType w:val="hybridMultilevel"/>
    <w:tmpl w:val="534AC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96F7A9E"/>
    <w:multiLevelType w:val="hybridMultilevel"/>
    <w:tmpl w:val="F1584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C1D516A"/>
    <w:multiLevelType w:val="hybridMultilevel"/>
    <w:tmpl w:val="0B7A88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88B3FA0"/>
    <w:multiLevelType w:val="hybridMultilevel"/>
    <w:tmpl w:val="3E34D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39822735">
    <w:abstractNumId w:val="3"/>
  </w:num>
  <w:num w:numId="2" w16cid:durableId="571082290">
    <w:abstractNumId w:val="1"/>
  </w:num>
  <w:num w:numId="3" w16cid:durableId="112330093">
    <w:abstractNumId w:val="6"/>
  </w:num>
  <w:num w:numId="4" w16cid:durableId="249899813">
    <w:abstractNumId w:val="0"/>
  </w:num>
  <w:num w:numId="5" w16cid:durableId="1445462479">
    <w:abstractNumId w:val="2"/>
  </w:num>
  <w:num w:numId="6" w16cid:durableId="180291049">
    <w:abstractNumId w:val="5"/>
  </w:num>
  <w:num w:numId="7" w16cid:durableId="16858631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EA"/>
    <w:rsid w:val="00014D4E"/>
    <w:rsid w:val="00024E73"/>
    <w:rsid w:val="000269E5"/>
    <w:rsid w:val="0002729A"/>
    <w:rsid w:val="000314D9"/>
    <w:rsid w:val="00032D97"/>
    <w:rsid w:val="00056C76"/>
    <w:rsid w:val="00064CCA"/>
    <w:rsid w:val="00073F7C"/>
    <w:rsid w:val="00074674"/>
    <w:rsid w:val="0008618B"/>
    <w:rsid w:val="000A261E"/>
    <w:rsid w:val="00104FEF"/>
    <w:rsid w:val="00106D4B"/>
    <w:rsid w:val="00120F56"/>
    <w:rsid w:val="00121E1F"/>
    <w:rsid w:val="00131093"/>
    <w:rsid w:val="00135561"/>
    <w:rsid w:val="0014118A"/>
    <w:rsid w:val="0014320E"/>
    <w:rsid w:val="00144F62"/>
    <w:rsid w:val="00151F2B"/>
    <w:rsid w:val="00155439"/>
    <w:rsid w:val="001564EA"/>
    <w:rsid w:val="00157582"/>
    <w:rsid w:val="00160DF1"/>
    <w:rsid w:val="00162A9E"/>
    <w:rsid w:val="00164857"/>
    <w:rsid w:val="00173E8F"/>
    <w:rsid w:val="00176DF8"/>
    <w:rsid w:val="001845E1"/>
    <w:rsid w:val="00191DF0"/>
    <w:rsid w:val="00193C09"/>
    <w:rsid w:val="001A2691"/>
    <w:rsid w:val="001A4DA8"/>
    <w:rsid w:val="001A7540"/>
    <w:rsid w:val="001B3E7E"/>
    <w:rsid w:val="001D1E1C"/>
    <w:rsid w:val="001F330E"/>
    <w:rsid w:val="001F5660"/>
    <w:rsid w:val="002019AE"/>
    <w:rsid w:val="002030AC"/>
    <w:rsid w:val="002034F5"/>
    <w:rsid w:val="002123CA"/>
    <w:rsid w:val="00217993"/>
    <w:rsid w:val="00220354"/>
    <w:rsid w:val="00220553"/>
    <w:rsid w:val="00237ACE"/>
    <w:rsid w:val="00246811"/>
    <w:rsid w:val="00251ADD"/>
    <w:rsid w:val="002564BA"/>
    <w:rsid w:val="00265202"/>
    <w:rsid w:val="00276150"/>
    <w:rsid w:val="00286A6D"/>
    <w:rsid w:val="00295A24"/>
    <w:rsid w:val="002A453B"/>
    <w:rsid w:val="002C4F76"/>
    <w:rsid w:val="002D31C8"/>
    <w:rsid w:val="002D3AE0"/>
    <w:rsid w:val="002F60BA"/>
    <w:rsid w:val="003143D1"/>
    <w:rsid w:val="00317C70"/>
    <w:rsid w:val="003329EC"/>
    <w:rsid w:val="00337872"/>
    <w:rsid w:val="00344A0F"/>
    <w:rsid w:val="00345A8C"/>
    <w:rsid w:val="003510ED"/>
    <w:rsid w:val="0036097B"/>
    <w:rsid w:val="003711B1"/>
    <w:rsid w:val="00372060"/>
    <w:rsid w:val="003839FB"/>
    <w:rsid w:val="00391FAA"/>
    <w:rsid w:val="00392460"/>
    <w:rsid w:val="003B4932"/>
    <w:rsid w:val="003B5169"/>
    <w:rsid w:val="003D24BC"/>
    <w:rsid w:val="003E2795"/>
    <w:rsid w:val="003E3141"/>
    <w:rsid w:val="003E7AA5"/>
    <w:rsid w:val="003F12D7"/>
    <w:rsid w:val="00400743"/>
    <w:rsid w:val="004018D4"/>
    <w:rsid w:val="00410092"/>
    <w:rsid w:val="00410324"/>
    <w:rsid w:val="004115BC"/>
    <w:rsid w:val="00425A4D"/>
    <w:rsid w:val="00432628"/>
    <w:rsid w:val="00447D3E"/>
    <w:rsid w:val="00452FD4"/>
    <w:rsid w:val="00460B46"/>
    <w:rsid w:val="004640BE"/>
    <w:rsid w:val="00470987"/>
    <w:rsid w:val="00473490"/>
    <w:rsid w:val="00477A42"/>
    <w:rsid w:val="00490EF3"/>
    <w:rsid w:val="00492AA9"/>
    <w:rsid w:val="004B5AF2"/>
    <w:rsid w:val="004C160A"/>
    <w:rsid w:val="004D7304"/>
    <w:rsid w:val="004E22F1"/>
    <w:rsid w:val="004E2C17"/>
    <w:rsid w:val="004F1E65"/>
    <w:rsid w:val="004F2149"/>
    <w:rsid w:val="004F24EC"/>
    <w:rsid w:val="004F51FD"/>
    <w:rsid w:val="004F792E"/>
    <w:rsid w:val="00500F07"/>
    <w:rsid w:val="00506AC0"/>
    <w:rsid w:val="00512923"/>
    <w:rsid w:val="00516AD8"/>
    <w:rsid w:val="00525062"/>
    <w:rsid w:val="00535497"/>
    <w:rsid w:val="005405AF"/>
    <w:rsid w:val="00550C69"/>
    <w:rsid w:val="00561B30"/>
    <w:rsid w:val="005621BC"/>
    <w:rsid w:val="00573BAA"/>
    <w:rsid w:val="00577B76"/>
    <w:rsid w:val="00580F8B"/>
    <w:rsid w:val="00592275"/>
    <w:rsid w:val="005929F6"/>
    <w:rsid w:val="00593EEB"/>
    <w:rsid w:val="005973B7"/>
    <w:rsid w:val="005A42AF"/>
    <w:rsid w:val="005A7488"/>
    <w:rsid w:val="005B5E06"/>
    <w:rsid w:val="005C6EED"/>
    <w:rsid w:val="005D0D05"/>
    <w:rsid w:val="005E68B5"/>
    <w:rsid w:val="0060017B"/>
    <w:rsid w:val="006009DE"/>
    <w:rsid w:val="00600B64"/>
    <w:rsid w:val="00604640"/>
    <w:rsid w:val="006117CB"/>
    <w:rsid w:val="00612ED3"/>
    <w:rsid w:val="00613D0D"/>
    <w:rsid w:val="00621364"/>
    <w:rsid w:val="0062521C"/>
    <w:rsid w:val="006277B1"/>
    <w:rsid w:val="00640E82"/>
    <w:rsid w:val="00646574"/>
    <w:rsid w:val="006540C3"/>
    <w:rsid w:val="006615D3"/>
    <w:rsid w:val="00670D67"/>
    <w:rsid w:val="00671A6B"/>
    <w:rsid w:val="006743A7"/>
    <w:rsid w:val="0069207B"/>
    <w:rsid w:val="00697F56"/>
    <w:rsid w:val="006A52AC"/>
    <w:rsid w:val="006A6020"/>
    <w:rsid w:val="006A646E"/>
    <w:rsid w:val="006B5F3F"/>
    <w:rsid w:val="006B66A5"/>
    <w:rsid w:val="006C72DC"/>
    <w:rsid w:val="006E5BCC"/>
    <w:rsid w:val="007003D0"/>
    <w:rsid w:val="00702C49"/>
    <w:rsid w:val="00727AFF"/>
    <w:rsid w:val="00727D2F"/>
    <w:rsid w:val="00741D14"/>
    <w:rsid w:val="00760B69"/>
    <w:rsid w:val="00772EFE"/>
    <w:rsid w:val="007740C5"/>
    <w:rsid w:val="00775403"/>
    <w:rsid w:val="00776170"/>
    <w:rsid w:val="00787624"/>
    <w:rsid w:val="00795BA7"/>
    <w:rsid w:val="007A0F2E"/>
    <w:rsid w:val="007B4292"/>
    <w:rsid w:val="007B6580"/>
    <w:rsid w:val="007D20E5"/>
    <w:rsid w:val="007D2B17"/>
    <w:rsid w:val="007E4DAE"/>
    <w:rsid w:val="007E5E29"/>
    <w:rsid w:val="007E7A2C"/>
    <w:rsid w:val="007F06A2"/>
    <w:rsid w:val="008006B1"/>
    <w:rsid w:val="008042BA"/>
    <w:rsid w:val="00817ECF"/>
    <w:rsid w:val="00824DCA"/>
    <w:rsid w:val="00827B26"/>
    <w:rsid w:val="00837627"/>
    <w:rsid w:val="008407A8"/>
    <w:rsid w:val="00840AF0"/>
    <w:rsid w:val="00843BE1"/>
    <w:rsid w:val="00843CB3"/>
    <w:rsid w:val="00856F34"/>
    <w:rsid w:val="00860794"/>
    <w:rsid w:val="00862808"/>
    <w:rsid w:val="0086722C"/>
    <w:rsid w:val="008743F9"/>
    <w:rsid w:val="00894D3E"/>
    <w:rsid w:val="008A49C6"/>
    <w:rsid w:val="008A6CD3"/>
    <w:rsid w:val="008A7CDF"/>
    <w:rsid w:val="008C2B0A"/>
    <w:rsid w:val="008C2D70"/>
    <w:rsid w:val="008C2D9C"/>
    <w:rsid w:val="008D655E"/>
    <w:rsid w:val="008F116D"/>
    <w:rsid w:val="009023F2"/>
    <w:rsid w:val="00921058"/>
    <w:rsid w:val="00931481"/>
    <w:rsid w:val="00934862"/>
    <w:rsid w:val="00937139"/>
    <w:rsid w:val="009568D6"/>
    <w:rsid w:val="0096056C"/>
    <w:rsid w:val="00964EB9"/>
    <w:rsid w:val="00972411"/>
    <w:rsid w:val="00974417"/>
    <w:rsid w:val="00983FEB"/>
    <w:rsid w:val="00985F44"/>
    <w:rsid w:val="009A05A3"/>
    <w:rsid w:val="009A2854"/>
    <w:rsid w:val="009B19A9"/>
    <w:rsid w:val="009B57D6"/>
    <w:rsid w:val="009B6F6B"/>
    <w:rsid w:val="009D5CA9"/>
    <w:rsid w:val="009E007E"/>
    <w:rsid w:val="009F3B96"/>
    <w:rsid w:val="00A018CE"/>
    <w:rsid w:val="00A10777"/>
    <w:rsid w:val="00A24D4D"/>
    <w:rsid w:val="00A3659E"/>
    <w:rsid w:val="00A41E31"/>
    <w:rsid w:val="00A518EA"/>
    <w:rsid w:val="00A5517A"/>
    <w:rsid w:val="00A64070"/>
    <w:rsid w:val="00A9144B"/>
    <w:rsid w:val="00A956FE"/>
    <w:rsid w:val="00A95E97"/>
    <w:rsid w:val="00AA07B2"/>
    <w:rsid w:val="00AB4D83"/>
    <w:rsid w:val="00AB67D6"/>
    <w:rsid w:val="00AB7542"/>
    <w:rsid w:val="00AC7D1C"/>
    <w:rsid w:val="00AE2B75"/>
    <w:rsid w:val="00AF32E7"/>
    <w:rsid w:val="00AF39BD"/>
    <w:rsid w:val="00AF5277"/>
    <w:rsid w:val="00B01F36"/>
    <w:rsid w:val="00B1019B"/>
    <w:rsid w:val="00B11B3A"/>
    <w:rsid w:val="00B13D14"/>
    <w:rsid w:val="00B1697E"/>
    <w:rsid w:val="00B21ED9"/>
    <w:rsid w:val="00B32155"/>
    <w:rsid w:val="00B33A24"/>
    <w:rsid w:val="00B40D3C"/>
    <w:rsid w:val="00B56B0A"/>
    <w:rsid w:val="00B756EF"/>
    <w:rsid w:val="00B917BA"/>
    <w:rsid w:val="00B9441A"/>
    <w:rsid w:val="00BA090D"/>
    <w:rsid w:val="00BB2AAC"/>
    <w:rsid w:val="00BC36B1"/>
    <w:rsid w:val="00BC46B2"/>
    <w:rsid w:val="00BD3A56"/>
    <w:rsid w:val="00BE5E7B"/>
    <w:rsid w:val="00C12FA1"/>
    <w:rsid w:val="00C24BCF"/>
    <w:rsid w:val="00C40770"/>
    <w:rsid w:val="00C56260"/>
    <w:rsid w:val="00C738EB"/>
    <w:rsid w:val="00C80089"/>
    <w:rsid w:val="00C906DD"/>
    <w:rsid w:val="00C907F4"/>
    <w:rsid w:val="00C928CC"/>
    <w:rsid w:val="00CB0CFA"/>
    <w:rsid w:val="00CB6E98"/>
    <w:rsid w:val="00CB75A1"/>
    <w:rsid w:val="00CC0795"/>
    <w:rsid w:val="00CC7335"/>
    <w:rsid w:val="00CD0CF2"/>
    <w:rsid w:val="00CD7F83"/>
    <w:rsid w:val="00CF03F3"/>
    <w:rsid w:val="00CF0C48"/>
    <w:rsid w:val="00CF4503"/>
    <w:rsid w:val="00D004A6"/>
    <w:rsid w:val="00D006D9"/>
    <w:rsid w:val="00D07382"/>
    <w:rsid w:val="00D073FC"/>
    <w:rsid w:val="00D10E42"/>
    <w:rsid w:val="00D15F29"/>
    <w:rsid w:val="00D2310B"/>
    <w:rsid w:val="00D240BC"/>
    <w:rsid w:val="00D300FF"/>
    <w:rsid w:val="00D316C7"/>
    <w:rsid w:val="00D325F3"/>
    <w:rsid w:val="00D4426A"/>
    <w:rsid w:val="00D50161"/>
    <w:rsid w:val="00D61408"/>
    <w:rsid w:val="00D65176"/>
    <w:rsid w:val="00D656ED"/>
    <w:rsid w:val="00D659AC"/>
    <w:rsid w:val="00D659B4"/>
    <w:rsid w:val="00D744D6"/>
    <w:rsid w:val="00D8083B"/>
    <w:rsid w:val="00D87E9F"/>
    <w:rsid w:val="00D929AB"/>
    <w:rsid w:val="00D940AD"/>
    <w:rsid w:val="00D9627D"/>
    <w:rsid w:val="00DA0EF8"/>
    <w:rsid w:val="00DA3C9A"/>
    <w:rsid w:val="00DB2A8B"/>
    <w:rsid w:val="00DB478E"/>
    <w:rsid w:val="00DB79FB"/>
    <w:rsid w:val="00DC068C"/>
    <w:rsid w:val="00DE6EF2"/>
    <w:rsid w:val="00E02307"/>
    <w:rsid w:val="00E06478"/>
    <w:rsid w:val="00E27986"/>
    <w:rsid w:val="00E33F98"/>
    <w:rsid w:val="00E34596"/>
    <w:rsid w:val="00E3517E"/>
    <w:rsid w:val="00E3631A"/>
    <w:rsid w:val="00E46075"/>
    <w:rsid w:val="00E4705E"/>
    <w:rsid w:val="00E52B7A"/>
    <w:rsid w:val="00E56993"/>
    <w:rsid w:val="00E71CBD"/>
    <w:rsid w:val="00E85100"/>
    <w:rsid w:val="00E90E4A"/>
    <w:rsid w:val="00EA49CC"/>
    <w:rsid w:val="00EA6AB2"/>
    <w:rsid w:val="00EC726F"/>
    <w:rsid w:val="00ED4518"/>
    <w:rsid w:val="00EE596E"/>
    <w:rsid w:val="00EF1A9A"/>
    <w:rsid w:val="00EF650B"/>
    <w:rsid w:val="00F1083C"/>
    <w:rsid w:val="00F10A5B"/>
    <w:rsid w:val="00F1386F"/>
    <w:rsid w:val="00F144F6"/>
    <w:rsid w:val="00F27481"/>
    <w:rsid w:val="00F27E56"/>
    <w:rsid w:val="00F3381A"/>
    <w:rsid w:val="00F35060"/>
    <w:rsid w:val="00F35D11"/>
    <w:rsid w:val="00F37AFF"/>
    <w:rsid w:val="00F43AF1"/>
    <w:rsid w:val="00F45C33"/>
    <w:rsid w:val="00F5193E"/>
    <w:rsid w:val="00F57059"/>
    <w:rsid w:val="00F577B1"/>
    <w:rsid w:val="00F603EC"/>
    <w:rsid w:val="00F64EEF"/>
    <w:rsid w:val="00F93F08"/>
    <w:rsid w:val="00FA11CE"/>
    <w:rsid w:val="00FA2D2A"/>
    <w:rsid w:val="00FA4FDF"/>
    <w:rsid w:val="00FB4270"/>
    <w:rsid w:val="00FB7DA7"/>
    <w:rsid w:val="00FE33A6"/>
    <w:rsid w:val="00FF6E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8BE4D"/>
  <w15:docId w15:val="{1683AB15-B700-4BEA-BDEF-EF176D1B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EA"/>
    <w:pPr>
      <w:keepLines/>
      <w:spacing w:before="100" w:beforeAutospacing="1" w:after="100" w:afterAutospacing="1" w:line="240" w:lineRule="auto"/>
    </w:pPr>
    <w:rPr>
      <w:rFonts w:ascii="Arial" w:eastAsia="Times New Roman" w:hAnsi="Arial"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4EA"/>
    <w:pPr>
      <w:keepLines w:val="0"/>
      <w:spacing w:before="0" w:beforeAutospacing="0" w:after="120" w:afterAutospacing="0"/>
    </w:pPr>
    <w:rPr>
      <w:sz w:val="20"/>
      <w:szCs w:val="24"/>
    </w:rPr>
  </w:style>
  <w:style w:type="character" w:customStyle="1" w:styleId="BodyTextChar">
    <w:name w:val="Body Text Char"/>
    <w:basedOn w:val="DefaultParagraphFont"/>
    <w:link w:val="BodyText"/>
    <w:rsid w:val="001564EA"/>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15758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582"/>
    <w:rPr>
      <w:rFonts w:ascii="Segoe UI" w:eastAsia="Times New Roman" w:hAnsi="Segoe UI" w:cs="Segoe UI"/>
      <w:sz w:val="18"/>
      <w:szCs w:val="18"/>
      <w:lang w:eastAsia="en-AU"/>
    </w:rPr>
  </w:style>
  <w:style w:type="paragraph" w:styleId="Header">
    <w:name w:val="header"/>
    <w:basedOn w:val="Normal"/>
    <w:link w:val="HeaderChar"/>
    <w:uiPriority w:val="99"/>
    <w:unhideWhenUsed/>
    <w:rsid w:val="00FA4FDF"/>
    <w:pPr>
      <w:tabs>
        <w:tab w:val="center" w:pos="4513"/>
        <w:tab w:val="right" w:pos="9026"/>
      </w:tabs>
      <w:spacing w:before="0" w:after="0"/>
    </w:pPr>
  </w:style>
  <w:style w:type="character" w:customStyle="1" w:styleId="HeaderChar">
    <w:name w:val="Header Char"/>
    <w:basedOn w:val="DefaultParagraphFont"/>
    <w:link w:val="Header"/>
    <w:uiPriority w:val="99"/>
    <w:rsid w:val="00FA4FDF"/>
    <w:rPr>
      <w:rFonts w:ascii="Arial" w:eastAsia="Times New Roman" w:hAnsi="Arial" w:cs="Times New Roman"/>
      <w:lang w:eastAsia="en-AU"/>
    </w:rPr>
  </w:style>
  <w:style w:type="paragraph" w:styleId="Footer">
    <w:name w:val="footer"/>
    <w:basedOn w:val="Normal"/>
    <w:link w:val="FooterChar"/>
    <w:uiPriority w:val="99"/>
    <w:unhideWhenUsed/>
    <w:rsid w:val="00FA4FDF"/>
    <w:pPr>
      <w:tabs>
        <w:tab w:val="center" w:pos="4513"/>
        <w:tab w:val="right" w:pos="9026"/>
      </w:tabs>
      <w:spacing w:before="0" w:after="0"/>
    </w:pPr>
  </w:style>
  <w:style w:type="character" w:customStyle="1" w:styleId="FooterChar">
    <w:name w:val="Footer Char"/>
    <w:basedOn w:val="DefaultParagraphFont"/>
    <w:link w:val="Footer"/>
    <w:uiPriority w:val="99"/>
    <w:rsid w:val="00FA4FDF"/>
    <w:rPr>
      <w:rFonts w:ascii="Arial" w:eastAsia="Times New Roman" w:hAnsi="Arial" w:cs="Times New Roman"/>
      <w:lang w:eastAsia="en-AU"/>
    </w:rPr>
  </w:style>
  <w:style w:type="character" w:styleId="PageNumber">
    <w:name w:val="page number"/>
    <w:basedOn w:val="DefaultParagraphFont"/>
    <w:semiHidden/>
    <w:unhideWhenUsed/>
    <w:rsid w:val="00FA4FDF"/>
  </w:style>
  <w:style w:type="paragraph" w:styleId="Revision">
    <w:name w:val="Revision"/>
    <w:hidden/>
    <w:uiPriority w:val="99"/>
    <w:semiHidden/>
    <w:rsid w:val="00860794"/>
    <w:pPr>
      <w:spacing w:after="0" w:line="240" w:lineRule="auto"/>
    </w:pPr>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8D655E"/>
    <w:rPr>
      <w:sz w:val="16"/>
      <w:szCs w:val="16"/>
    </w:rPr>
  </w:style>
  <w:style w:type="paragraph" w:styleId="CommentText">
    <w:name w:val="annotation text"/>
    <w:basedOn w:val="Normal"/>
    <w:link w:val="CommentTextChar"/>
    <w:uiPriority w:val="99"/>
    <w:unhideWhenUsed/>
    <w:rsid w:val="008D655E"/>
    <w:rPr>
      <w:sz w:val="20"/>
      <w:szCs w:val="20"/>
    </w:rPr>
  </w:style>
  <w:style w:type="character" w:customStyle="1" w:styleId="CommentTextChar">
    <w:name w:val="Comment Text Char"/>
    <w:basedOn w:val="DefaultParagraphFont"/>
    <w:link w:val="CommentText"/>
    <w:uiPriority w:val="99"/>
    <w:rsid w:val="008D655E"/>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D655E"/>
    <w:rPr>
      <w:b/>
      <w:bCs/>
    </w:rPr>
  </w:style>
  <w:style w:type="character" w:customStyle="1" w:styleId="CommentSubjectChar">
    <w:name w:val="Comment Subject Char"/>
    <w:basedOn w:val="CommentTextChar"/>
    <w:link w:val="CommentSubject"/>
    <w:uiPriority w:val="99"/>
    <w:semiHidden/>
    <w:rsid w:val="008D655E"/>
    <w:rPr>
      <w:rFonts w:ascii="Arial" w:eastAsia="Times New Roman" w:hAnsi="Arial" w:cs="Times New Roman"/>
      <w:b/>
      <w:bCs/>
      <w:sz w:val="20"/>
      <w:szCs w:val="20"/>
      <w:lang w:eastAsia="en-AU"/>
    </w:rPr>
  </w:style>
  <w:style w:type="paragraph" w:customStyle="1" w:styleId="Default">
    <w:name w:val="Default"/>
    <w:rsid w:val="00D316C7"/>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ListParagraph">
    <w:name w:val="List Paragraph"/>
    <w:basedOn w:val="Normal"/>
    <w:uiPriority w:val="34"/>
    <w:qFormat/>
    <w:rsid w:val="00CC07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60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0E052-27B0-4137-8EC0-B964B4EE7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Police and Emergency Management</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 Andrea</dc:creator>
  <cp:lastModifiedBy>Duffield, Tyler</cp:lastModifiedBy>
  <cp:revision>13</cp:revision>
  <cp:lastPrinted>2022-11-29T01:29:00Z</cp:lastPrinted>
  <dcterms:created xsi:type="dcterms:W3CDTF">2024-02-02T00:45:00Z</dcterms:created>
  <dcterms:modified xsi:type="dcterms:W3CDTF">2024-02-14T23:13:00Z</dcterms:modified>
</cp:coreProperties>
</file>