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8B24F"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1865EE14"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C70557">
        <w:rPr>
          <w:rFonts w:ascii="Arial" w:hAnsi="Arial" w:cs="Arial"/>
          <w:b/>
          <w:bCs/>
          <w:sz w:val="22"/>
          <w:szCs w:val="22"/>
        </w:rPr>
        <w:tab/>
      </w:r>
      <w:r w:rsidR="00C70557" w:rsidRPr="00C70557">
        <w:rPr>
          <w:rFonts w:ascii="Arial" w:hAnsi="Arial" w:cs="Arial"/>
          <w:bCs/>
          <w:sz w:val="22"/>
          <w:szCs w:val="22"/>
        </w:rPr>
        <w:t xml:space="preserve">Research </w:t>
      </w:r>
      <w:r w:rsidR="00916A3A">
        <w:rPr>
          <w:rFonts w:ascii="Arial" w:hAnsi="Arial" w:cs="Arial"/>
          <w:bCs/>
          <w:sz w:val="22"/>
          <w:szCs w:val="22"/>
        </w:rPr>
        <w:t>Associate</w:t>
      </w:r>
    </w:p>
    <w:p w14:paraId="7291A648" w14:textId="2B861ACE"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70557" w:rsidRPr="00C70557">
        <w:rPr>
          <w:rFonts w:ascii="Arial" w:hAnsi="Arial" w:cs="Arial"/>
          <w:bCs/>
          <w:sz w:val="22"/>
          <w:szCs w:val="22"/>
        </w:rPr>
        <w:t xml:space="preserve">Level </w:t>
      </w:r>
      <w:r w:rsidR="00916A3A">
        <w:rPr>
          <w:rFonts w:ascii="Arial" w:hAnsi="Arial" w:cs="Arial"/>
          <w:bCs/>
          <w:sz w:val="22"/>
          <w:szCs w:val="22"/>
        </w:rPr>
        <w:t>A</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58A51BA7" w14:textId="6C9BDAF1" w:rsidR="004F6687" w:rsidRPr="00C7055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C70557" w:rsidRPr="00C70557">
        <w:rPr>
          <w:rFonts w:ascii="Arial" w:hAnsi="Arial" w:cs="Arial"/>
          <w:bCs/>
          <w:sz w:val="22"/>
          <w:szCs w:val="22"/>
          <w:lang w:val="en-US"/>
        </w:rPr>
        <w:t>NEW</w:t>
      </w:r>
      <w:r w:rsidR="006517B3" w:rsidRPr="00C70557">
        <w:rPr>
          <w:rFonts w:ascii="Arial" w:hAnsi="Arial" w:cs="Arial"/>
          <w:bCs/>
          <w:sz w:val="22"/>
          <w:szCs w:val="22"/>
          <w:lang w:val="en-US"/>
        </w:rPr>
        <w:fldChar w:fldCharType="begin"/>
      </w:r>
      <w:r w:rsidR="006517B3" w:rsidRPr="00C70557">
        <w:rPr>
          <w:rFonts w:ascii="Arial" w:hAnsi="Arial" w:cs="Arial"/>
          <w:bCs/>
          <w:sz w:val="22"/>
          <w:szCs w:val="22"/>
          <w:lang w:val="en-US"/>
        </w:rPr>
        <w:instrText xml:space="preserve"> MERGEFIELD Position_Number </w:instrText>
      </w:r>
      <w:r w:rsidR="006517B3" w:rsidRPr="00C70557">
        <w:rPr>
          <w:rFonts w:ascii="Arial" w:hAnsi="Arial" w:cs="Arial"/>
          <w:bCs/>
          <w:sz w:val="22"/>
          <w:szCs w:val="22"/>
          <w:lang w:val="en-US"/>
        </w:rPr>
        <w:fldChar w:fldCharType="end"/>
      </w:r>
    </w:p>
    <w:p w14:paraId="5122CD7A" w14:textId="7B130780" w:rsidR="004F6687" w:rsidRPr="00C7055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C70557" w:rsidRPr="00C70557">
        <w:rPr>
          <w:rFonts w:ascii="Arial" w:hAnsi="Arial" w:cs="Arial"/>
          <w:bCs/>
          <w:sz w:val="22"/>
          <w:szCs w:val="22"/>
          <w:lang w:val="en-US"/>
        </w:rPr>
        <w:t>Faculty of Engineering and Mathematical Sciences</w:t>
      </w:r>
    </w:p>
    <w:p w14:paraId="3F31AC2B" w14:textId="66A38150" w:rsidR="004F6687" w:rsidRDefault="004F6687" w:rsidP="004F6687">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sidR="00C70557">
        <w:rPr>
          <w:rFonts w:ascii="Arial" w:hAnsi="Arial" w:cs="Arial"/>
          <w:b/>
          <w:bCs/>
          <w:sz w:val="22"/>
          <w:szCs w:val="22"/>
          <w:lang w:val="en-US"/>
        </w:rPr>
        <w:tab/>
      </w:r>
      <w:r w:rsidR="00C70557" w:rsidRPr="00C70557">
        <w:rPr>
          <w:rFonts w:ascii="Arial" w:hAnsi="Arial" w:cs="Arial"/>
          <w:bCs/>
          <w:sz w:val="22"/>
          <w:szCs w:val="22"/>
          <w:lang w:val="en-US"/>
        </w:rPr>
        <w:t>School of Mechanical and Chemical Engineering</w:t>
      </w:r>
    </w:p>
    <w:p w14:paraId="44617323" w14:textId="3E8EEB6C" w:rsidR="00F907EC" w:rsidRPr="00C70557" w:rsidRDefault="00F907EC" w:rsidP="004F6687">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F907EC">
        <w:rPr>
          <w:rFonts w:ascii="Arial" w:hAnsi="Arial" w:cs="Arial"/>
          <w:b/>
          <w:bCs/>
          <w:sz w:val="22"/>
          <w:szCs w:val="22"/>
        </w:rPr>
        <w:t>Centre/Section:</w:t>
      </w:r>
      <w:r w:rsidRPr="00F907EC">
        <w:rPr>
          <w:rFonts w:ascii="Arial" w:hAnsi="Arial" w:cs="Arial"/>
          <w:b/>
          <w:bCs/>
          <w:sz w:val="22"/>
          <w:szCs w:val="22"/>
        </w:rPr>
        <w:tab/>
      </w:r>
      <w:r w:rsidRPr="00F907EC">
        <w:rPr>
          <w:rFonts w:ascii="Arial" w:hAnsi="Arial" w:cs="Arial"/>
          <w:bCs/>
          <w:sz w:val="22"/>
          <w:szCs w:val="22"/>
        </w:rPr>
        <w:t>Centre for Energy</w:t>
      </w:r>
    </w:p>
    <w:p w14:paraId="6C5B8A3E" w14:textId="6781E85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C066A2">
        <w:rPr>
          <w:rFonts w:ascii="Arial" w:hAnsi="Arial" w:cs="Arial"/>
          <w:sz w:val="22"/>
          <w:szCs w:val="22"/>
        </w:rPr>
        <w:t>Professor</w:t>
      </w:r>
    </w:p>
    <w:p w14:paraId="0ED3696F" w14:textId="52BF0E47" w:rsidR="004F6687" w:rsidRPr="00C7055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0B4A97" w:rsidRPr="000B4A97">
        <w:rPr>
          <w:rFonts w:ascii="Arial" w:hAnsi="Arial" w:cs="Arial"/>
          <w:bCs/>
          <w:sz w:val="22"/>
          <w:szCs w:val="22"/>
        </w:rPr>
        <w:t>307261</w:t>
      </w:r>
      <w:r w:rsidR="006517B3" w:rsidRPr="00C70557">
        <w:fldChar w:fldCharType="begin"/>
      </w:r>
      <w:r w:rsidR="006517B3" w:rsidRPr="00C70557">
        <w:instrText xml:space="preserve"> MERGEFIELD Supervisor_Postion_Number </w:instrText>
      </w:r>
      <w:r w:rsidR="006517B3" w:rsidRPr="00C70557">
        <w:fldChar w:fldCharType="end"/>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6BB8BFF7" w14:textId="1B3C125B" w:rsidR="00896AA1" w:rsidRDefault="00B441CC" w:rsidP="00896AA1">
      <w:pPr>
        <w:jc w:val="both"/>
        <w:rPr>
          <w:rFonts w:ascii="Arial" w:hAnsi="Arial" w:cs="Arial"/>
          <w:sz w:val="20"/>
          <w:szCs w:val="20"/>
        </w:rPr>
      </w:pPr>
      <w:r w:rsidRPr="00B441CC">
        <w:rPr>
          <w:rFonts w:ascii="Arial" w:hAnsi="Arial" w:cs="Arial"/>
          <w:sz w:val="20"/>
          <w:szCs w:val="20"/>
        </w:rPr>
        <w:t xml:space="preserve">UWA Centre for Energy is an internationally renowned research facility in fuels, combustion science and technology, and sustainable energy development. The Centre's </w:t>
      </w:r>
      <w:r w:rsidR="002B7661">
        <w:rPr>
          <w:rFonts w:ascii="Arial" w:hAnsi="Arial" w:cs="Arial"/>
          <w:sz w:val="20"/>
          <w:szCs w:val="20"/>
        </w:rPr>
        <w:t>mission</w:t>
      </w:r>
      <w:r w:rsidRPr="00B441CC">
        <w:rPr>
          <w:rFonts w:ascii="Arial" w:hAnsi="Arial" w:cs="Arial"/>
          <w:sz w:val="20"/>
          <w:szCs w:val="20"/>
        </w:rPr>
        <w:t xml:space="preserve"> is to develop new knowledge and advanced technologies for efficient, effective and environmentally friendly utilisation of fuels and energy in the resources industries. The Centre for Energy is located within the School of Mechanical and Chemical Engineering, which is renowned for its award-winning researchers, teachers and facilities. The broad-based undergraduate and postgraduate programs are complemented by a wide range of research activities. The School is a leader in developing graduates in the critical industries of energy and mineral resources, advanced materials and emergent manufacturing, chemical processing and environmental protection.</w:t>
      </w:r>
    </w:p>
    <w:p w14:paraId="0326EC51" w14:textId="242CBC26" w:rsidR="000F1F5D" w:rsidRDefault="000F1F5D"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4380442" w14:textId="7F2F5A37" w:rsidR="004E3498" w:rsidRDefault="001012B9" w:rsidP="001012B9">
      <w:pPr>
        <w:rPr>
          <w:rFonts w:ascii="Arial" w:hAnsi="Arial" w:cs="Arial"/>
          <w:i/>
          <w:noProof/>
          <w:sz w:val="18"/>
          <w:szCs w:val="18"/>
        </w:rPr>
      </w:pPr>
      <w:r>
        <w:rPr>
          <w:rFonts w:ascii="Arial" w:hAnsi="Arial" w:cs="Arial"/>
          <w:i/>
          <w:noProof/>
          <w:sz w:val="18"/>
          <w:szCs w:val="18"/>
        </w:rPr>
        <w:t>If a leadership/ supervisory role:</w:t>
      </w:r>
    </w:p>
    <w:p w14:paraId="6E4D5639" w14:textId="77777777" w:rsidR="0079031C" w:rsidRDefault="0079031C" w:rsidP="001012B9">
      <w:pPr>
        <w:rPr>
          <w:rFonts w:ascii="Arial" w:hAnsi="Arial" w:cs="Arial"/>
          <w:i/>
          <w:noProof/>
          <w:sz w:val="18"/>
          <w:szCs w:val="18"/>
        </w:rPr>
      </w:pPr>
    </w:p>
    <w:p w14:paraId="56A4E2B2" w14:textId="08C4A65B"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F726D5">
        <w:rPr>
          <w:rFonts w:ascii="Arial" w:hAnsi="Arial" w:cs="Arial"/>
          <w:noProof/>
          <w:sz w:val="18"/>
          <w:szCs w:val="18"/>
        </w:rPr>
        <w:fldChar w:fldCharType="begin"/>
      </w:r>
      <w:r w:rsidR="00F726D5">
        <w:rPr>
          <w:rFonts w:ascii="Arial" w:hAnsi="Arial" w:cs="Arial"/>
          <w:noProof/>
          <w:sz w:val="18"/>
          <w:szCs w:val="18"/>
        </w:rPr>
        <w:instrText xml:space="preserve"> MERGEFIELD No_of_Direct_Reports </w:instrText>
      </w:r>
      <w:r w:rsidR="00F726D5">
        <w:rPr>
          <w:rFonts w:ascii="Arial" w:hAnsi="Arial" w:cs="Arial"/>
          <w:noProof/>
          <w:sz w:val="18"/>
          <w:szCs w:val="18"/>
        </w:rPr>
        <w:fldChar w:fldCharType="end"/>
      </w:r>
    </w:p>
    <w:p w14:paraId="2D59EFB2" w14:textId="77777777" w:rsidR="0079031C" w:rsidRPr="0079031C" w:rsidRDefault="0079031C" w:rsidP="001012B9">
      <w:pPr>
        <w:rPr>
          <w:rFonts w:ascii="Arial" w:hAnsi="Arial" w:cs="Arial"/>
          <w:noProof/>
          <w:sz w:val="18"/>
          <w:szCs w:val="18"/>
        </w:rPr>
      </w:pPr>
    </w:p>
    <w:p w14:paraId="27F1B937" w14:textId="7F5B2F72" w:rsidR="0079031C" w:rsidRPr="0079031C" w:rsidRDefault="0079031C" w:rsidP="001012B9">
      <w:pPr>
        <w:rPr>
          <w:rFonts w:ascii="Arial" w:hAnsi="Arial" w:cs="Arial"/>
          <w:noProof/>
          <w:sz w:val="18"/>
          <w:szCs w:val="18"/>
        </w:rPr>
      </w:pPr>
      <w:r w:rsidRPr="0079031C">
        <w:rPr>
          <w:rFonts w:ascii="Arial" w:hAnsi="Arial" w:cs="Arial"/>
          <w:noProof/>
          <w:sz w:val="18"/>
          <w:szCs w:val="18"/>
        </w:rPr>
        <w:t>Teams:</w:t>
      </w:r>
    </w:p>
    <w:p w14:paraId="6C0040D1" w14:textId="77777777" w:rsidR="001012B9" w:rsidRPr="0079031C" w:rsidRDefault="001012B9" w:rsidP="00CD2F19">
      <w:pPr>
        <w:jc w:val="center"/>
        <w:rPr>
          <w:rFonts w:ascii="Arial" w:hAnsi="Arial" w:cs="Arial"/>
          <w:noProof/>
          <w:sz w:val="18"/>
          <w:szCs w:val="18"/>
        </w:rPr>
      </w:pPr>
    </w:p>
    <w:p w14:paraId="4A82C40D" w14:textId="77777777" w:rsidR="00B8628D" w:rsidRDefault="00B8628D" w:rsidP="00CD2F19">
      <w:pPr>
        <w:jc w:val="cente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143A2FD" w14:textId="2FB1C049" w:rsidR="00896AA1" w:rsidRDefault="00B441CC" w:rsidP="00896AA1">
      <w:pPr>
        <w:numPr>
          <w:ilvl w:val="12"/>
          <w:numId w:val="0"/>
        </w:numPr>
        <w:spacing w:before="120" w:after="120"/>
        <w:jc w:val="both"/>
        <w:rPr>
          <w:rFonts w:ascii="Arial" w:hAnsi="Arial" w:cs="Arial"/>
          <w:sz w:val="20"/>
          <w:szCs w:val="20"/>
        </w:rPr>
      </w:pPr>
      <w:r w:rsidRPr="00B441CC">
        <w:rPr>
          <w:rFonts w:ascii="Arial" w:hAnsi="Arial" w:cs="Arial"/>
          <w:sz w:val="20"/>
          <w:szCs w:val="20"/>
        </w:rPr>
        <w:t xml:space="preserve">Reporting to the Director of the Centre for Energy, the </w:t>
      </w:r>
      <w:r>
        <w:rPr>
          <w:rFonts w:ascii="Arial" w:hAnsi="Arial" w:cs="Arial"/>
          <w:sz w:val="20"/>
          <w:szCs w:val="20"/>
        </w:rPr>
        <w:t>appointee</w:t>
      </w:r>
      <w:r w:rsidRPr="00B441CC">
        <w:rPr>
          <w:rFonts w:ascii="Arial" w:hAnsi="Arial" w:cs="Arial"/>
          <w:sz w:val="20"/>
          <w:szCs w:val="20"/>
        </w:rPr>
        <w:t xml:space="preserve"> will play a key role in the Centre’s fuel conversion and processing, combustion science and technology and energy technology research. The appointee should have an excellent track record, including intern</w:t>
      </w:r>
      <w:r w:rsidR="002B7661">
        <w:rPr>
          <w:rFonts w:ascii="Arial" w:hAnsi="Arial" w:cs="Arial"/>
          <w:sz w:val="20"/>
          <w:szCs w:val="20"/>
        </w:rPr>
        <w:t>ational scientific publications and hands-on experimental skills</w:t>
      </w:r>
      <w:r w:rsidRPr="00B441CC">
        <w:rPr>
          <w:rFonts w:ascii="Arial" w:hAnsi="Arial" w:cs="Arial"/>
          <w:sz w:val="20"/>
          <w:szCs w:val="20"/>
        </w:rPr>
        <w:t xml:space="preserve"> in combustion and reaction engineering and is expected to participate in postgraduate supervision. The appointee will work in collaboration with </w:t>
      </w:r>
      <w:r w:rsidR="002B7661">
        <w:rPr>
          <w:rFonts w:ascii="Arial" w:hAnsi="Arial" w:cs="Arial"/>
          <w:sz w:val="20"/>
          <w:szCs w:val="20"/>
        </w:rPr>
        <w:t>other senior researchers</w:t>
      </w:r>
      <w:r w:rsidRPr="00B441CC">
        <w:rPr>
          <w:rFonts w:ascii="Arial" w:hAnsi="Arial" w:cs="Arial"/>
          <w:sz w:val="20"/>
          <w:szCs w:val="20"/>
        </w:rPr>
        <w:t xml:space="preserve"> to </w:t>
      </w:r>
      <w:proofErr w:type="gramStart"/>
      <w:r w:rsidRPr="00B441CC">
        <w:rPr>
          <w:rFonts w:ascii="Arial" w:hAnsi="Arial" w:cs="Arial"/>
          <w:sz w:val="20"/>
          <w:szCs w:val="20"/>
        </w:rPr>
        <w:t>develop</w:t>
      </w:r>
      <w:proofErr w:type="gramEnd"/>
      <w:r w:rsidRPr="00B441CC">
        <w:rPr>
          <w:rFonts w:ascii="Arial" w:hAnsi="Arial" w:cs="Arial"/>
          <w:sz w:val="20"/>
          <w:szCs w:val="20"/>
        </w:rPr>
        <w:t xml:space="preserve"> research proposals and apply for research funding to various funding agencies.</w:t>
      </w:r>
    </w:p>
    <w:p w14:paraId="7B97D011" w14:textId="067967D5" w:rsidR="00B441CC" w:rsidRPr="009C448A" w:rsidRDefault="00B441CC" w:rsidP="00896AA1">
      <w:pPr>
        <w:numPr>
          <w:ilvl w:val="12"/>
          <w:numId w:val="0"/>
        </w:numPr>
        <w:spacing w:before="120" w:after="120"/>
        <w:jc w:val="both"/>
        <w:rPr>
          <w:rFonts w:ascii="Arial" w:hAnsi="Arial" w:cs="Arial"/>
          <w:sz w:val="20"/>
          <w:szCs w:val="20"/>
        </w:rPr>
      </w:pPr>
      <w:r>
        <w:rPr>
          <w:rFonts w:ascii="Arial" w:hAnsi="Arial" w:cs="Arial"/>
          <w:sz w:val="20"/>
          <w:szCs w:val="20"/>
        </w:rPr>
        <w:t xml:space="preserve">A particular project the appointee will initially focus on is </w:t>
      </w:r>
      <w:r w:rsidR="00094A84">
        <w:rPr>
          <w:rFonts w:ascii="Arial" w:hAnsi="Arial" w:cs="Arial"/>
          <w:sz w:val="20"/>
          <w:szCs w:val="20"/>
        </w:rPr>
        <w:t>on l</w:t>
      </w:r>
      <w:r w:rsidR="00094A84" w:rsidRPr="00094A84">
        <w:rPr>
          <w:rFonts w:ascii="Arial" w:hAnsi="Arial" w:cs="Arial"/>
          <w:bCs/>
          <w:sz w:val="20"/>
          <w:szCs w:val="20"/>
        </w:rPr>
        <w:t>ow-</w:t>
      </w:r>
      <w:r w:rsidR="00094A84">
        <w:rPr>
          <w:rFonts w:ascii="Arial" w:hAnsi="Arial" w:cs="Arial"/>
          <w:bCs/>
          <w:sz w:val="20"/>
          <w:szCs w:val="20"/>
        </w:rPr>
        <w:t>t</w:t>
      </w:r>
      <w:r w:rsidR="00094A84" w:rsidRPr="00094A84">
        <w:rPr>
          <w:rFonts w:ascii="Arial" w:hAnsi="Arial" w:cs="Arial"/>
          <w:bCs/>
          <w:sz w:val="20"/>
          <w:szCs w:val="20"/>
        </w:rPr>
        <w:t xml:space="preserve">emperature </w:t>
      </w:r>
      <w:r w:rsidR="00094A84">
        <w:rPr>
          <w:rFonts w:ascii="Arial" w:hAnsi="Arial" w:cs="Arial"/>
          <w:bCs/>
          <w:sz w:val="20"/>
          <w:szCs w:val="20"/>
        </w:rPr>
        <w:t>plasma – c</w:t>
      </w:r>
      <w:r w:rsidR="00094A84" w:rsidRPr="00094A84">
        <w:rPr>
          <w:rFonts w:ascii="Arial" w:hAnsi="Arial" w:cs="Arial"/>
          <w:bCs/>
          <w:sz w:val="20"/>
          <w:szCs w:val="20"/>
        </w:rPr>
        <w:t xml:space="preserve">atalytic </w:t>
      </w:r>
      <w:r w:rsidR="00094A84">
        <w:rPr>
          <w:rFonts w:ascii="Arial" w:hAnsi="Arial" w:cs="Arial"/>
          <w:bCs/>
          <w:sz w:val="20"/>
          <w:szCs w:val="20"/>
        </w:rPr>
        <w:t>c</w:t>
      </w:r>
      <w:r w:rsidR="00094A84" w:rsidRPr="00094A84">
        <w:rPr>
          <w:rFonts w:ascii="Arial" w:hAnsi="Arial" w:cs="Arial"/>
          <w:bCs/>
          <w:sz w:val="20"/>
          <w:szCs w:val="20"/>
        </w:rPr>
        <w:t>onversion of CH</w:t>
      </w:r>
      <w:r w:rsidR="00094A84" w:rsidRPr="00094A84">
        <w:rPr>
          <w:rFonts w:ascii="Arial" w:hAnsi="Arial" w:cs="Arial"/>
          <w:bCs/>
          <w:sz w:val="20"/>
          <w:szCs w:val="20"/>
          <w:vertAlign w:val="subscript"/>
        </w:rPr>
        <w:t>4</w:t>
      </w:r>
      <w:r w:rsidR="00094A84" w:rsidRPr="00094A84">
        <w:rPr>
          <w:rFonts w:ascii="Arial" w:hAnsi="Arial" w:cs="Arial"/>
          <w:bCs/>
          <w:sz w:val="20"/>
          <w:szCs w:val="20"/>
        </w:rPr>
        <w:t xml:space="preserve"> and CO</w:t>
      </w:r>
      <w:r w:rsidR="00094A84" w:rsidRPr="00094A84">
        <w:rPr>
          <w:rFonts w:ascii="Arial" w:hAnsi="Arial" w:cs="Arial"/>
          <w:bCs/>
          <w:sz w:val="20"/>
          <w:szCs w:val="20"/>
          <w:vertAlign w:val="subscript"/>
        </w:rPr>
        <w:t>2</w:t>
      </w:r>
      <w:r w:rsidR="00094A84" w:rsidRPr="00094A84">
        <w:rPr>
          <w:rFonts w:ascii="Arial" w:hAnsi="Arial" w:cs="Arial"/>
          <w:bCs/>
          <w:sz w:val="20"/>
          <w:szCs w:val="20"/>
        </w:rPr>
        <w:t xml:space="preserve"> to </w:t>
      </w:r>
      <w:r w:rsidR="00094A84">
        <w:rPr>
          <w:rFonts w:ascii="Arial" w:hAnsi="Arial" w:cs="Arial"/>
          <w:bCs/>
          <w:sz w:val="20"/>
          <w:szCs w:val="20"/>
        </w:rPr>
        <w:t>a</w:t>
      </w:r>
      <w:r w:rsidR="00094A84" w:rsidRPr="00094A84">
        <w:rPr>
          <w:rFonts w:ascii="Arial" w:hAnsi="Arial" w:cs="Arial"/>
          <w:bCs/>
          <w:sz w:val="20"/>
          <w:szCs w:val="20"/>
        </w:rPr>
        <w:t xml:space="preserve">lcohols with </w:t>
      </w:r>
      <w:r w:rsidR="00094A84">
        <w:rPr>
          <w:rFonts w:ascii="Arial" w:hAnsi="Arial" w:cs="Arial"/>
          <w:bCs/>
          <w:sz w:val="20"/>
          <w:szCs w:val="20"/>
        </w:rPr>
        <w:t>s</w:t>
      </w:r>
      <w:r w:rsidR="00094A84" w:rsidRPr="00094A84">
        <w:rPr>
          <w:rFonts w:ascii="Arial" w:hAnsi="Arial" w:cs="Arial"/>
          <w:bCs/>
          <w:sz w:val="20"/>
          <w:szCs w:val="20"/>
        </w:rPr>
        <w:t>imultaneous H</w:t>
      </w:r>
      <w:r w:rsidR="00094A84" w:rsidRPr="00094A84">
        <w:rPr>
          <w:rFonts w:ascii="Arial" w:hAnsi="Arial" w:cs="Arial"/>
          <w:bCs/>
          <w:sz w:val="20"/>
          <w:szCs w:val="20"/>
          <w:vertAlign w:val="subscript"/>
        </w:rPr>
        <w:t>2</w:t>
      </w:r>
      <w:r w:rsidR="00094A84" w:rsidRPr="00094A84">
        <w:rPr>
          <w:rFonts w:ascii="Arial" w:hAnsi="Arial" w:cs="Arial"/>
          <w:bCs/>
          <w:sz w:val="20"/>
          <w:szCs w:val="20"/>
        </w:rPr>
        <w:t xml:space="preserve"> </w:t>
      </w:r>
      <w:r w:rsidR="00094A84">
        <w:rPr>
          <w:rFonts w:ascii="Arial" w:hAnsi="Arial" w:cs="Arial"/>
          <w:bCs/>
          <w:sz w:val="20"/>
          <w:szCs w:val="20"/>
        </w:rPr>
        <w:t>r</w:t>
      </w:r>
      <w:r w:rsidR="00094A84" w:rsidRPr="00094A84">
        <w:rPr>
          <w:rFonts w:ascii="Arial" w:hAnsi="Arial" w:cs="Arial"/>
          <w:bCs/>
          <w:sz w:val="20"/>
          <w:szCs w:val="20"/>
        </w:rPr>
        <w:t>ecovery</w:t>
      </w:r>
      <w:r>
        <w:rPr>
          <w:rFonts w:ascii="Arial" w:hAnsi="Arial" w:cs="Arial"/>
          <w:sz w:val="20"/>
          <w:szCs w:val="20"/>
        </w:rPr>
        <w:t>.</w:t>
      </w:r>
    </w:p>
    <w:p w14:paraId="7EA48027" w14:textId="0F7A8DE1" w:rsidR="00F726D5" w:rsidRPr="00547EB1" w:rsidRDefault="00F726D5"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86FCC4C" w14:textId="77777777" w:rsidR="00916A3A" w:rsidRDefault="00916A3A" w:rsidP="00916A3A">
      <w:pPr>
        <w:spacing w:line="200" w:lineRule="atLeast"/>
        <w:rPr>
          <w:rFonts w:ascii="Arial" w:hAnsi="Arial" w:cs="Arial"/>
          <w:i/>
          <w:sz w:val="18"/>
          <w:szCs w:val="18"/>
        </w:rPr>
      </w:pPr>
    </w:p>
    <w:p w14:paraId="4828F908" w14:textId="213967F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To undertake research in the field of</w:t>
      </w:r>
      <w:r w:rsidR="00581C80">
        <w:rPr>
          <w:rFonts w:ascii="Arial" w:hAnsi="Arial" w:cs="Arial"/>
          <w:sz w:val="20"/>
          <w:szCs w:val="20"/>
        </w:rPr>
        <w:t xml:space="preserve"> </w:t>
      </w:r>
      <w:r w:rsidR="00094A84">
        <w:rPr>
          <w:rFonts w:ascii="Arial" w:hAnsi="Arial" w:cs="Arial"/>
          <w:sz w:val="20"/>
          <w:szCs w:val="20"/>
        </w:rPr>
        <w:t>gas processing and conversion,</w:t>
      </w:r>
      <w:r w:rsidRPr="00B441CC">
        <w:rPr>
          <w:rFonts w:ascii="Arial" w:hAnsi="Arial" w:cs="Arial"/>
          <w:sz w:val="20"/>
          <w:szCs w:val="20"/>
        </w:rPr>
        <w:t xml:space="preserve"> reaction engineering, </w:t>
      </w:r>
      <w:r>
        <w:rPr>
          <w:rFonts w:ascii="Arial" w:hAnsi="Arial" w:cs="Arial"/>
          <w:sz w:val="20"/>
          <w:szCs w:val="20"/>
        </w:rPr>
        <w:t xml:space="preserve">catalysis, </w:t>
      </w:r>
      <w:r w:rsidR="00581C80" w:rsidRPr="00B441CC">
        <w:rPr>
          <w:rFonts w:ascii="Arial" w:hAnsi="Arial" w:cs="Arial"/>
          <w:sz w:val="20"/>
          <w:szCs w:val="20"/>
        </w:rPr>
        <w:t xml:space="preserve">and </w:t>
      </w:r>
      <w:r w:rsidRPr="00B441CC">
        <w:rPr>
          <w:rFonts w:ascii="Arial" w:hAnsi="Arial" w:cs="Arial"/>
          <w:sz w:val="20"/>
          <w:szCs w:val="20"/>
        </w:rPr>
        <w:t>energy technology</w:t>
      </w:r>
    </w:p>
    <w:p w14:paraId="66E69094" w14:textId="77777777" w:rsidR="00B441CC" w:rsidRPr="00B441CC" w:rsidRDefault="00B441CC" w:rsidP="00B441CC">
      <w:pPr>
        <w:spacing w:line="200" w:lineRule="atLeast"/>
        <w:jc w:val="both"/>
        <w:rPr>
          <w:rFonts w:ascii="Arial" w:hAnsi="Arial" w:cs="Arial"/>
          <w:sz w:val="20"/>
          <w:szCs w:val="20"/>
        </w:rPr>
      </w:pPr>
    </w:p>
    <w:p w14:paraId="36457474" w14:textId="7777777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 xml:space="preserve">Design and conduct experimental and computational work related to research projects as assigned by the Director of UWA Centre for Energy.  </w:t>
      </w:r>
    </w:p>
    <w:p w14:paraId="21915531" w14:textId="77777777" w:rsidR="00B441CC" w:rsidRPr="00B441CC" w:rsidRDefault="00B441CC" w:rsidP="00B441CC">
      <w:pPr>
        <w:spacing w:line="200" w:lineRule="atLeast"/>
        <w:jc w:val="both"/>
        <w:rPr>
          <w:rFonts w:ascii="Arial" w:hAnsi="Arial" w:cs="Arial"/>
          <w:sz w:val="20"/>
          <w:szCs w:val="20"/>
        </w:rPr>
      </w:pPr>
    </w:p>
    <w:p w14:paraId="5F7E047A" w14:textId="7777777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Publishing peer-reviewed papers related to the research</w:t>
      </w:r>
    </w:p>
    <w:p w14:paraId="007EA7B2" w14:textId="77777777" w:rsidR="00B441CC" w:rsidRPr="00B441CC" w:rsidRDefault="00B441CC" w:rsidP="00B441CC">
      <w:pPr>
        <w:spacing w:line="200" w:lineRule="atLeast"/>
        <w:jc w:val="both"/>
        <w:rPr>
          <w:rFonts w:ascii="Arial" w:hAnsi="Arial" w:cs="Arial"/>
          <w:sz w:val="20"/>
          <w:szCs w:val="20"/>
        </w:rPr>
      </w:pPr>
    </w:p>
    <w:p w14:paraId="15F4164F" w14:textId="7777777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Producing project reports as required.</w:t>
      </w:r>
    </w:p>
    <w:p w14:paraId="5008827B" w14:textId="77777777" w:rsidR="00B441CC" w:rsidRPr="00B441CC" w:rsidRDefault="00B441CC" w:rsidP="00B441CC">
      <w:pPr>
        <w:spacing w:line="200" w:lineRule="atLeast"/>
        <w:jc w:val="both"/>
        <w:rPr>
          <w:rFonts w:ascii="Arial" w:hAnsi="Arial" w:cs="Arial"/>
          <w:sz w:val="20"/>
          <w:szCs w:val="20"/>
        </w:rPr>
      </w:pPr>
    </w:p>
    <w:p w14:paraId="71828D59" w14:textId="7777777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Presentation of research results and conclusions at workshops and conferences</w:t>
      </w:r>
    </w:p>
    <w:p w14:paraId="38757DB4" w14:textId="77777777" w:rsidR="00B441CC" w:rsidRPr="00B441CC" w:rsidRDefault="00B441CC" w:rsidP="00B441CC">
      <w:pPr>
        <w:spacing w:line="200" w:lineRule="atLeast"/>
        <w:jc w:val="both"/>
        <w:rPr>
          <w:rFonts w:ascii="Arial" w:hAnsi="Arial" w:cs="Arial"/>
          <w:sz w:val="20"/>
          <w:szCs w:val="20"/>
        </w:rPr>
      </w:pPr>
    </w:p>
    <w:p w14:paraId="0E642B4D" w14:textId="54E72C63"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Limited contribution</w:t>
      </w:r>
      <w:r>
        <w:rPr>
          <w:rFonts w:ascii="Arial" w:hAnsi="Arial" w:cs="Arial"/>
          <w:sz w:val="20"/>
          <w:szCs w:val="20"/>
        </w:rPr>
        <w:t>s</w:t>
      </w:r>
      <w:r w:rsidRPr="00B441CC">
        <w:rPr>
          <w:rFonts w:ascii="Arial" w:hAnsi="Arial" w:cs="Arial"/>
          <w:sz w:val="20"/>
          <w:szCs w:val="20"/>
        </w:rPr>
        <w:t xml:space="preserve"> to teaching and supervision of postgraduate and undergraduate students</w:t>
      </w:r>
    </w:p>
    <w:p w14:paraId="33DDD256" w14:textId="77777777" w:rsidR="00B441CC" w:rsidRPr="00B441CC" w:rsidRDefault="00B441CC" w:rsidP="00B441CC">
      <w:pPr>
        <w:spacing w:line="200" w:lineRule="atLeast"/>
        <w:jc w:val="both"/>
        <w:rPr>
          <w:rFonts w:ascii="Arial" w:hAnsi="Arial" w:cs="Arial"/>
          <w:sz w:val="20"/>
          <w:szCs w:val="20"/>
        </w:rPr>
      </w:pPr>
    </w:p>
    <w:p w14:paraId="5FDAEAE8" w14:textId="77777777" w:rsidR="00B441CC" w:rsidRPr="00B441CC" w:rsidRDefault="00B441CC" w:rsidP="00B441CC">
      <w:pPr>
        <w:spacing w:line="200" w:lineRule="atLeast"/>
        <w:jc w:val="both"/>
        <w:rPr>
          <w:rFonts w:ascii="Arial" w:hAnsi="Arial" w:cs="Arial"/>
          <w:sz w:val="20"/>
          <w:szCs w:val="20"/>
        </w:rPr>
      </w:pPr>
      <w:r w:rsidRPr="00B441CC">
        <w:rPr>
          <w:rFonts w:ascii="Arial" w:hAnsi="Arial" w:cs="Arial"/>
          <w:sz w:val="20"/>
          <w:szCs w:val="20"/>
        </w:rPr>
        <w:t>Other Duties as directed by the Centre Director</w:t>
      </w:r>
    </w:p>
    <w:p w14:paraId="2F8B6D2C" w14:textId="6B34157B" w:rsidR="00916A3A" w:rsidRPr="00916A3A" w:rsidRDefault="00916A3A" w:rsidP="00916A3A">
      <w:pPr>
        <w:spacing w:line="200" w:lineRule="atLeast"/>
        <w:jc w:val="both"/>
        <w:rPr>
          <w:rFonts w:ascii="Arial" w:hAnsi="Arial" w:cs="Arial"/>
          <w:sz w:val="20"/>
          <w:szCs w:val="20"/>
        </w:rPr>
      </w:pPr>
    </w:p>
    <w:p w14:paraId="7735CA22" w14:textId="77777777" w:rsidR="00890E64" w:rsidRPr="00CA06D9" w:rsidRDefault="00890E64" w:rsidP="00890E64">
      <w:pPr>
        <w:pStyle w:val="ListParagraph"/>
        <w:jc w:val="both"/>
        <w:rPr>
          <w:rFonts w:ascii="Arial" w:hAnsi="Arial" w:cs="Arial"/>
          <w:sz w:val="20"/>
          <w:szCs w:val="20"/>
        </w:rPr>
      </w:pP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5438E0DC" w14:textId="1AA7071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 xml:space="preserve">A PhD degree (or soon to be acquired PhD) in a relevant field featuring the application of a range of knowledge, skills and techniques in chemical </w:t>
      </w:r>
      <w:r w:rsidR="00094A84">
        <w:rPr>
          <w:rFonts w:ascii="Arial" w:hAnsi="Arial" w:cs="Arial"/>
          <w:sz w:val="20"/>
          <w:szCs w:val="20"/>
        </w:rPr>
        <w:t>and process</w:t>
      </w:r>
      <w:r w:rsidRPr="00526F27">
        <w:rPr>
          <w:rFonts w:ascii="Arial" w:hAnsi="Arial" w:cs="Arial"/>
          <w:sz w:val="20"/>
          <w:szCs w:val="20"/>
        </w:rPr>
        <w:t xml:space="preserve"> engineering</w:t>
      </w:r>
      <w:r w:rsidR="00581C80">
        <w:rPr>
          <w:rFonts w:ascii="Arial" w:hAnsi="Arial" w:cs="Arial"/>
          <w:sz w:val="20"/>
          <w:szCs w:val="20"/>
        </w:rPr>
        <w:t xml:space="preserve"> or applied chemistry</w:t>
      </w:r>
      <w:r w:rsidRPr="00526F27">
        <w:rPr>
          <w:rFonts w:ascii="Arial" w:hAnsi="Arial" w:cs="Arial"/>
          <w:sz w:val="20"/>
          <w:szCs w:val="20"/>
        </w:rPr>
        <w:t>.</w:t>
      </w:r>
    </w:p>
    <w:p w14:paraId="25173EF3" w14:textId="08D5879C"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 xml:space="preserve">Research experience in </w:t>
      </w:r>
      <w:r w:rsidR="00094A84">
        <w:rPr>
          <w:rFonts w:ascii="Arial" w:hAnsi="Arial" w:cs="Arial"/>
          <w:sz w:val="20"/>
          <w:szCs w:val="20"/>
        </w:rPr>
        <w:t>natural gas</w:t>
      </w:r>
      <w:r w:rsidR="002B7661">
        <w:rPr>
          <w:rFonts w:ascii="Arial" w:hAnsi="Arial" w:cs="Arial"/>
          <w:sz w:val="20"/>
          <w:szCs w:val="20"/>
        </w:rPr>
        <w:t xml:space="preserve"> processing</w:t>
      </w:r>
      <w:r w:rsidRPr="00526F27">
        <w:rPr>
          <w:rFonts w:ascii="Arial" w:hAnsi="Arial" w:cs="Arial"/>
          <w:sz w:val="20"/>
          <w:szCs w:val="20"/>
        </w:rPr>
        <w:t xml:space="preserve"> and </w:t>
      </w:r>
      <w:r w:rsidR="00094A84">
        <w:rPr>
          <w:rFonts w:ascii="Arial" w:hAnsi="Arial" w:cs="Arial"/>
          <w:sz w:val="20"/>
          <w:szCs w:val="20"/>
        </w:rPr>
        <w:t>conversion</w:t>
      </w:r>
      <w:r w:rsidR="002B7661">
        <w:rPr>
          <w:rFonts w:ascii="Arial" w:hAnsi="Arial" w:cs="Arial"/>
          <w:sz w:val="20"/>
          <w:szCs w:val="20"/>
        </w:rPr>
        <w:t>,</w:t>
      </w:r>
      <w:r w:rsidRPr="00526F27">
        <w:rPr>
          <w:rFonts w:ascii="Arial" w:hAnsi="Arial" w:cs="Arial"/>
          <w:sz w:val="20"/>
          <w:szCs w:val="20"/>
        </w:rPr>
        <w:t xml:space="preserve"> </w:t>
      </w:r>
      <w:r w:rsidR="002B7661">
        <w:rPr>
          <w:rFonts w:ascii="Arial" w:hAnsi="Arial" w:cs="Arial"/>
          <w:sz w:val="20"/>
          <w:szCs w:val="20"/>
        </w:rPr>
        <w:t>catalysis</w:t>
      </w:r>
      <w:r w:rsidR="002B7661" w:rsidRPr="00526F27">
        <w:rPr>
          <w:rFonts w:ascii="Arial" w:hAnsi="Arial" w:cs="Arial"/>
          <w:sz w:val="20"/>
          <w:szCs w:val="20"/>
        </w:rPr>
        <w:t>,</w:t>
      </w:r>
      <w:r w:rsidR="002B7661">
        <w:rPr>
          <w:rFonts w:ascii="Arial" w:hAnsi="Arial" w:cs="Arial"/>
          <w:sz w:val="20"/>
          <w:szCs w:val="20"/>
        </w:rPr>
        <w:t xml:space="preserve"> </w:t>
      </w:r>
      <w:r w:rsidR="00094A84">
        <w:rPr>
          <w:rFonts w:ascii="Arial" w:hAnsi="Arial" w:cs="Arial"/>
          <w:sz w:val="20"/>
          <w:szCs w:val="20"/>
        </w:rPr>
        <w:t xml:space="preserve">gas separation, </w:t>
      </w:r>
      <w:r w:rsidRPr="00526F27">
        <w:rPr>
          <w:rFonts w:ascii="Arial" w:hAnsi="Arial" w:cs="Arial"/>
          <w:sz w:val="20"/>
          <w:szCs w:val="20"/>
        </w:rPr>
        <w:t>and kinetic modelling and computational fluid dynamic modelling</w:t>
      </w:r>
    </w:p>
    <w:p w14:paraId="07D6C0C1" w14:textId="71D81111"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 xml:space="preserve">Proven track record in the application of various </w:t>
      </w:r>
      <w:r w:rsidR="00581C80">
        <w:rPr>
          <w:rFonts w:ascii="Arial" w:hAnsi="Arial" w:cs="Arial"/>
          <w:sz w:val="20"/>
          <w:szCs w:val="20"/>
        </w:rPr>
        <w:t>reaction engineering</w:t>
      </w:r>
      <w:r w:rsidRPr="00526F27">
        <w:rPr>
          <w:rFonts w:ascii="Arial" w:hAnsi="Arial" w:cs="Arial"/>
          <w:sz w:val="20"/>
          <w:szCs w:val="20"/>
        </w:rPr>
        <w:t xml:space="preserve"> experimental techniques and associated diagnostic techniques. </w:t>
      </w:r>
    </w:p>
    <w:p w14:paraId="54AD62BC" w14:textId="7777777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Demonstrated proficiency in experiment design, performance and subsequent data analysis</w:t>
      </w:r>
    </w:p>
    <w:p w14:paraId="1AB1B019" w14:textId="7777777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Proven publication track record, relative to experience</w:t>
      </w:r>
    </w:p>
    <w:p w14:paraId="2DBD74D7" w14:textId="7777777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Good oral communication skills</w:t>
      </w:r>
    </w:p>
    <w:p w14:paraId="58383A10" w14:textId="7777777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Ability to work both independently and in a team</w:t>
      </w:r>
    </w:p>
    <w:p w14:paraId="00186F7A" w14:textId="77777777" w:rsidR="00526F27" w:rsidRPr="00526F27" w:rsidRDefault="00526F27" w:rsidP="00526F27">
      <w:pPr>
        <w:spacing w:after="240" w:line="360" w:lineRule="auto"/>
        <w:jc w:val="both"/>
        <w:rPr>
          <w:rFonts w:ascii="Arial" w:hAnsi="Arial" w:cs="Arial"/>
          <w:sz w:val="20"/>
          <w:szCs w:val="20"/>
        </w:rPr>
      </w:pPr>
      <w:r w:rsidRPr="00526F27">
        <w:rPr>
          <w:rFonts w:ascii="Arial" w:hAnsi="Arial" w:cs="Arial"/>
          <w:sz w:val="20"/>
          <w:szCs w:val="20"/>
        </w:rPr>
        <w:t xml:space="preserve">Evidence of undergraduate or postgraduate student mentorship </w:t>
      </w:r>
    </w:p>
    <w:p w14:paraId="7F7F9AC2" w14:textId="77777777" w:rsidR="00526F27" w:rsidRDefault="00526F27" w:rsidP="00EA5DF9">
      <w:pPr>
        <w:jc w:val="both"/>
        <w:rPr>
          <w:rFonts w:ascii="Arial" w:hAnsi="Arial" w:cs="Arial"/>
          <w:sz w:val="20"/>
          <w:szCs w:val="20"/>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112A9B54" w14:textId="4D6AE27A" w:rsidR="00276064" w:rsidRPr="006517B3" w:rsidRDefault="00276064" w:rsidP="00276064">
      <w:pPr>
        <w:spacing w:after="120"/>
        <w:jc w:val="both"/>
        <w:rPr>
          <w:rFonts w:ascii="Arial" w:hAnsi="Arial" w:cs="Arial"/>
          <w:bCs/>
          <w:i/>
          <w:sz w:val="18"/>
          <w:szCs w:val="18"/>
          <w:highlight w:val="yellow"/>
        </w:rPr>
      </w:pPr>
    </w:p>
    <w:p w14:paraId="22092301" w14:textId="12383CC4"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BC5D25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2478F1" w:rsidRPr="00971568">
        <w:rPr>
          <w:rFonts w:ascii="Arial" w:hAnsi="Arial" w:cs="Arial"/>
          <w:sz w:val="20"/>
          <w:szCs w:val="20"/>
        </w:rPr>
        <w:t xml:space="preserve">Conduct </w:t>
      </w:r>
      <w:r w:rsidR="002478F1">
        <w:rPr>
          <w:rFonts w:ascii="Arial" w:hAnsi="Arial" w:cs="Arial"/>
          <w:sz w:val="20"/>
          <w:szCs w:val="20"/>
        </w:rPr>
        <w:t>and</w:t>
      </w:r>
      <w:r w:rsidRPr="00971568">
        <w:rPr>
          <w:rFonts w:ascii="Arial" w:hAnsi="Arial" w:cs="Arial"/>
          <w:sz w:val="20"/>
          <w:szCs w:val="20"/>
        </w:rPr>
        <w:t xml:space="preserve"> Equity and Diversity principles</w:t>
      </w:r>
      <w:r w:rsidR="002478F1">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E059A" w14:textId="77777777" w:rsidR="007159EF" w:rsidRDefault="007159EF">
      <w:r>
        <w:separator/>
      </w:r>
    </w:p>
  </w:endnote>
  <w:endnote w:type="continuationSeparator" w:id="0">
    <w:p w14:paraId="08324899" w14:textId="77777777" w:rsidR="007159EF" w:rsidRDefault="007159EF">
      <w:r>
        <w:continuationSeparator/>
      </w:r>
    </w:p>
  </w:endnote>
  <w:endnote w:type="continuationNotice" w:id="1">
    <w:p w14:paraId="092423A2" w14:textId="77777777" w:rsidR="007159EF" w:rsidRDefault="00715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5B0D9" w14:textId="77777777" w:rsidR="007159EF" w:rsidRDefault="007159EF">
      <w:r>
        <w:separator/>
      </w:r>
    </w:p>
  </w:footnote>
  <w:footnote w:type="continuationSeparator" w:id="0">
    <w:p w14:paraId="0A9500D7" w14:textId="77777777" w:rsidR="007159EF" w:rsidRDefault="007159EF">
      <w:r>
        <w:continuationSeparator/>
      </w:r>
    </w:p>
  </w:footnote>
  <w:footnote w:type="continuationNotice" w:id="1">
    <w:p w14:paraId="74E369D7" w14:textId="77777777" w:rsidR="007159EF" w:rsidRDefault="007159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7A2147"/>
    <w:multiLevelType w:val="hybridMultilevel"/>
    <w:tmpl w:val="CCAC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4EE4A65"/>
    <w:multiLevelType w:val="hybridMultilevel"/>
    <w:tmpl w:val="6B5E6204"/>
    <w:lvl w:ilvl="0" w:tplc="8B48D5B4">
      <w:start w:val="1"/>
      <w:numFmt w:val="decimal"/>
      <w:lvlText w:val="%1."/>
      <w:lvlJc w:val="left"/>
      <w:pPr>
        <w:ind w:left="1077" w:hanging="360"/>
      </w:pPr>
      <w:rPr>
        <w:rFonts w:ascii="Arial" w:eastAsia="Arial" w:hAnsi="Arial" w:cs="Arial"/>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1"/>
  </w:num>
  <w:num w:numId="4">
    <w:abstractNumId w:val="0"/>
  </w:num>
  <w:num w:numId="5">
    <w:abstractNumId w:val="23"/>
  </w:num>
  <w:num w:numId="6">
    <w:abstractNumId w:val="10"/>
  </w:num>
  <w:num w:numId="7">
    <w:abstractNumId w:val="14"/>
  </w:num>
  <w:num w:numId="8">
    <w:abstractNumId w:val="17"/>
  </w:num>
  <w:num w:numId="9">
    <w:abstractNumId w:val="18"/>
  </w:num>
  <w:num w:numId="10">
    <w:abstractNumId w:val="20"/>
  </w:num>
  <w:num w:numId="11">
    <w:abstractNumId w:val="8"/>
  </w:num>
  <w:num w:numId="12">
    <w:abstractNumId w:val="5"/>
  </w:num>
  <w:num w:numId="13">
    <w:abstractNumId w:val="11"/>
  </w:num>
  <w:num w:numId="14">
    <w:abstractNumId w:val="7"/>
  </w:num>
  <w:num w:numId="15">
    <w:abstractNumId w:val="24"/>
  </w:num>
  <w:num w:numId="16">
    <w:abstractNumId w:val="16"/>
  </w:num>
  <w:num w:numId="17">
    <w:abstractNumId w:val="2"/>
  </w:num>
  <w:num w:numId="18">
    <w:abstractNumId w:val="4"/>
  </w:num>
  <w:num w:numId="19">
    <w:abstractNumId w:val="22"/>
  </w:num>
  <w:num w:numId="20">
    <w:abstractNumId w:val="25"/>
  </w:num>
  <w:num w:numId="21">
    <w:abstractNumId w:val="15"/>
  </w:num>
  <w:num w:numId="22">
    <w:abstractNumId w:val="19"/>
  </w:num>
  <w:num w:numId="23">
    <w:abstractNumId w:val="9"/>
  </w:num>
  <w:num w:numId="24">
    <w:abstractNumId w:val="13"/>
  </w:num>
  <w:num w:numId="25">
    <w:abstractNumId w:val="12"/>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94A84"/>
    <w:rsid w:val="000A6DDE"/>
    <w:rsid w:val="000B20E0"/>
    <w:rsid w:val="000B360B"/>
    <w:rsid w:val="000B4A97"/>
    <w:rsid w:val="000C349B"/>
    <w:rsid w:val="000C4FCE"/>
    <w:rsid w:val="000C59F3"/>
    <w:rsid w:val="000C613F"/>
    <w:rsid w:val="000D01F3"/>
    <w:rsid w:val="000D10B1"/>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B7661"/>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26F27"/>
    <w:rsid w:val="00537C8B"/>
    <w:rsid w:val="00545779"/>
    <w:rsid w:val="00547EB1"/>
    <w:rsid w:val="00557680"/>
    <w:rsid w:val="00564815"/>
    <w:rsid w:val="00564D2E"/>
    <w:rsid w:val="00573EF2"/>
    <w:rsid w:val="005753C3"/>
    <w:rsid w:val="005769BF"/>
    <w:rsid w:val="00581C80"/>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02D7"/>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159EF"/>
    <w:rsid w:val="007224DC"/>
    <w:rsid w:val="00727EFE"/>
    <w:rsid w:val="007323BA"/>
    <w:rsid w:val="00733DC8"/>
    <w:rsid w:val="007360DA"/>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96AA1"/>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04B14"/>
    <w:rsid w:val="00910D60"/>
    <w:rsid w:val="00916A3A"/>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E3140"/>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441CC"/>
    <w:rsid w:val="00B67887"/>
    <w:rsid w:val="00B7061C"/>
    <w:rsid w:val="00B722D6"/>
    <w:rsid w:val="00B82752"/>
    <w:rsid w:val="00B8628D"/>
    <w:rsid w:val="00B91E6A"/>
    <w:rsid w:val="00B92CD1"/>
    <w:rsid w:val="00B94F83"/>
    <w:rsid w:val="00BA3AD1"/>
    <w:rsid w:val="00BA61E3"/>
    <w:rsid w:val="00BC03F1"/>
    <w:rsid w:val="00BC2BDB"/>
    <w:rsid w:val="00BD1705"/>
    <w:rsid w:val="00BD2F9C"/>
    <w:rsid w:val="00BD4AC2"/>
    <w:rsid w:val="00BE78D2"/>
    <w:rsid w:val="00BF138E"/>
    <w:rsid w:val="00BF4109"/>
    <w:rsid w:val="00C025F6"/>
    <w:rsid w:val="00C035F8"/>
    <w:rsid w:val="00C066A2"/>
    <w:rsid w:val="00C13DC3"/>
    <w:rsid w:val="00C279EB"/>
    <w:rsid w:val="00C27C0B"/>
    <w:rsid w:val="00C314B0"/>
    <w:rsid w:val="00C6724B"/>
    <w:rsid w:val="00C70557"/>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E09F1"/>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7EC"/>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758788862">
      <w:bodyDiv w:val="1"/>
      <w:marLeft w:val="0"/>
      <w:marRight w:val="0"/>
      <w:marTop w:val="0"/>
      <w:marBottom w:val="0"/>
      <w:divBdr>
        <w:top w:val="none" w:sz="0" w:space="0" w:color="auto"/>
        <w:left w:val="none" w:sz="0" w:space="0" w:color="auto"/>
        <w:bottom w:val="none" w:sz="0" w:space="0" w:color="auto"/>
        <w:right w:val="none" w:sz="0" w:space="0" w:color="auto"/>
      </w:divBdr>
    </w:div>
    <w:div w:id="1055157534">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9200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A97C-758F-4B62-AFEC-3FABEF05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586</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2018-08-21T07:47:00Z</dcterms:created>
  <dcterms:modified xsi:type="dcterms:W3CDTF">2018-08-21T07:47:00Z</dcterms:modified>
</cp:coreProperties>
</file>