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CE68A0" w14:textId="67BC8EBE" w:rsidR="007475C7" w:rsidRDefault="00E10F6E" w:rsidP="00E36CF1">
      <w:pPr>
        <w:pStyle w:val="DocumentTitle"/>
      </w:pPr>
      <w:r>
        <w:rPr>
          <w:noProof/>
        </w:rPr>
        <mc:AlternateContent>
          <mc:Choice Requires="wps">
            <w:drawing>
              <wp:anchor distT="0" distB="0" distL="114300" distR="114300" simplePos="0" relativeHeight="251656192" behindDoc="1" locked="0" layoutInCell="1" allowOverlap="1" wp14:anchorId="7DCE6921" wp14:editId="7DCE6922">
                <wp:simplePos x="0" y="0"/>
                <wp:positionH relativeFrom="column">
                  <wp:posOffset>-1143000</wp:posOffset>
                </wp:positionH>
                <wp:positionV relativeFrom="paragraph">
                  <wp:posOffset>-800100</wp:posOffset>
                </wp:positionV>
                <wp:extent cx="7658100" cy="1727835"/>
                <wp:effectExtent l="3810" t="0" r="0" b="0"/>
                <wp:wrapNone/>
                <wp:docPr id="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1727835"/>
                        </a:xfrm>
                        <a:prstGeom prst="rect">
                          <a:avLst/>
                        </a:prstGeom>
                        <a:solidFill>
                          <a:srgbClr val="00336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5DDB10" id="Rectangle 11" o:spid="_x0000_s1026" style="position:absolute;margin-left:-90pt;margin-top:-63pt;width:603pt;height:136.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" fillcolor="#036" stroked="f"/>
            </w:pict>
          </mc:Fallback>
        </mc:AlternateContent>
      </w:r>
      <w:r>
        <w:rPr>
          <w:noProof/>
        </w:rPr>
        <mc:AlternateContent>
          <mc:Choice Requires="wps">
            <w:drawing>
              <wp:anchor distT="0" distB="0" distL="114300" distR="114300" simplePos="0" relativeHeight="251655168" behindDoc="0" locked="0" layoutInCell="1" allowOverlap="1" wp14:anchorId="7DCE6923" wp14:editId="7DCE6924">
                <wp:simplePos x="0" y="0"/>
                <wp:positionH relativeFrom="column">
                  <wp:posOffset>-95250</wp:posOffset>
                </wp:positionH>
                <wp:positionV relativeFrom="paragraph">
                  <wp:posOffset>-114300</wp:posOffset>
                </wp:positionV>
                <wp:extent cx="4299585" cy="914400"/>
                <wp:effectExtent l="3810" t="0" r="1905" b="1270"/>
                <wp:wrapNone/>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9585"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CE6945" w14:textId="77777777" w:rsidR="00F73859" w:rsidRDefault="00F73859" w:rsidP="001C20D7">
                            <w:pPr>
                              <w:pStyle w:val="DocumentTitle"/>
                            </w:pPr>
                          </w:p>
                          <w:p w14:paraId="7DCE6946" w14:textId="77777777" w:rsidR="00F73859" w:rsidRPr="00E36CF1" w:rsidRDefault="00F73859" w:rsidP="001C20D7">
                            <w:pPr>
                              <w:pStyle w:val="DocumentTitle"/>
                            </w:pPr>
                            <w:r w:rsidRPr="00E36CF1">
                              <w:t>POSITION DESCRIPTION</w:t>
                            </w:r>
                            <w:r w:rsidRPr="00E36CF1">
                              <w:br/>
                            </w:r>
                          </w:p>
                          <w:p w14:paraId="7DCE6947" w14:textId="77777777" w:rsidR="00F73859" w:rsidRDefault="00F73859" w:rsidP="001C20D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CE6923" id="_x0000_t202" coordsize="21600,21600" o:spt="202" path="m,l,21600r21600,l21600,xe">
                <v:stroke joinstyle="miter"/>
                <v:path gradientshapeok="t" o:connecttype="rect"/>
              </v:shapetype>
              <v:shape id="Text Box 10" o:spid="_x0000_s1026" type="#_x0000_t202" style="position:absolute;margin-left:-7.5pt;margin-top:-9pt;width:338.55pt;height:1in;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" filled="f" stroked="f">
                <v:textbox>
                  <w:txbxContent>
                    <w:p w14:paraId="7DCE6945" w14:textId="77777777" w:rsidR="00F73859" w:rsidRDefault="00F73859" w:rsidP="001C20D7">
                      <w:pPr>
                        <w:pStyle w:val="DocumentTitle"/>
                      </w:pPr>
                    </w:p>
                    <w:p w14:paraId="7DCE6946" w14:textId="77777777" w:rsidR="00F73859" w:rsidRPr="00E36CF1" w:rsidRDefault="00F73859" w:rsidP="001C20D7">
                      <w:pPr>
                        <w:pStyle w:val="DocumentTitle"/>
                      </w:pPr>
                      <w:r w:rsidRPr="00E36CF1">
                        <w:t>POSITION DESCRIPTION</w:t>
                      </w:r>
                      <w:r w:rsidRPr="00E36CF1">
                        <w:br/>
                      </w:r>
                    </w:p>
                    <w:p w14:paraId="7DCE6947" w14:textId="77777777" w:rsidR="00F73859" w:rsidRDefault="00F73859" w:rsidP="001C20D7"/>
                  </w:txbxContent>
                </v:textbox>
              </v:shape>
            </w:pict>
          </mc:Fallback>
        </mc:AlternateContent>
      </w:r>
      <w:r>
        <w:rPr>
          <w:noProof/>
        </w:rPr>
        <mc:AlternateContent>
          <mc:Choice Requires="wps">
            <w:drawing>
              <wp:anchor distT="0" distB="0" distL="114300" distR="114300" simplePos="0" relativeHeight="251654144" behindDoc="0" locked="0" layoutInCell="1" allowOverlap="1" wp14:anchorId="7DCE6925" wp14:editId="7DCE6926">
                <wp:simplePos x="0" y="0"/>
                <wp:positionH relativeFrom="column">
                  <wp:posOffset>4695825</wp:posOffset>
                </wp:positionH>
                <wp:positionV relativeFrom="paragraph">
                  <wp:posOffset>-742950</wp:posOffset>
                </wp:positionV>
                <wp:extent cx="1590675" cy="1295400"/>
                <wp:effectExtent l="3810" t="0" r="0" b="1270"/>
                <wp:wrapNone/>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1295400"/>
                        </a:xfrm>
                        <a:prstGeom prst="rect">
                          <a:avLst/>
                        </a:prstGeom>
                        <a:solidFill>
                          <a:srgbClr val="00336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CE6948" w14:textId="77777777" w:rsidR="00F73859" w:rsidRDefault="00F73859" w:rsidP="001C20D7">
                            <w:pPr>
                              <w:jc w:val="right"/>
                            </w:pPr>
                            <w:r w:rsidRPr="006A5FF7">
                              <w:rPr>
                                <w:noProof/>
                              </w:rPr>
                              <w:drawing>
                                <wp:inline distT="0" distB="0" distL="0" distR="0" wp14:anchorId="7DCE6950" wp14:editId="7DCE6951">
                                  <wp:extent cx="904240" cy="914400"/>
                                  <wp:effectExtent l="0" t="0" r="0" b="0"/>
                                  <wp:docPr id="1" name="Picture 5" descr="The University of Melbourne &#1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e University of Melbourne &#10;(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04240" cy="914400"/>
                                          </a:xfrm>
                                          <a:prstGeom prst="rect">
                                            <a:avLst/>
                                          </a:prstGeom>
                                          <a:noFill/>
                                          <a:ln>
                                            <a:noFill/>
                                          </a:ln>
                                        </pic:spPr>
                                      </pic:pic>
                                    </a:graphicData>
                                  </a:graphic>
                                </wp:inline>
                              </w:drawing>
                            </w:r>
                          </w:p>
                        </w:txbxContent>
                      </wps:txbx>
                      <wps:bodyPr rot="0" vert="horz" wrap="none" lIns="234000" tIns="334800" rIns="45000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DCE6925" id="Text Box 9" o:spid="_x0000_s1027" type="#_x0000_t202" style="position:absolute;margin-left:369.75pt;margin-top:-58.5pt;width:125.25pt;height:102pt;z-index:251654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" fillcolor="#036" stroked="f">
                <v:textbox style="mso-fit-shape-to-text:t" inset="6.5mm,9.3mm,12.5mm">
                  <w:txbxContent>
                    <w:p w14:paraId="7DCE6948" w14:textId="77777777" w:rsidR="00F73859" w:rsidRDefault="00F73859" w:rsidP="001C20D7">
                      <w:pPr>
                        <w:jc w:val="right"/>
                      </w:pPr>
                      <w:r w:rsidRPr="006A5FF7">
                        <w:rPr>
                          <w:noProof/>
                        </w:rPr>
                        <w:drawing>
                          <wp:inline distT="0" distB="0" distL="0" distR="0" wp14:anchorId="7DCE6950" wp14:editId="7DCE6951">
                            <wp:extent cx="904240" cy="914400"/>
                            <wp:effectExtent l="0" t="0" r="0" b="0"/>
                            <wp:docPr id="1" name="Picture 5" descr="The University of Melbourne &#1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e University of Melbourne &#10;(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04240" cy="914400"/>
                                    </a:xfrm>
                                    <a:prstGeom prst="rect">
                                      <a:avLst/>
                                    </a:prstGeom>
                                    <a:noFill/>
                                    <a:ln>
                                      <a:noFill/>
                                    </a:ln>
                                  </pic:spPr>
                                </pic:pic>
                              </a:graphicData>
                            </a:graphic>
                          </wp:inline>
                        </w:drawing>
                      </w:r>
                    </w:p>
                  </w:txbxContent>
                </v:textbox>
              </v:shape>
            </w:pict>
          </mc:Fallback>
        </mc:AlternateContent>
      </w:r>
    </w:p>
    <w:p w14:paraId="7DCE68A1" w14:textId="77777777" w:rsidR="00AB7707" w:rsidRDefault="00AB7707" w:rsidP="00E36CF1">
      <w:pPr>
        <w:pStyle w:val="DocumentTitle"/>
      </w:pPr>
    </w:p>
    <w:p w14:paraId="7DCE68A2" w14:textId="2DA1785B" w:rsidR="00686C96" w:rsidRPr="005C2A25" w:rsidRDefault="00FC6552" w:rsidP="004E2A35">
      <w:pPr>
        <w:pStyle w:val="OrgUnit"/>
      </w:pPr>
      <w:r>
        <w:t xml:space="preserve">Department of Medicine – RMH </w:t>
      </w:r>
      <w:r w:rsidR="00E3253B">
        <w:br/>
      </w:r>
      <w:r w:rsidR="00E3253B" w:rsidRPr="00E3253B">
        <w:rPr>
          <w:b w:val="0"/>
          <w:bCs/>
        </w:rPr>
        <w:t>Melbourne Medical School</w:t>
      </w:r>
    </w:p>
    <w:p w14:paraId="7DCE68A3" w14:textId="77777777" w:rsidR="005C2A25" w:rsidRDefault="00335139" w:rsidP="004E2A35">
      <w:pPr>
        <w:pStyle w:val="BudgetDivision"/>
      </w:pPr>
      <w:r w:rsidRPr="00335139">
        <w:t>Faculty of Medicine, Dentistry and Health Sciences</w:t>
      </w:r>
    </w:p>
    <w:p w14:paraId="582016DF" w14:textId="77777777" w:rsidR="002F55C3" w:rsidRDefault="002F55C3" w:rsidP="002F55C3">
      <w:pPr>
        <w:pStyle w:val="PositionTitle"/>
        <w:spacing w:before="120" w:line="240" w:lineRule="auto"/>
      </w:pPr>
    </w:p>
    <w:p w14:paraId="3DC4B180" w14:textId="77777777" w:rsidR="00552100" w:rsidRDefault="00A315AA" w:rsidP="00552100">
      <w:pPr>
        <w:pStyle w:val="PositionTitle"/>
        <w:spacing w:before="120" w:after="0" w:line="240" w:lineRule="auto"/>
      </w:pPr>
      <w:r>
        <w:t>Professor of Aged Care</w:t>
      </w:r>
      <w:r w:rsidR="002F55C3" w:rsidRPr="002F55C3">
        <w:t xml:space="preserve"> </w:t>
      </w:r>
    </w:p>
    <w:p w14:paraId="01D21352" w14:textId="4B41FE46" w:rsidR="00AB333E" w:rsidRPr="002F55C3" w:rsidRDefault="00A315AA" w:rsidP="002F55C3">
      <w:pPr>
        <w:pStyle w:val="PositionTitle"/>
        <w:spacing w:before="120" w:line="240" w:lineRule="auto"/>
      </w:pPr>
      <w:r>
        <w:t xml:space="preserve">Department of Medicine, </w:t>
      </w:r>
      <w:r w:rsidR="002F55C3" w:rsidRPr="002F55C3">
        <w:t xml:space="preserve">Royal Melbourne Hospital </w:t>
      </w:r>
    </w:p>
    <w:p w14:paraId="7DCE68A5" w14:textId="4E902596" w:rsidR="001C20D7" w:rsidRPr="00667464" w:rsidRDefault="001C20D7" w:rsidP="00CB6408">
      <w:pPr>
        <w:pStyle w:val="Internalapplicantsnotice"/>
      </w:pPr>
    </w:p>
    <w:tbl>
      <w:tblPr>
        <w:tblW w:w="8612" w:type="dxa"/>
        <w:tblBorders>
          <w:insideH w:val="dotted" w:sz="4" w:space="0" w:color="C0C0C0"/>
        </w:tblBorders>
        <w:tblLayout w:type="fixed"/>
        <w:tblLook w:val="01E0" w:firstRow="1" w:lastRow="1" w:firstColumn="1" w:lastColumn="1" w:noHBand="0" w:noVBand="0"/>
      </w:tblPr>
      <w:tblGrid>
        <w:gridCol w:w="2267"/>
        <w:gridCol w:w="6345"/>
      </w:tblGrid>
      <w:tr w:rsidR="005806D9" w:rsidRPr="00B25A95" w14:paraId="7DCE68A8" w14:textId="77777777" w:rsidTr="00222797">
        <w:tc>
          <w:tcPr>
            <w:tcW w:w="2267" w:type="dxa"/>
          </w:tcPr>
          <w:p w14:paraId="7DCE68A6" w14:textId="77777777" w:rsidR="005806D9" w:rsidRPr="00743F3C" w:rsidRDefault="005806D9" w:rsidP="004E2A35">
            <w:pPr>
              <w:pStyle w:val="Positionmetadata"/>
            </w:pPr>
            <w:r w:rsidRPr="00743F3C">
              <w:t>Position No</w:t>
            </w:r>
          </w:p>
        </w:tc>
        <w:tc>
          <w:tcPr>
            <w:tcW w:w="6345" w:type="dxa"/>
          </w:tcPr>
          <w:p w14:paraId="7DCE68A7" w14:textId="1F0060FC" w:rsidR="005806D9" w:rsidRPr="005B6661" w:rsidRDefault="00235659" w:rsidP="004E2A35">
            <w:pPr>
              <w:pStyle w:val="BodyText"/>
            </w:pPr>
            <w:r>
              <w:t>0033071</w:t>
            </w:r>
          </w:p>
        </w:tc>
      </w:tr>
      <w:tr w:rsidR="005806D9" w:rsidRPr="00B25A95" w14:paraId="7DCE68AB" w14:textId="77777777" w:rsidTr="00222797">
        <w:tc>
          <w:tcPr>
            <w:tcW w:w="2267" w:type="dxa"/>
          </w:tcPr>
          <w:p w14:paraId="7DCE68A9" w14:textId="77777777" w:rsidR="005806D9" w:rsidRPr="00743F3C" w:rsidRDefault="005806D9" w:rsidP="004E2A35">
            <w:pPr>
              <w:pStyle w:val="Positionmetadata"/>
            </w:pPr>
            <w:r w:rsidRPr="00743F3C">
              <w:t>Classification</w:t>
            </w:r>
          </w:p>
        </w:tc>
        <w:tc>
          <w:tcPr>
            <w:tcW w:w="6345" w:type="dxa"/>
          </w:tcPr>
          <w:p w14:paraId="7DCE68AA" w14:textId="295E5948" w:rsidR="005806D9" w:rsidRPr="005B6661" w:rsidRDefault="009F591A" w:rsidP="00172F1A">
            <w:pPr>
              <w:pStyle w:val="BodyText"/>
            </w:pPr>
            <w:r>
              <w:t xml:space="preserve">Associate Professor, Level D </w:t>
            </w:r>
            <w:r w:rsidR="00172F1A">
              <w:t>or Professor, Level E</w:t>
            </w:r>
          </w:p>
        </w:tc>
      </w:tr>
      <w:tr w:rsidR="009F591A" w:rsidRPr="00B25A95" w14:paraId="7DCE68AE" w14:textId="77777777" w:rsidTr="00222797">
        <w:tc>
          <w:tcPr>
            <w:tcW w:w="2267" w:type="dxa"/>
          </w:tcPr>
          <w:p w14:paraId="7DCE68AC" w14:textId="77777777" w:rsidR="009F591A" w:rsidRPr="00743F3C" w:rsidRDefault="009F591A" w:rsidP="004E2A35">
            <w:pPr>
              <w:pStyle w:val="Positionmetadata"/>
            </w:pPr>
            <w:r>
              <w:t>WORKFOCUS category</w:t>
            </w:r>
          </w:p>
        </w:tc>
        <w:tc>
          <w:tcPr>
            <w:tcW w:w="6345" w:type="dxa"/>
          </w:tcPr>
          <w:p w14:paraId="7DCE68AD" w14:textId="45DDC795" w:rsidR="009F591A" w:rsidRPr="005B6661" w:rsidRDefault="009F591A" w:rsidP="004E2A35">
            <w:pPr>
              <w:pStyle w:val="BodyText"/>
            </w:pPr>
            <w:r>
              <w:t xml:space="preserve">Academic </w:t>
            </w:r>
            <w:r w:rsidR="00A315AA">
              <w:t>and Teaching</w:t>
            </w:r>
          </w:p>
        </w:tc>
      </w:tr>
      <w:tr w:rsidR="005806D9" w:rsidRPr="00B25A95" w14:paraId="7DCE68B1" w14:textId="77777777" w:rsidTr="00222797">
        <w:tc>
          <w:tcPr>
            <w:tcW w:w="2267" w:type="dxa"/>
          </w:tcPr>
          <w:p w14:paraId="7DCE68AF" w14:textId="77777777" w:rsidR="005806D9" w:rsidRPr="00743F3C" w:rsidRDefault="005806D9" w:rsidP="004E2A35">
            <w:pPr>
              <w:pStyle w:val="Positionmetadata"/>
            </w:pPr>
            <w:r w:rsidRPr="00743F3C">
              <w:t>Salary</w:t>
            </w:r>
          </w:p>
        </w:tc>
        <w:tc>
          <w:tcPr>
            <w:tcW w:w="6345" w:type="dxa"/>
          </w:tcPr>
          <w:p w14:paraId="7DCE68B0" w14:textId="4AB75149" w:rsidR="005806D9" w:rsidRPr="005B6661" w:rsidRDefault="00241F46" w:rsidP="00846D77">
            <w:pPr>
              <w:pStyle w:val="BodyText"/>
            </w:pPr>
            <w:r>
              <w:t>$</w:t>
            </w:r>
            <w:r w:rsidR="00EF418D">
              <w:t>156,624</w:t>
            </w:r>
            <w:r w:rsidR="00D27D95">
              <w:t xml:space="preserve"> - $</w:t>
            </w:r>
            <w:r w:rsidR="00EF418D">
              <w:t>204,320 (pro-rata)</w:t>
            </w:r>
            <w:r>
              <w:t xml:space="preserve"> p.a. </w:t>
            </w:r>
          </w:p>
        </w:tc>
      </w:tr>
      <w:tr w:rsidR="005806D9" w:rsidRPr="00B25A95" w14:paraId="7DCE68B4" w14:textId="77777777" w:rsidTr="00222797">
        <w:tc>
          <w:tcPr>
            <w:tcW w:w="2267" w:type="dxa"/>
          </w:tcPr>
          <w:p w14:paraId="7DCE68B2" w14:textId="77777777" w:rsidR="005806D9" w:rsidRPr="00743F3C" w:rsidRDefault="005806D9" w:rsidP="004E2A35">
            <w:pPr>
              <w:pStyle w:val="Positionmetadata"/>
            </w:pPr>
            <w:r w:rsidRPr="00743F3C">
              <w:t>Superannuation</w:t>
            </w:r>
          </w:p>
        </w:tc>
        <w:tc>
          <w:tcPr>
            <w:tcW w:w="6345" w:type="dxa"/>
          </w:tcPr>
          <w:p w14:paraId="7DCE68B3" w14:textId="17A462B9" w:rsidR="005806D9" w:rsidRPr="005B6661" w:rsidRDefault="00605D33" w:rsidP="004E2A35">
            <w:pPr>
              <w:pStyle w:val="BodyText"/>
            </w:pPr>
            <w:r w:rsidRPr="005B6661">
              <w:t>E</w:t>
            </w:r>
            <w:r w:rsidR="007C444E" w:rsidRPr="005B6661">
              <w:t>mployer contribution</w:t>
            </w:r>
            <w:r w:rsidR="005806D9" w:rsidRPr="005B6661">
              <w:t xml:space="preserve"> of </w:t>
            </w:r>
            <w:r w:rsidR="00EF418D">
              <w:t>17%</w:t>
            </w:r>
          </w:p>
        </w:tc>
      </w:tr>
      <w:tr w:rsidR="005806D9" w:rsidRPr="00B25A95" w14:paraId="7DCE68B7" w14:textId="77777777" w:rsidTr="00222797">
        <w:tc>
          <w:tcPr>
            <w:tcW w:w="2267" w:type="dxa"/>
          </w:tcPr>
          <w:p w14:paraId="7DCE68B5" w14:textId="77777777" w:rsidR="005806D9" w:rsidRPr="00743F3C" w:rsidRDefault="00275E8A" w:rsidP="004E2A35">
            <w:pPr>
              <w:pStyle w:val="Positionmetadata"/>
            </w:pPr>
            <w:r>
              <w:t>WORKING HOURS</w:t>
            </w:r>
          </w:p>
        </w:tc>
        <w:tc>
          <w:tcPr>
            <w:tcW w:w="6345" w:type="dxa"/>
          </w:tcPr>
          <w:p w14:paraId="7DCE68B6" w14:textId="3B495761" w:rsidR="00F90547" w:rsidRPr="005B6661" w:rsidRDefault="00EF418D" w:rsidP="004E2A35">
            <w:pPr>
              <w:pStyle w:val="BodyText"/>
            </w:pPr>
            <w:r>
              <w:t xml:space="preserve">Part time </w:t>
            </w:r>
            <w:r w:rsidR="00C825DD">
              <w:t>(</w:t>
            </w:r>
            <w:r>
              <w:t>.3</w:t>
            </w:r>
            <w:r w:rsidR="00C825DD">
              <w:t xml:space="preserve"> FTE)</w:t>
            </w:r>
            <w:r w:rsidR="00AD6E09" w:rsidRPr="005B6661">
              <w:t xml:space="preserve"> </w:t>
            </w:r>
          </w:p>
        </w:tc>
      </w:tr>
      <w:tr w:rsidR="00275E8A" w:rsidRPr="00B25A95" w14:paraId="7DCE68BA" w14:textId="77777777" w:rsidTr="008217E9">
        <w:tc>
          <w:tcPr>
            <w:tcW w:w="2267" w:type="dxa"/>
          </w:tcPr>
          <w:p w14:paraId="7DCE68B8" w14:textId="77777777" w:rsidR="00275E8A" w:rsidRPr="00743F3C" w:rsidRDefault="00275E8A" w:rsidP="004E2A35">
            <w:pPr>
              <w:pStyle w:val="Positionmetadata"/>
            </w:pPr>
            <w:r>
              <w:t>BASIS OF EMPLOYMENT</w:t>
            </w:r>
          </w:p>
        </w:tc>
        <w:tc>
          <w:tcPr>
            <w:tcW w:w="6345" w:type="dxa"/>
          </w:tcPr>
          <w:p w14:paraId="7DCE68B9" w14:textId="72EE33F5" w:rsidR="00275E8A" w:rsidRPr="005B6661" w:rsidRDefault="00915484" w:rsidP="004E2A35">
            <w:pPr>
              <w:pStyle w:val="BodyText"/>
            </w:pPr>
            <w:r>
              <w:t>Fixed Term</w:t>
            </w:r>
            <w:r w:rsidR="00275E8A" w:rsidRPr="005B6661">
              <w:t xml:space="preserve"> </w:t>
            </w:r>
            <w:r w:rsidR="00BB4F05">
              <w:t xml:space="preserve">for 5 years </w:t>
            </w:r>
          </w:p>
        </w:tc>
      </w:tr>
      <w:tr w:rsidR="005806D9" w:rsidRPr="00B25A95" w14:paraId="7DCE68BD" w14:textId="77777777" w:rsidTr="00222797">
        <w:tc>
          <w:tcPr>
            <w:tcW w:w="2267" w:type="dxa"/>
          </w:tcPr>
          <w:p w14:paraId="7DCE68BB" w14:textId="77777777" w:rsidR="005806D9" w:rsidRPr="00743F3C" w:rsidRDefault="005806D9" w:rsidP="004E2A35">
            <w:pPr>
              <w:pStyle w:val="Positionmetadata"/>
            </w:pPr>
            <w:r w:rsidRPr="00743F3C">
              <w:t>Other Benefits</w:t>
            </w:r>
          </w:p>
        </w:tc>
        <w:tc>
          <w:tcPr>
            <w:tcW w:w="6345" w:type="dxa"/>
          </w:tcPr>
          <w:p w14:paraId="7DCE68BC" w14:textId="77777777" w:rsidR="005B6661" w:rsidRPr="005B6661" w:rsidRDefault="001A0AE5" w:rsidP="004E2A35">
            <w:pPr>
              <w:pStyle w:val="BodyText"/>
            </w:pPr>
            <w:hyperlink r:id="rId12" w:history="1">
              <w:r w:rsidR="00CB5B1D" w:rsidRPr="00774D1A">
                <w:rPr>
                  <w:rStyle w:val="Hyperlink"/>
                </w:rPr>
                <w:t>http://about.unimelb.edu.au/careers/working/benefits</w:t>
              </w:r>
            </w:hyperlink>
          </w:p>
        </w:tc>
      </w:tr>
      <w:tr w:rsidR="009037D9" w:rsidRPr="00B25A95" w14:paraId="7DCE68C0" w14:textId="77777777" w:rsidTr="00222797">
        <w:tc>
          <w:tcPr>
            <w:tcW w:w="2267" w:type="dxa"/>
          </w:tcPr>
          <w:p w14:paraId="7DCE68BE" w14:textId="77777777" w:rsidR="009037D9" w:rsidRPr="00743F3C" w:rsidRDefault="009037D9" w:rsidP="004E2A35">
            <w:pPr>
              <w:pStyle w:val="Positionmetadata"/>
            </w:pPr>
            <w:r w:rsidRPr="00743F3C">
              <w:t>How to Apply</w:t>
            </w:r>
          </w:p>
        </w:tc>
        <w:tc>
          <w:tcPr>
            <w:tcW w:w="6345" w:type="dxa"/>
          </w:tcPr>
          <w:p w14:paraId="7DCE68BF" w14:textId="77777777" w:rsidR="009037D9" w:rsidRPr="005B6661" w:rsidRDefault="009037D9" w:rsidP="004E2A35">
            <w:pPr>
              <w:pStyle w:val="BodyText"/>
            </w:pPr>
            <w:r w:rsidRPr="005B6661">
              <w:t xml:space="preserve">Online applications are preferred. Go to </w:t>
            </w:r>
            <w:hyperlink r:id="rId13" w:history="1">
              <w:r w:rsidRPr="002F65E1">
                <w:rPr>
                  <w:rStyle w:val="Hyperlink"/>
                </w:rPr>
                <w:t>http://</w:t>
              </w:r>
              <w:r w:rsidR="00920FFA">
                <w:rPr>
                  <w:rStyle w:val="Hyperlink"/>
                </w:rPr>
                <w:t>about</w:t>
              </w:r>
              <w:r w:rsidRPr="002F65E1">
                <w:rPr>
                  <w:rStyle w:val="Hyperlink"/>
                </w:rPr>
                <w:t>.unimelb.edu.au/careers</w:t>
              </w:r>
            </w:hyperlink>
            <w:r>
              <w:t>,</w:t>
            </w:r>
            <w:r w:rsidR="00391019">
              <w:t xml:space="preserve"> </w:t>
            </w:r>
            <w:r>
              <w:t xml:space="preserve">select the relevant option (‘Current Staff’ or ‘Prospective Staff’), then </w:t>
            </w:r>
            <w:r w:rsidRPr="005B6661">
              <w:t>find the position by title or number.</w:t>
            </w:r>
          </w:p>
        </w:tc>
      </w:tr>
      <w:tr w:rsidR="005806D9" w:rsidRPr="00B25A95" w14:paraId="7DCE68C4" w14:textId="77777777" w:rsidTr="00222797">
        <w:tc>
          <w:tcPr>
            <w:tcW w:w="2267" w:type="dxa"/>
          </w:tcPr>
          <w:p w14:paraId="7DCE68C1" w14:textId="77777777" w:rsidR="005806D9" w:rsidRPr="00743F3C" w:rsidRDefault="009A4ED7" w:rsidP="004E2A35">
            <w:pPr>
              <w:pStyle w:val="Positionmetadata"/>
            </w:pPr>
            <w:r w:rsidRPr="00743F3C">
              <w:t>contact</w:t>
            </w:r>
            <w:r>
              <w:br/>
            </w:r>
            <w:r w:rsidR="005806D9" w:rsidRPr="00743F3C">
              <w:t>For enquiries only</w:t>
            </w:r>
          </w:p>
        </w:tc>
        <w:tc>
          <w:tcPr>
            <w:tcW w:w="6345" w:type="dxa"/>
          </w:tcPr>
          <w:p w14:paraId="7DCE68C2" w14:textId="1A1CAF2F" w:rsidR="005806D9" w:rsidRPr="005B6661" w:rsidRDefault="00EF418D" w:rsidP="004E2A35">
            <w:pPr>
              <w:pStyle w:val="Contact"/>
            </w:pPr>
            <w:r>
              <w:t>Professor Jo Douglass</w:t>
            </w:r>
            <w:r w:rsidR="009A4ED7" w:rsidRPr="005B6661">
              <w:br/>
            </w:r>
            <w:r w:rsidR="002E79F5" w:rsidRPr="00172F1A">
              <w:t>Tel</w:t>
            </w:r>
            <w:r w:rsidR="005806D9" w:rsidRPr="00172F1A">
              <w:t xml:space="preserve"> </w:t>
            </w:r>
            <w:r w:rsidR="00172F1A" w:rsidRPr="00172F1A">
              <w:rPr>
                <w:szCs w:val="20"/>
              </w:rPr>
              <w:t xml:space="preserve">+61 3 83445479 </w:t>
            </w:r>
            <w:r w:rsidR="005806D9" w:rsidRPr="00172F1A">
              <w:t xml:space="preserve"> </w:t>
            </w:r>
            <w:r w:rsidR="009A4ED7" w:rsidRPr="005B6661">
              <w:br/>
            </w:r>
            <w:r w:rsidR="00AB2455" w:rsidRPr="005B6661">
              <w:t>Email</w:t>
            </w:r>
            <w:r w:rsidR="00172F1A">
              <w:t>:</w:t>
            </w:r>
            <w:r w:rsidR="005806D9" w:rsidRPr="005B6661">
              <w:t xml:space="preserve"> </w:t>
            </w:r>
            <w:r w:rsidR="00172F1A" w:rsidRPr="00172F1A">
              <w:t>jdouglass@unimelb.edu.au</w:t>
            </w:r>
          </w:p>
          <w:p w14:paraId="7DCE68C3" w14:textId="77777777" w:rsidR="005806D9" w:rsidRPr="005B6661" w:rsidRDefault="005806D9" w:rsidP="004E2A35">
            <w:pPr>
              <w:pStyle w:val="BodyText"/>
              <w:rPr>
                <w:rStyle w:val="Inlineitalic"/>
              </w:rPr>
            </w:pPr>
            <w:r w:rsidRPr="005B6661">
              <w:rPr>
                <w:rStyle w:val="Inlineitalic"/>
              </w:rPr>
              <w:t>Please do not send your application to th</w:t>
            </w:r>
            <w:r w:rsidR="009A4ED7" w:rsidRPr="005B6661">
              <w:rPr>
                <w:rStyle w:val="Inlineitalic"/>
              </w:rPr>
              <w:t xml:space="preserve">is </w:t>
            </w:r>
            <w:r w:rsidR="00AB2455" w:rsidRPr="005B6661">
              <w:rPr>
                <w:rStyle w:val="Inlineitalic"/>
              </w:rPr>
              <w:t>c</w:t>
            </w:r>
            <w:r w:rsidR="009A4ED7" w:rsidRPr="005B6661">
              <w:rPr>
                <w:rStyle w:val="Inlineitalic"/>
              </w:rPr>
              <w:t>ontact</w:t>
            </w:r>
          </w:p>
        </w:tc>
      </w:tr>
    </w:tbl>
    <w:p w14:paraId="7DCE68C5" w14:textId="77777777" w:rsidR="004B00AD" w:rsidRPr="004B00AD" w:rsidRDefault="00EA4C92" w:rsidP="001014CC">
      <w:pPr>
        <w:pStyle w:val="URLboxsmall"/>
        <w:spacing w:line="280" w:lineRule="exact"/>
      </w:pPr>
      <w:r w:rsidRPr="004444E3">
        <w:t>For information about working for the University of Melbourne, v</w:t>
      </w:r>
      <w:r w:rsidR="00994926" w:rsidRPr="004444E3">
        <w:t>isit our website:</w:t>
      </w:r>
      <w:r w:rsidR="004B00AD">
        <w:t xml:space="preserve"> </w:t>
      </w:r>
      <w:r w:rsidR="001014CC">
        <w:br/>
      </w:r>
      <w:r w:rsidR="00A415CF" w:rsidRPr="00BC02FC">
        <w:rPr>
          <w:color w:val="336699"/>
        </w:rPr>
        <w:t xml:space="preserve">about.unimelb.edu.au/careers </w:t>
      </w:r>
    </w:p>
    <w:p w14:paraId="7DCE68C6" w14:textId="77777777" w:rsidR="00F072CF" w:rsidRDefault="00EA4C92" w:rsidP="00B36A9E">
      <w:pPr>
        <w:pStyle w:val="PositionSummary"/>
      </w:pPr>
      <w:r>
        <w:rPr>
          <w:rStyle w:val="URLonfrontpageChar"/>
        </w:rPr>
        <w:br w:type="page"/>
      </w:r>
      <w:r w:rsidR="00F072CF">
        <w:lastRenderedPageBreak/>
        <w:t>Position Summary</w:t>
      </w:r>
    </w:p>
    <w:p w14:paraId="7DCE68C9" w14:textId="65EA42A4" w:rsidR="009D34D4" w:rsidRDefault="009D34D4" w:rsidP="004E2A35">
      <w:pPr>
        <w:pStyle w:val="BodyText"/>
      </w:pPr>
      <w:r w:rsidRPr="005C20A9">
        <w:t xml:space="preserve">The </w:t>
      </w:r>
      <w:r w:rsidR="00A315AA">
        <w:t>Professor</w:t>
      </w:r>
      <w:r w:rsidR="00233BE8">
        <w:t xml:space="preserve"> of</w:t>
      </w:r>
      <w:r w:rsidR="007A693A">
        <w:t xml:space="preserve"> </w:t>
      </w:r>
      <w:r w:rsidR="00233BE8">
        <w:t xml:space="preserve">Aged Care </w:t>
      </w:r>
      <w:r w:rsidRPr="005C20A9">
        <w:t xml:space="preserve">provides academic leadership in the discipline of </w:t>
      </w:r>
      <w:r w:rsidR="00324955">
        <w:t>Aged Care</w:t>
      </w:r>
      <w:r w:rsidR="001A590E">
        <w:t xml:space="preserve"> Medicine</w:t>
      </w:r>
      <w:r w:rsidRPr="005C20A9">
        <w:t xml:space="preserve"> within the University of Melbourne, Department of </w:t>
      </w:r>
      <w:r w:rsidR="001A590E">
        <w:t>Medicine</w:t>
      </w:r>
      <w:r w:rsidR="00A21E50">
        <w:t xml:space="preserve"> – Royal Melbourne Hospital</w:t>
      </w:r>
      <w:r w:rsidRPr="005C20A9">
        <w:t xml:space="preserve">. You will </w:t>
      </w:r>
      <w:r w:rsidR="00D04198" w:rsidRPr="005C20A9">
        <w:t>make significant and innovative</w:t>
      </w:r>
      <w:r w:rsidRPr="005C20A9">
        <w:t xml:space="preserve"> contributions in the areas of academic leadership, research, teaching and learning.     </w:t>
      </w:r>
    </w:p>
    <w:p w14:paraId="11E6EBCE" w14:textId="75DB268D" w:rsidR="008C73CF" w:rsidRPr="005C20A9" w:rsidRDefault="008C73CF" w:rsidP="004E2A35">
      <w:pPr>
        <w:pStyle w:val="BodyText"/>
      </w:pPr>
      <w:r>
        <w:t xml:space="preserve">The position will enable </w:t>
      </w:r>
      <w:r w:rsidR="00D824ED">
        <w:t xml:space="preserve">you </w:t>
      </w:r>
      <w:r>
        <w:t xml:space="preserve">to develop a new program of </w:t>
      </w:r>
      <w:r w:rsidR="00110C66">
        <w:t xml:space="preserve">clinical </w:t>
      </w:r>
      <w:r>
        <w:t xml:space="preserve">research in </w:t>
      </w:r>
      <w:r w:rsidR="00324955" w:rsidRPr="00324955">
        <w:t>Aged Care</w:t>
      </w:r>
      <w:r>
        <w:t xml:space="preserve"> medicine</w:t>
      </w:r>
      <w:r w:rsidR="00197ACB">
        <w:t xml:space="preserve">. </w:t>
      </w:r>
      <w:r w:rsidR="00DB40E1">
        <w:t>The program will be multidisciplinary and will provide</w:t>
      </w:r>
      <w:r>
        <w:t xml:space="preserve"> opportunities </w:t>
      </w:r>
      <w:r w:rsidR="00110C66">
        <w:t xml:space="preserve">for junior doctors to </w:t>
      </w:r>
      <w:r w:rsidR="00197ACB">
        <w:t>engage in clinical research</w:t>
      </w:r>
      <w:r w:rsidR="00DB40E1">
        <w:t xml:space="preserve"> in </w:t>
      </w:r>
      <w:r w:rsidR="00324955" w:rsidRPr="00324955">
        <w:t>Aged Care</w:t>
      </w:r>
      <w:r w:rsidR="00FD56AB">
        <w:t xml:space="preserve"> </w:t>
      </w:r>
      <w:r w:rsidR="00DB40E1">
        <w:t>medicine.</w:t>
      </w:r>
      <w:r>
        <w:t xml:space="preserve"> </w:t>
      </w:r>
    </w:p>
    <w:p w14:paraId="7DCE68CA" w14:textId="25AB71DE" w:rsidR="009D34D4" w:rsidRPr="005C20A9" w:rsidRDefault="009D34D4" w:rsidP="004E2A35">
      <w:pPr>
        <w:pStyle w:val="BodyText"/>
      </w:pPr>
      <w:r w:rsidRPr="005C20A9">
        <w:t>You will build successful partnerships and collaborate effectively with other research groups and partners</w:t>
      </w:r>
      <w:r w:rsidR="00FD56AB">
        <w:t xml:space="preserve"> to enhance Medicine in the precinct</w:t>
      </w:r>
      <w:r w:rsidR="00FD56AB" w:rsidRPr="005C20A9">
        <w:t xml:space="preserve">, fostering the research activities of </w:t>
      </w:r>
      <w:r w:rsidR="00FD56AB">
        <w:t>yourself and others</w:t>
      </w:r>
      <w:r w:rsidRPr="005C20A9">
        <w:t xml:space="preserve">.  </w:t>
      </w:r>
    </w:p>
    <w:p w14:paraId="0F343BBD" w14:textId="31FBA336" w:rsidR="00FD56AB" w:rsidRPr="005C20A9" w:rsidRDefault="00FD56AB" w:rsidP="00FD56AB">
      <w:pPr>
        <w:pStyle w:val="BodyText"/>
      </w:pPr>
      <w:r w:rsidRPr="005C20A9">
        <w:t xml:space="preserve">You will have </w:t>
      </w:r>
      <w:r>
        <w:t xml:space="preserve">performance of exceptional distinction and achievements that </w:t>
      </w:r>
      <w:r w:rsidRPr="006D3C39">
        <w:t xml:space="preserve">are recognised as distinguished internationally or nationally in </w:t>
      </w:r>
      <w:r w:rsidR="00324955" w:rsidRPr="00324955">
        <w:t>Aged Care</w:t>
      </w:r>
      <w:r w:rsidR="0090284D">
        <w:t xml:space="preserve"> Medicine</w:t>
      </w:r>
      <w:r w:rsidR="0090284D" w:rsidRPr="006D3C39">
        <w:t xml:space="preserve"> </w:t>
      </w:r>
      <w:r w:rsidRPr="006D3C39">
        <w:t>encompassing research best practice and application.  Additionally, you will contribute to the advancement of fields of study that are informed and enhanced by engagement practices and partnerships.</w:t>
      </w:r>
    </w:p>
    <w:p w14:paraId="404BCB28" w14:textId="77777777" w:rsidR="00FD56AB" w:rsidRPr="003C606B" w:rsidRDefault="00FD56AB" w:rsidP="00FD56AB">
      <w:pPr>
        <w:pStyle w:val="BodyText"/>
        <w:jc w:val="both"/>
        <w:rPr>
          <w:color w:val="000000" w:themeColor="text1"/>
        </w:rPr>
      </w:pPr>
      <w:r w:rsidRPr="003C606B">
        <w:rPr>
          <w:color w:val="000000" w:themeColor="text1"/>
        </w:rPr>
        <w:t xml:space="preserve">We invest in developing the careers and wellbeing of our students and staff and expect all our leaders to live our values of: </w:t>
      </w:r>
    </w:p>
    <w:p w14:paraId="36BD8490" w14:textId="77777777" w:rsidR="00FD56AB" w:rsidRPr="003C606B" w:rsidRDefault="00FD56AB" w:rsidP="00FD56AB">
      <w:pPr>
        <w:pStyle w:val="BodyText"/>
        <w:numPr>
          <w:ilvl w:val="0"/>
          <w:numId w:val="30"/>
        </w:numPr>
        <w:spacing w:before="40" w:line="259" w:lineRule="auto"/>
        <w:jc w:val="both"/>
        <w:rPr>
          <w:color w:val="000000" w:themeColor="text1"/>
        </w:rPr>
      </w:pPr>
      <w:r w:rsidRPr="003C606B">
        <w:rPr>
          <w:color w:val="000000" w:themeColor="text1"/>
        </w:rPr>
        <w:t xml:space="preserve">Collaboration and teamwork </w:t>
      </w:r>
    </w:p>
    <w:p w14:paraId="1F9369A6" w14:textId="77777777" w:rsidR="00FD56AB" w:rsidRPr="003C606B" w:rsidRDefault="00FD56AB" w:rsidP="00FD56AB">
      <w:pPr>
        <w:pStyle w:val="BodyText"/>
        <w:spacing w:before="40" w:line="259" w:lineRule="auto"/>
        <w:ind w:left="426" w:hanging="426"/>
        <w:jc w:val="both"/>
        <w:rPr>
          <w:color w:val="000000" w:themeColor="text1"/>
        </w:rPr>
      </w:pPr>
      <w:r w:rsidRPr="003C606B">
        <w:rPr>
          <w:color w:val="000000" w:themeColor="text1"/>
        </w:rPr>
        <w:t>•</w:t>
      </w:r>
      <w:r w:rsidRPr="003C606B">
        <w:rPr>
          <w:color w:val="000000" w:themeColor="text1"/>
        </w:rPr>
        <w:tab/>
        <w:t xml:space="preserve">Compassion </w:t>
      </w:r>
    </w:p>
    <w:p w14:paraId="7548B6E7" w14:textId="77777777" w:rsidR="00FD56AB" w:rsidRPr="003C606B" w:rsidRDefault="00FD56AB" w:rsidP="00FD56AB">
      <w:pPr>
        <w:pStyle w:val="BodyText"/>
        <w:spacing w:before="40" w:line="259" w:lineRule="auto"/>
        <w:ind w:left="426" w:hanging="426"/>
        <w:jc w:val="both"/>
        <w:rPr>
          <w:color w:val="000000" w:themeColor="text1"/>
        </w:rPr>
      </w:pPr>
      <w:r w:rsidRPr="003C606B">
        <w:rPr>
          <w:color w:val="000000" w:themeColor="text1"/>
        </w:rPr>
        <w:t>•</w:t>
      </w:r>
      <w:r w:rsidRPr="003C606B">
        <w:rPr>
          <w:color w:val="000000" w:themeColor="text1"/>
        </w:rPr>
        <w:tab/>
        <w:t xml:space="preserve">Respect </w:t>
      </w:r>
    </w:p>
    <w:p w14:paraId="019DC591" w14:textId="77777777" w:rsidR="00FD56AB" w:rsidRPr="003C606B" w:rsidRDefault="00FD56AB" w:rsidP="00FD56AB">
      <w:pPr>
        <w:pStyle w:val="BodyText"/>
        <w:spacing w:before="40" w:line="259" w:lineRule="auto"/>
        <w:ind w:left="426" w:hanging="426"/>
        <w:jc w:val="both"/>
        <w:rPr>
          <w:color w:val="000000" w:themeColor="text1"/>
        </w:rPr>
      </w:pPr>
      <w:r w:rsidRPr="003C606B">
        <w:rPr>
          <w:color w:val="000000" w:themeColor="text1"/>
        </w:rPr>
        <w:t>•</w:t>
      </w:r>
      <w:r w:rsidRPr="003C606B">
        <w:rPr>
          <w:color w:val="000000" w:themeColor="text1"/>
        </w:rPr>
        <w:tab/>
        <w:t xml:space="preserve">Integrity </w:t>
      </w:r>
    </w:p>
    <w:p w14:paraId="1CB0F2B7" w14:textId="77777777" w:rsidR="00FD56AB" w:rsidRPr="005F7B24" w:rsidRDefault="00FD56AB" w:rsidP="00FD56AB">
      <w:pPr>
        <w:pStyle w:val="BodyText"/>
        <w:spacing w:before="40" w:line="259" w:lineRule="auto"/>
        <w:ind w:left="426" w:hanging="426"/>
        <w:jc w:val="both"/>
        <w:rPr>
          <w:color w:val="000000" w:themeColor="text1"/>
        </w:rPr>
      </w:pPr>
      <w:r w:rsidRPr="003C606B">
        <w:rPr>
          <w:color w:val="000000" w:themeColor="text1"/>
        </w:rPr>
        <w:t>•</w:t>
      </w:r>
      <w:r w:rsidRPr="003C606B">
        <w:rPr>
          <w:color w:val="000000" w:themeColor="text1"/>
        </w:rPr>
        <w:tab/>
        <w:t>Accountability</w:t>
      </w:r>
    </w:p>
    <w:p w14:paraId="7DCE68CD" w14:textId="0FD3913C" w:rsidR="00275E8A" w:rsidRPr="009C300E" w:rsidRDefault="00275E8A" w:rsidP="004E2A35">
      <w:pPr>
        <w:pStyle w:val="Heading1"/>
      </w:pPr>
      <w:r w:rsidRPr="009C300E">
        <w:t>Key Responsibilities</w:t>
      </w:r>
    </w:p>
    <w:p w14:paraId="7DCE68CE" w14:textId="77777777" w:rsidR="0057787A" w:rsidRPr="004B7503" w:rsidRDefault="0057787A" w:rsidP="004E2A35">
      <w:pPr>
        <w:pStyle w:val="Heading2"/>
      </w:pPr>
      <w:r>
        <w:t>teaching and learning</w:t>
      </w:r>
    </w:p>
    <w:p w14:paraId="7DCE68CF" w14:textId="31165A6B" w:rsidR="00F73859" w:rsidRDefault="00F73859" w:rsidP="00F73859">
      <w:pPr>
        <w:pStyle w:val="ListBullet"/>
        <w:tabs>
          <w:tab w:val="clear" w:pos="720"/>
          <w:tab w:val="num" w:pos="540"/>
        </w:tabs>
        <w:ind w:left="540"/>
      </w:pPr>
      <w:r>
        <w:t xml:space="preserve">Provide </w:t>
      </w:r>
      <w:r w:rsidR="000700F9">
        <w:t>guidance and actively contribute to</w:t>
      </w:r>
      <w:r>
        <w:t xml:space="preserve"> </w:t>
      </w:r>
      <w:r w:rsidR="000700F9">
        <w:t>i</w:t>
      </w:r>
      <w:r>
        <w:t>mproving the quality of education and training</w:t>
      </w:r>
      <w:r w:rsidR="00C42851">
        <w:t xml:space="preserve"> </w:t>
      </w:r>
      <w:r w:rsidR="00C42851" w:rsidRPr="00324955">
        <w:t xml:space="preserve">in </w:t>
      </w:r>
      <w:r w:rsidR="00324955" w:rsidRPr="00324955">
        <w:t>Aged Care</w:t>
      </w:r>
      <w:r w:rsidR="00C42851">
        <w:t xml:space="preserve"> Medicine</w:t>
      </w:r>
    </w:p>
    <w:p w14:paraId="7DCE68D0" w14:textId="77777777" w:rsidR="00CE58B3" w:rsidRDefault="00CE58B3" w:rsidP="00F73859">
      <w:pPr>
        <w:pStyle w:val="ListBullet"/>
        <w:tabs>
          <w:tab w:val="clear" w:pos="720"/>
          <w:tab w:val="num" w:pos="540"/>
        </w:tabs>
        <w:ind w:left="540"/>
      </w:pPr>
      <w:r>
        <w:t>Delivery of innovative educational programs</w:t>
      </w:r>
    </w:p>
    <w:p w14:paraId="7DCE68D1" w14:textId="77777777" w:rsidR="00F73859" w:rsidRDefault="00CE58B3" w:rsidP="00F73859">
      <w:pPr>
        <w:pStyle w:val="ListBullet"/>
        <w:tabs>
          <w:tab w:val="clear" w:pos="720"/>
          <w:tab w:val="num" w:pos="540"/>
        </w:tabs>
        <w:ind w:left="540"/>
      </w:pPr>
      <w:r>
        <w:t>Make a significant contribution to the evaluation and renewal of curriculum design and delivery</w:t>
      </w:r>
    </w:p>
    <w:p w14:paraId="7DCE68D2" w14:textId="77777777" w:rsidR="0057787A" w:rsidRDefault="00CE58B3" w:rsidP="000700F9">
      <w:pPr>
        <w:pStyle w:val="ListBullet"/>
        <w:tabs>
          <w:tab w:val="clear" w:pos="720"/>
          <w:tab w:val="num" w:pos="540"/>
        </w:tabs>
        <w:ind w:left="540"/>
      </w:pPr>
      <w:r>
        <w:t>Provide advice to government and peak bodies (local, state, national, international)</w:t>
      </w:r>
    </w:p>
    <w:p w14:paraId="7DCE68D3" w14:textId="77777777" w:rsidR="0057787A" w:rsidRDefault="0057787A" w:rsidP="004E2A35">
      <w:pPr>
        <w:pStyle w:val="Heading2"/>
      </w:pPr>
      <w:r w:rsidRPr="00C85192">
        <w:t>research</w:t>
      </w:r>
      <w:r>
        <w:t xml:space="preserve"> and research training</w:t>
      </w:r>
    </w:p>
    <w:p w14:paraId="35575376" w14:textId="77777777" w:rsidR="00A355C7" w:rsidRPr="006C2D18" w:rsidRDefault="00A355C7" w:rsidP="00A355C7">
      <w:pPr>
        <w:pStyle w:val="ListBullet"/>
        <w:tabs>
          <w:tab w:val="clear" w:pos="720"/>
          <w:tab w:val="num" w:pos="540"/>
        </w:tabs>
        <w:ind w:left="540"/>
      </w:pPr>
      <w:r w:rsidRPr="006C2D18">
        <w:t>Set the direction, and lead, original, innovative, and distinguished research programs that have demonstrable impact that is of benefit to society</w:t>
      </w:r>
    </w:p>
    <w:p w14:paraId="7DCE68D5" w14:textId="4DCFCDFE" w:rsidR="007824D7" w:rsidRDefault="007824D7" w:rsidP="007824D7">
      <w:pPr>
        <w:pStyle w:val="ListBullet"/>
        <w:tabs>
          <w:tab w:val="clear" w:pos="720"/>
          <w:tab w:val="num" w:pos="540"/>
        </w:tabs>
        <w:ind w:left="540"/>
      </w:pPr>
      <w:r w:rsidRPr="006C2D18">
        <w:t>Develop strong collaborative interactions</w:t>
      </w:r>
      <w:r w:rsidR="00A355C7" w:rsidRPr="006C2D18">
        <w:t xml:space="preserve"> and cross-disciplinary research initiatives</w:t>
      </w:r>
      <w:r w:rsidRPr="006C2D18">
        <w:t xml:space="preserve"> with</w:t>
      </w:r>
      <w:r>
        <w:t xml:space="preserve"> other departments and centres of the University </w:t>
      </w:r>
      <w:r w:rsidR="004F621B">
        <w:t xml:space="preserve">and external </w:t>
      </w:r>
      <w:r w:rsidR="004A08C8">
        <w:t>collaborates</w:t>
      </w:r>
    </w:p>
    <w:p w14:paraId="7DCE68D6" w14:textId="77777777" w:rsidR="007824D7" w:rsidRDefault="007824D7" w:rsidP="007824D7">
      <w:pPr>
        <w:pStyle w:val="ListBullet"/>
        <w:tabs>
          <w:tab w:val="clear" w:pos="720"/>
          <w:tab w:val="num" w:pos="540"/>
        </w:tabs>
        <w:ind w:left="540"/>
      </w:pPr>
      <w:r>
        <w:t>Publ</w:t>
      </w:r>
      <w:r w:rsidR="00F73859">
        <w:t xml:space="preserve">ish research outcomes in </w:t>
      </w:r>
      <w:r w:rsidR="004F621B">
        <w:t>high-impact</w:t>
      </w:r>
      <w:r>
        <w:t xml:space="preserve"> peer reviewed journals</w:t>
      </w:r>
    </w:p>
    <w:p w14:paraId="7DCE68D7" w14:textId="4C2CD9FC" w:rsidR="004F621B" w:rsidRDefault="004F621B" w:rsidP="004F621B">
      <w:pPr>
        <w:pStyle w:val="ListBullet"/>
        <w:tabs>
          <w:tab w:val="clear" w:pos="720"/>
          <w:tab w:val="num" w:pos="540"/>
        </w:tabs>
        <w:ind w:left="540"/>
      </w:pPr>
      <w:r>
        <w:t>Apply for, and</w:t>
      </w:r>
      <w:r w:rsidRPr="00597C81">
        <w:t xml:space="preserve"> obtain, research funding from national competitive granting agencies and other sources. </w:t>
      </w:r>
    </w:p>
    <w:p w14:paraId="6FB37D8C" w14:textId="1DF14B3F" w:rsidR="00A355C7" w:rsidRPr="006C2D18" w:rsidRDefault="00A355C7" w:rsidP="00A355C7">
      <w:pPr>
        <w:pStyle w:val="ListBullet"/>
        <w:tabs>
          <w:tab w:val="clear" w:pos="720"/>
          <w:tab w:val="num" w:pos="540"/>
        </w:tabs>
        <w:ind w:left="540"/>
      </w:pPr>
      <w:r w:rsidRPr="006C2D18">
        <w:t>Secure research grants and external research income that build institutional capacity and create opportunities for early career academic development</w:t>
      </w:r>
    </w:p>
    <w:p w14:paraId="7DCE68D9" w14:textId="77777777" w:rsidR="004A08C8" w:rsidRPr="00597C81" w:rsidRDefault="004A08C8" w:rsidP="007824D7">
      <w:pPr>
        <w:pStyle w:val="ListBullet"/>
        <w:tabs>
          <w:tab w:val="clear" w:pos="720"/>
          <w:tab w:val="num" w:pos="540"/>
        </w:tabs>
        <w:ind w:left="540"/>
      </w:pPr>
      <w:r>
        <w:lastRenderedPageBreak/>
        <w:t>Attract and supervise/mentor research higher degree students, encouraging and facilitating student engagement in both discipline-specific and broader professional networks</w:t>
      </w:r>
    </w:p>
    <w:p w14:paraId="7DCE68DA" w14:textId="77777777" w:rsidR="0057787A" w:rsidRDefault="0057787A" w:rsidP="004E2A35">
      <w:pPr>
        <w:pStyle w:val="Heading2"/>
      </w:pPr>
      <w:r>
        <w:t xml:space="preserve">SErvice and Leadership </w:t>
      </w:r>
    </w:p>
    <w:p w14:paraId="7DCE68DB" w14:textId="77777777" w:rsidR="00F73859" w:rsidRDefault="004A08C8" w:rsidP="00F73859">
      <w:pPr>
        <w:pStyle w:val="ListBullet"/>
        <w:tabs>
          <w:tab w:val="clear" w:pos="720"/>
          <w:tab w:val="num" w:pos="540"/>
        </w:tabs>
        <w:ind w:left="540"/>
      </w:pPr>
      <w:r>
        <w:t>As a senior member of the Department, provide leadership and foster excellence in research, teaching and community engagement for improved capability within the department.</w:t>
      </w:r>
    </w:p>
    <w:p w14:paraId="7DCE68DC" w14:textId="2C8D8C9C" w:rsidR="00F73859" w:rsidRDefault="0062370B" w:rsidP="00F73859">
      <w:pPr>
        <w:pStyle w:val="ListBullet"/>
        <w:tabs>
          <w:tab w:val="clear" w:pos="720"/>
          <w:tab w:val="num" w:pos="540"/>
        </w:tabs>
        <w:ind w:left="540"/>
      </w:pPr>
      <w:r>
        <w:t xml:space="preserve">Develop and lead a new program in </w:t>
      </w:r>
      <w:r w:rsidR="00D82A72">
        <w:t>Aged Care research</w:t>
      </w:r>
      <w:r w:rsidR="00F73859">
        <w:t xml:space="preserve"> </w:t>
      </w:r>
    </w:p>
    <w:p w14:paraId="7DCE68DD" w14:textId="3B0B99C0" w:rsidR="004A08C8" w:rsidRPr="004A08C8" w:rsidRDefault="00A355C7" w:rsidP="004A08C8">
      <w:pPr>
        <w:pStyle w:val="ListBullet"/>
        <w:tabs>
          <w:tab w:val="clear" w:pos="720"/>
          <w:tab w:val="num" w:pos="540"/>
        </w:tabs>
        <w:ind w:left="540"/>
      </w:pPr>
      <w:r w:rsidRPr="006C2D18">
        <w:t xml:space="preserve">Lead collaborative initiatives with </w:t>
      </w:r>
      <w:r w:rsidR="004A08C8" w:rsidRPr="006C2D18">
        <w:t>community</w:t>
      </w:r>
      <w:r w:rsidR="004A08C8" w:rsidRPr="004A08C8">
        <w:t xml:space="preserve"> engagement and professional activities related to the advancement of </w:t>
      </w:r>
      <w:r>
        <w:t>Aged Care research</w:t>
      </w:r>
    </w:p>
    <w:p w14:paraId="7DCE68DE" w14:textId="77777777" w:rsidR="00F73859" w:rsidRDefault="004A08C8" w:rsidP="00F73859">
      <w:pPr>
        <w:pStyle w:val="ListBullet"/>
        <w:tabs>
          <w:tab w:val="clear" w:pos="720"/>
          <w:tab w:val="num" w:pos="540"/>
        </w:tabs>
        <w:ind w:left="540"/>
      </w:pPr>
      <w:r>
        <w:t xml:space="preserve">Active participation on Department and Faculty committees and </w:t>
      </w:r>
      <w:r w:rsidR="008139A9">
        <w:t xml:space="preserve">significant </w:t>
      </w:r>
      <w:r>
        <w:t xml:space="preserve">contribution </w:t>
      </w:r>
      <w:r w:rsidR="00F73859">
        <w:t xml:space="preserve">to activities and developments </w:t>
      </w:r>
      <w:r>
        <w:t>across the Faculty</w:t>
      </w:r>
    </w:p>
    <w:p w14:paraId="7DCE68DF" w14:textId="77777777" w:rsidR="008139A9" w:rsidRDefault="008139A9" w:rsidP="00F73859">
      <w:pPr>
        <w:pStyle w:val="ListBullet"/>
        <w:tabs>
          <w:tab w:val="clear" w:pos="720"/>
          <w:tab w:val="num" w:pos="540"/>
        </w:tabs>
        <w:ind w:left="540"/>
      </w:pPr>
      <w:r>
        <w:t>Positive engagement in learning and career development of self and others</w:t>
      </w:r>
    </w:p>
    <w:p w14:paraId="7DCE68E0" w14:textId="28BD65FC" w:rsidR="00F73859" w:rsidRDefault="004A08C8" w:rsidP="00F73859">
      <w:pPr>
        <w:pStyle w:val="ListBullet"/>
        <w:tabs>
          <w:tab w:val="clear" w:pos="720"/>
          <w:tab w:val="num" w:pos="540"/>
        </w:tabs>
        <w:ind w:left="540"/>
      </w:pPr>
      <w:r>
        <w:t>Effective demonstration and promotion of University values including diversity and inclusion and high standards of ethics and integrity</w:t>
      </w:r>
    </w:p>
    <w:p w14:paraId="7DCE68E1" w14:textId="77777777" w:rsidR="00464621" w:rsidRDefault="00464621" w:rsidP="004E2A35">
      <w:pPr>
        <w:pStyle w:val="Heading2"/>
      </w:pPr>
      <w:r>
        <w:t>STAFF SUPERVISION</w:t>
      </w:r>
    </w:p>
    <w:tbl>
      <w:tblPr>
        <w:tblW w:w="0" w:type="auto"/>
        <w:tblInd w:w="-108" w:type="dxa"/>
        <w:tblCellMar>
          <w:left w:w="0" w:type="dxa"/>
          <w:right w:w="0" w:type="dxa"/>
        </w:tblCellMar>
        <w:tblLook w:val="04A0" w:firstRow="1" w:lastRow="0" w:firstColumn="1" w:lastColumn="0" w:noHBand="0" w:noVBand="1"/>
      </w:tblPr>
      <w:tblGrid>
        <w:gridCol w:w="8612"/>
      </w:tblGrid>
      <w:tr w:rsidR="00464621" w:rsidRPr="006C39B7" w14:paraId="7DCE68E4" w14:textId="77777777" w:rsidTr="005F1838">
        <w:trPr>
          <w:trHeight w:val="251"/>
        </w:trPr>
        <w:tc>
          <w:tcPr>
            <w:tcW w:w="12242" w:type="dxa"/>
            <w:tcMar>
              <w:top w:w="0" w:type="dxa"/>
              <w:left w:w="108" w:type="dxa"/>
              <w:bottom w:w="0" w:type="dxa"/>
              <w:right w:w="108" w:type="dxa"/>
            </w:tcMar>
            <w:hideMark/>
          </w:tcPr>
          <w:p w14:paraId="7DCE68E2" w14:textId="77777777" w:rsidR="00464621" w:rsidRDefault="00464621" w:rsidP="005F1838">
            <w:pPr>
              <w:pStyle w:val="ListBullet"/>
              <w:tabs>
                <w:tab w:val="clear" w:pos="720"/>
                <w:tab w:val="num" w:pos="540"/>
              </w:tabs>
              <w:ind w:left="538" w:hanging="357"/>
            </w:pPr>
            <w:r>
              <w:t xml:space="preserve">Undertake probationary and performance management processes, ensuring you have regular conversations with your staff and are providing positive and constructive feedback to enhance staff and team performance. </w:t>
            </w:r>
          </w:p>
          <w:p w14:paraId="7DCE68E3" w14:textId="77777777" w:rsidR="00464621" w:rsidRPr="006C39B7" w:rsidRDefault="00464621" w:rsidP="005F1838">
            <w:pPr>
              <w:pStyle w:val="ListBullet"/>
              <w:tabs>
                <w:tab w:val="clear" w:pos="720"/>
                <w:tab w:val="num" w:pos="540"/>
              </w:tabs>
              <w:ind w:left="538" w:hanging="357"/>
            </w:pPr>
            <w:r>
              <w:t xml:space="preserve">Provide coaching, guidance and support for career planning, ensuring staff have access to appropriate professional development activities. </w:t>
            </w:r>
          </w:p>
        </w:tc>
      </w:tr>
      <w:tr w:rsidR="00464621" w:rsidRPr="006C39B7" w14:paraId="7DCE68E6" w14:textId="77777777" w:rsidTr="005F1838">
        <w:trPr>
          <w:trHeight w:val="365"/>
        </w:trPr>
        <w:tc>
          <w:tcPr>
            <w:tcW w:w="12242" w:type="dxa"/>
            <w:tcMar>
              <w:top w:w="0" w:type="dxa"/>
              <w:left w:w="108" w:type="dxa"/>
              <w:bottom w:w="0" w:type="dxa"/>
              <w:right w:w="108" w:type="dxa"/>
            </w:tcMar>
            <w:hideMark/>
          </w:tcPr>
          <w:p w14:paraId="7DCE68E5" w14:textId="77777777" w:rsidR="00464621" w:rsidRPr="006C39B7" w:rsidRDefault="00464621" w:rsidP="005F1838">
            <w:pPr>
              <w:pStyle w:val="ListBullet"/>
              <w:tabs>
                <w:tab w:val="clear" w:pos="720"/>
                <w:tab w:val="num" w:pos="540"/>
              </w:tabs>
              <w:ind w:left="538" w:hanging="357"/>
            </w:pPr>
            <w:r>
              <w:t>Understand your responsibilities associated with approving staff leave and ensuring leave is approved in line with operational requirements.</w:t>
            </w:r>
          </w:p>
        </w:tc>
      </w:tr>
      <w:tr w:rsidR="00464621" w:rsidRPr="006C39B7" w14:paraId="7DCE68E9" w14:textId="77777777" w:rsidTr="005F1838">
        <w:trPr>
          <w:trHeight w:val="251"/>
        </w:trPr>
        <w:tc>
          <w:tcPr>
            <w:tcW w:w="12242" w:type="dxa"/>
            <w:tcMar>
              <w:top w:w="0" w:type="dxa"/>
              <w:left w:w="108" w:type="dxa"/>
              <w:bottom w:w="0" w:type="dxa"/>
              <w:right w:w="108" w:type="dxa"/>
            </w:tcMar>
            <w:hideMark/>
          </w:tcPr>
          <w:p w14:paraId="7DCE68E7" w14:textId="77777777" w:rsidR="00464621" w:rsidRDefault="00464621" w:rsidP="005F1838">
            <w:pPr>
              <w:pStyle w:val="ListBullet"/>
              <w:tabs>
                <w:tab w:val="clear" w:pos="720"/>
                <w:tab w:val="num" w:pos="540"/>
              </w:tabs>
              <w:ind w:left="538" w:hanging="357"/>
            </w:pPr>
            <w:r>
              <w:t>Allocate and monitor workload and address associated issues in a timely manner.</w:t>
            </w:r>
          </w:p>
          <w:p w14:paraId="7DCE68E8" w14:textId="77777777" w:rsidR="00464621" w:rsidRPr="006C39B7" w:rsidRDefault="00464621" w:rsidP="005F1838">
            <w:pPr>
              <w:pStyle w:val="ListBullet"/>
              <w:tabs>
                <w:tab w:val="clear" w:pos="720"/>
                <w:tab w:val="num" w:pos="540"/>
              </w:tabs>
              <w:ind w:left="538" w:hanging="357"/>
            </w:pPr>
            <w:r>
              <w:t>Ensure new staff participate in the university’s induction program and provide a localised work area orientation.</w:t>
            </w:r>
          </w:p>
        </w:tc>
      </w:tr>
    </w:tbl>
    <w:p w14:paraId="7DCE68EB" w14:textId="5FFC6D5E" w:rsidR="00F072CF" w:rsidRDefault="00B6283B" w:rsidP="00B6283B">
      <w:pPr>
        <w:pStyle w:val="Heading1"/>
      </w:pPr>
      <w:r>
        <w:t>Selection Criteria</w:t>
      </w:r>
    </w:p>
    <w:p w14:paraId="7DCE68EC" w14:textId="77777777" w:rsidR="00F072CF" w:rsidRDefault="00F072CF" w:rsidP="004E2A35">
      <w:pPr>
        <w:pStyle w:val="Heading2"/>
      </w:pPr>
      <w:r>
        <w:t>Essential</w:t>
      </w:r>
    </w:p>
    <w:p w14:paraId="47A2F3DE" w14:textId="14C75109" w:rsidR="0023295C" w:rsidRDefault="006C2D18" w:rsidP="0023295C">
      <w:pPr>
        <w:pStyle w:val="ListBullet"/>
      </w:pPr>
      <w:r>
        <w:t xml:space="preserve">Senior specialist </w:t>
      </w:r>
      <w:r w:rsidR="0023295C">
        <w:t xml:space="preserve">Physician in </w:t>
      </w:r>
      <w:r>
        <w:t xml:space="preserve">Aged Care </w:t>
      </w:r>
      <w:r w:rsidR="0023295C">
        <w:t>Medicine, registered with</w:t>
      </w:r>
      <w:r w:rsidR="00A355C7">
        <w:t xml:space="preserve"> the Medical Board of Australia under the Australian Health Practitioner Regulation Agency (AHPRA)</w:t>
      </w:r>
    </w:p>
    <w:p w14:paraId="7B995FE9" w14:textId="45A7C073" w:rsidR="006821F1" w:rsidRDefault="00317560" w:rsidP="006821F1">
      <w:pPr>
        <w:pStyle w:val="ListBullet"/>
      </w:pPr>
      <w:r>
        <w:t xml:space="preserve">PhD </w:t>
      </w:r>
      <w:r w:rsidR="00A355C7">
        <w:t>or equivalent professional qualification in a relevant discipline</w:t>
      </w:r>
    </w:p>
    <w:p w14:paraId="7DCE68EF" w14:textId="6E4877B0" w:rsidR="00625805" w:rsidRPr="00663612" w:rsidRDefault="00625805" w:rsidP="00625805">
      <w:pPr>
        <w:pStyle w:val="ListBullet"/>
      </w:pPr>
      <w:r>
        <w:t>A</w:t>
      </w:r>
      <w:r w:rsidR="00120616">
        <w:t xml:space="preserve"> strong</w:t>
      </w:r>
      <w:r>
        <w:t xml:space="preserve"> research career in </w:t>
      </w:r>
      <w:r w:rsidR="006C2D18">
        <w:t>Aged Care</w:t>
      </w:r>
      <w:r w:rsidR="008D612A">
        <w:t xml:space="preserve"> Medicine</w:t>
      </w:r>
      <w:r w:rsidRPr="00625805">
        <w:t>,</w:t>
      </w:r>
      <w:r>
        <w:t xml:space="preserve"> including </w:t>
      </w:r>
      <w:r w:rsidR="00A63C72">
        <w:t xml:space="preserve">a </w:t>
      </w:r>
      <w:r>
        <w:t xml:space="preserve">publication record in </w:t>
      </w:r>
      <w:r w:rsidR="00A63C72">
        <w:t>high impact</w:t>
      </w:r>
      <w:r>
        <w:t xml:space="preserve"> peer reviewed journals </w:t>
      </w:r>
    </w:p>
    <w:p w14:paraId="7DCE68F0" w14:textId="77777777" w:rsidR="004F621B" w:rsidRDefault="00625805" w:rsidP="005F1838">
      <w:pPr>
        <w:pStyle w:val="ListBullet"/>
      </w:pPr>
      <w:r w:rsidRPr="00663612">
        <w:t>Evidence of success in obt</w:t>
      </w:r>
      <w:r w:rsidR="00A63C72">
        <w:t xml:space="preserve">aining external research grants and external income </w:t>
      </w:r>
    </w:p>
    <w:p w14:paraId="7DCE68F1" w14:textId="6D048BE6" w:rsidR="00625805" w:rsidRDefault="004B6A21" w:rsidP="005F1838">
      <w:pPr>
        <w:pStyle w:val="ListBullet"/>
      </w:pPr>
      <w:r>
        <w:t>Excellent</w:t>
      </w:r>
      <w:r w:rsidR="001A4515">
        <w:t xml:space="preserve"> interpersonal and communication skills, with an ability to </w:t>
      </w:r>
      <w:r w:rsidR="00A63C72">
        <w:t>work collaboratively, develop</w:t>
      </w:r>
      <w:r w:rsidR="001A4515">
        <w:t xml:space="preserve"> and maintain relationships with key stakeholders (internal and external) </w:t>
      </w:r>
    </w:p>
    <w:p w14:paraId="26EEE212" w14:textId="77777777" w:rsidR="00A355C7" w:rsidRPr="006C2D18" w:rsidRDefault="00A355C7" w:rsidP="00A355C7">
      <w:pPr>
        <w:pStyle w:val="ListBullet"/>
      </w:pPr>
      <w:r w:rsidRPr="006C2D18">
        <w:t>Demonstrated excellent ability to establish cross-disciplinary research partnerships and collaborations. Experience of establishing productive links with national and international partners.</w:t>
      </w:r>
    </w:p>
    <w:p w14:paraId="7DCE68F2" w14:textId="77777777" w:rsidR="00AB7133" w:rsidRDefault="00AB7133" w:rsidP="00AB7133">
      <w:pPr>
        <w:pStyle w:val="ListBullet"/>
      </w:pPr>
      <w:r>
        <w:lastRenderedPageBreak/>
        <w:t>Extensive experience in teaching and learning, including capacity to attract and successfully supervise research higher degree students to completion</w:t>
      </w:r>
    </w:p>
    <w:p w14:paraId="7DCE68F4" w14:textId="77777777" w:rsidR="001A4515" w:rsidRPr="00BA600F" w:rsidRDefault="00DC1B5B" w:rsidP="001A4515">
      <w:pPr>
        <w:pStyle w:val="ListBullet"/>
      </w:pPr>
      <w:r>
        <w:t>Ethical leader who v</w:t>
      </w:r>
      <w:r w:rsidR="001A4515" w:rsidRPr="001A4515">
        <w:t>alues diversity and works effectively with individual differences</w:t>
      </w:r>
    </w:p>
    <w:p w14:paraId="7DCE68F5" w14:textId="77777777" w:rsidR="00F55732" w:rsidRPr="00F55732" w:rsidRDefault="00F072CF" w:rsidP="004E2A35">
      <w:pPr>
        <w:pStyle w:val="Heading2"/>
      </w:pPr>
      <w:r>
        <w:t>Desirable</w:t>
      </w:r>
    </w:p>
    <w:p w14:paraId="7DCE68F6" w14:textId="6C903A0D" w:rsidR="00265CA0" w:rsidRPr="00D44835" w:rsidRDefault="00717DEA" w:rsidP="004F5C9A">
      <w:pPr>
        <w:pStyle w:val="ListBullet"/>
      </w:pPr>
      <w:r>
        <w:t xml:space="preserve">Senior Clinician in </w:t>
      </w:r>
      <w:r w:rsidR="00324955" w:rsidRPr="00324955">
        <w:t>Aged Care</w:t>
      </w:r>
      <w:r>
        <w:t xml:space="preserve"> Medicine with current active engagement in clinical work</w:t>
      </w:r>
    </w:p>
    <w:p w14:paraId="6B97E5BE" w14:textId="3A908AB0" w:rsidR="00900813" w:rsidRDefault="00900813" w:rsidP="004F5C9A">
      <w:pPr>
        <w:pStyle w:val="ListBullet"/>
      </w:pPr>
      <w:r>
        <w:t xml:space="preserve">Clinical </w:t>
      </w:r>
      <w:r w:rsidR="00DE44D4">
        <w:t xml:space="preserve">expertise </w:t>
      </w:r>
      <w:r>
        <w:t xml:space="preserve">and </w:t>
      </w:r>
      <w:r w:rsidR="00DE44D4">
        <w:t>r</w:t>
      </w:r>
      <w:r>
        <w:t xml:space="preserve">esearch experience </w:t>
      </w:r>
      <w:r w:rsidR="00DE44D4">
        <w:t xml:space="preserve">in dementia </w:t>
      </w:r>
    </w:p>
    <w:p w14:paraId="594BC88E" w14:textId="000C1F91" w:rsidR="00F16880" w:rsidRDefault="00F16880" w:rsidP="00DE44D4">
      <w:pPr>
        <w:pStyle w:val="ListBullet"/>
      </w:pPr>
      <w:r>
        <w:t>Established clinical and research collaborative network</w:t>
      </w:r>
    </w:p>
    <w:p w14:paraId="7DCE68FB" w14:textId="77777777" w:rsidR="00C825DD" w:rsidRDefault="00C825DD" w:rsidP="004E2A35">
      <w:pPr>
        <w:pStyle w:val="Heading1"/>
      </w:pPr>
      <w:r>
        <w:t>Equal Opportunity, Diversity and Inclusion</w:t>
      </w:r>
    </w:p>
    <w:p w14:paraId="7DCE68FC" w14:textId="77777777" w:rsidR="00C825DD" w:rsidRPr="005C20A9" w:rsidRDefault="00C825DD" w:rsidP="004E2A35">
      <w:pPr>
        <w:pStyle w:val="BodyTextIndent"/>
      </w:pPr>
      <w:r w:rsidRPr="005C20A9">
        <w:t>The University is an equal opportunity employer and is committed to providing a workplace free from all forms of unlawful discrimination, harassment, bullying, vilification and victimisation. The University makes decisions on employment, promotion and reward on the basis of merit.</w:t>
      </w:r>
    </w:p>
    <w:p w14:paraId="7DCE68FD" w14:textId="77777777" w:rsidR="00C825DD" w:rsidRPr="005C20A9" w:rsidRDefault="00C825DD" w:rsidP="004E2A35">
      <w:pPr>
        <w:pStyle w:val="BodyTextIndent"/>
      </w:pPr>
      <w:r w:rsidRPr="005C20A9">
        <w:t xml:space="preserve">The University is committed to all aspects of equal opportunity, diversity and inclusion in the workplace and to providing all staff, students, contractors, honorary appointees, volunteers and visitors with a safe, respectful and rewarding environment free from all forms of unlawful discrimination, harassment, vilification and victimisation. This commitment is set out in the University’s People Strategy 2015-2020 and policies that address diversity and inclusion, equal employment opportunity, discrimination, sexual harassment, bullying and appropriate workplace behaviour. All staff are required to comply with all University policies. </w:t>
      </w:r>
    </w:p>
    <w:p w14:paraId="7DCE68FE" w14:textId="77777777" w:rsidR="00C825DD" w:rsidRPr="005C20A9" w:rsidRDefault="00C825DD" w:rsidP="004E2A35">
      <w:pPr>
        <w:pStyle w:val="BodyTextIndent"/>
      </w:pPr>
      <w:r w:rsidRPr="005C20A9">
        <w:t xml:space="preserve">The University values diversity because we recognise that the differences in our people’s age, race, ethnicity, culture, gender, nationality, sexual orientation, physical ability and background bring richness to our work environment. Consequently, the People Strategy sets out the strategic aim to drive diversity and inclusion across the University to create an environment where the compounding benefits of a diverse workforce are recognised as vital in our continuous </w:t>
      </w:r>
      <w:r w:rsidR="00106FCF">
        <w:t>desire to strive</w:t>
      </w:r>
      <w:r w:rsidRPr="005C20A9">
        <w:t xml:space="preserve"> for excellence and reach the targets of Growing Esteem.</w:t>
      </w:r>
    </w:p>
    <w:p w14:paraId="7DCE68FF" w14:textId="77777777" w:rsidR="00C825DD" w:rsidRDefault="00C825DD" w:rsidP="004E2A35">
      <w:pPr>
        <w:pStyle w:val="Heading1"/>
      </w:pPr>
      <w:r>
        <w:t xml:space="preserve">Occupational Health and Safety (OHS) </w:t>
      </w:r>
    </w:p>
    <w:p w14:paraId="7DCE6900" w14:textId="77777777" w:rsidR="00C825DD" w:rsidRPr="005C20A9" w:rsidRDefault="00C825DD" w:rsidP="004E2A35">
      <w:pPr>
        <w:pStyle w:val="BodyTextIndent"/>
      </w:pPr>
      <w:r w:rsidRPr="005C20A9">
        <w:t xml:space="preserve">All staff are required to take reasonable care for their own health and safety and that of other personnel who may be affected by their conduct.  </w:t>
      </w:r>
    </w:p>
    <w:p w14:paraId="7DCE6901" w14:textId="77777777" w:rsidR="00C825DD" w:rsidRPr="005C20A9" w:rsidRDefault="00C825DD" w:rsidP="004E2A35">
      <w:pPr>
        <w:pStyle w:val="BodyTextIndent"/>
      </w:pPr>
      <w:r w:rsidRPr="005C20A9">
        <w:t xml:space="preserve">OHS responsibilities applicable to positions are published at: </w:t>
      </w:r>
    </w:p>
    <w:p w14:paraId="7DCE6902" w14:textId="77777777" w:rsidR="00C825DD" w:rsidRPr="005C20A9" w:rsidRDefault="001A0AE5" w:rsidP="004E2A35">
      <w:pPr>
        <w:pStyle w:val="BodyTextIndent"/>
        <w:rPr>
          <w:rFonts w:cs="Arial"/>
          <w:color w:val="336699"/>
        </w:rPr>
      </w:pPr>
      <w:hyperlink r:id="rId14" w:history="1">
        <w:r w:rsidR="00C825DD" w:rsidRPr="005C20A9">
          <w:rPr>
            <w:rStyle w:val="Hyperlink"/>
            <w:rFonts w:cs="Arial"/>
            <w:b/>
          </w:rPr>
          <w:t>http://safety.unimelb.edu.au/topics/responsibilities/</w:t>
        </w:r>
      </w:hyperlink>
    </w:p>
    <w:p w14:paraId="7DCE6903" w14:textId="47B9FD14" w:rsidR="00EF418D" w:rsidRDefault="00C825DD" w:rsidP="004E2A35">
      <w:pPr>
        <w:pStyle w:val="BodyTextIndent"/>
      </w:pPr>
      <w:r w:rsidRPr="005C20A9">
        <w:t>These include general staff responsibilities and those additional responsibilities that apply for Managers and Supervisors and other Personnel.</w:t>
      </w:r>
    </w:p>
    <w:p w14:paraId="452EBC09" w14:textId="77777777" w:rsidR="00EF418D" w:rsidRDefault="00EF418D">
      <w:pPr>
        <w:rPr>
          <w:rFonts w:ascii="Arial" w:hAnsi="Arial"/>
          <w:sz w:val="20"/>
        </w:rPr>
      </w:pPr>
      <w:r>
        <w:br w:type="page"/>
      </w:r>
    </w:p>
    <w:p w14:paraId="7DCE6904" w14:textId="77777777" w:rsidR="00905DEE" w:rsidRPr="00905DEE" w:rsidRDefault="003048EF" w:rsidP="004E2A35">
      <w:pPr>
        <w:pStyle w:val="Heading1"/>
      </w:pPr>
      <w:r>
        <w:lastRenderedPageBreak/>
        <w:t>Other Informatio</w:t>
      </w:r>
      <w:r w:rsidR="00905DEE">
        <w:t>n</w:t>
      </w:r>
    </w:p>
    <w:p w14:paraId="3BF00ADC" w14:textId="77777777" w:rsidR="00A355C7" w:rsidRDefault="00A355C7" w:rsidP="00A355C7">
      <w:pPr>
        <w:pStyle w:val="Heading2afterHeading1"/>
      </w:pPr>
      <w:r>
        <w:t>department of medicine, Royal Melbourne Hospital</w:t>
      </w:r>
    </w:p>
    <w:p w14:paraId="02DD7E2E" w14:textId="77777777" w:rsidR="00A355C7" w:rsidRPr="004F0651" w:rsidRDefault="001A0AE5" w:rsidP="00A355C7">
      <w:pPr>
        <w:keepNext/>
        <w:autoSpaceDE w:val="0"/>
        <w:autoSpaceDN w:val="0"/>
        <w:adjustRightInd w:val="0"/>
        <w:spacing w:after="120" w:line="280" w:lineRule="exact"/>
        <w:ind w:left="539"/>
        <w:jc w:val="both"/>
        <w:rPr>
          <w:rFonts w:ascii="Calibri" w:hAnsi="Calibri" w:cs="Calibri"/>
          <w:color w:val="336699"/>
          <w:sz w:val="22"/>
          <w:szCs w:val="22"/>
        </w:rPr>
      </w:pPr>
      <w:hyperlink r:id="rId15" w:history="1">
        <w:r w:rsidR="00A355C7" w:rsidRPr="004F0651">
          <w:rPr>
            <w:rFonts w:ascii="Calibri" w:hAnsi="Calibri" w:cs="Calibri"/>
            <w:color w:val="336699"/>
            <w:sz w:val="22"/>
            <w:szCs w:val="22"/>
          </w:rPr>
          <w:t>www.medicine.unimelb.edu.au/medicine</w:t>
        </w:r>
      </w:hyperlink>
    </w:p>
    <w:p w14:paraId="063E5F8A" w14:textId="77777777" w:rsidR="00A355C7" w:rsidRPr="004F0651" w:rsidRDefault="00A355C7" w:rsidP="00A355C7">
      <w:pPr>
        <w:spacing w:before="120" w:after="120" w:line="276" w:lineRule="auto"/>
        <w:ind w:left="540" w:right="-1"/>
        <w:jc w:val="both"/>
        <w:rPr>
          <w:rFonts w:ascii="Arial" w:hAnsi="Arial"/>
          <w:sz w:val="20"/>
        </w:rPr>
      </w:pPr>
      <w:r w:rsidRPr="004F0651">
        <w:rPr>
          <w:rFonts w:ascii="Arial" w:hAnsi="Arial"/>
          <w:sz w:val="20"/>
        </w:rPr>
        <w:t>The Department of Medicine is a large and diverse department in the Melbourne Medical School that undertakes research, postgraduate and undergraduate teaching within the University of Melbourne teaching hospitals. The Department of Medicine at The Royal Melbourne Hospital is the largest node of the Department, and includes staff and students working in the Melbourne Brain Centre at RMH.</w:t>
      </w:r>
    </w:p>
    <w:p w14:paraId="21E3E6C9" w14:textId="77777777" w:rsidR="00A355C7" w:rsidRPr="004F0651" w:rsidRDefault="00A355C7" w:rsidP="00A355C7">
      <w:pPr>
        <w:spacing w:before="120" w:after="120" w:line="276" w:lineRule="auto"/>
        <w:ind w:left="540" w:right="-1"/>
        <w:jc w:val="both"/>
        <w:rPr>
          <w:rFonts w:ascii="Arial" w:hAnsi="Arial"/>
          <w:sz w:val="20"/>
        </w:rPr>
      </w:pPr>
      <w:r w:rsidRPr="004F0651">
        <w:rPr>
          <w:rFonts w:ascii="Arial" w:hAnsi="Arial"/>
          <w:sz w:val="20"/>
        </w:rPr>
        <w:t>The objectives of the Department of Medicine at RMH are to provide clinical and research leadership from the interface of basic science and clinical medicine across the medical disciplines within the environment of the Royal Melbourne Hospital, to teach undergraduate and postgraduate students, to perform high quality research, and to provide leadership in national medical and scientific bodies. The Department has students enrolled in Bachelor of Science (Hons), Master of Biomedical Science, Master of Medicine, Doctor of Medicine and Doctor of Philosophy students.  The Department also regularly hosts students for research training on exchange from other Australian and International Universities.</w:t>
      </w:r>
    </w:p>
    <w:p w14:paraId="6764A205" w14:textId="77777777" w:rsidR="00152748" w:rsidRDefault="00152748" w:rsidP="00152748">
      <w:pPr>
        <w:pStyle w:val="Heading2"/>
      </w:pPr>
      <w:r>
        <w:t>melbourne medical school</w:t>
      </w:r>
    </w:p>
    <w:p w14:paraId="0705B426" w14:textId="77777777" w:rsidR="00A355C7" w:rsidRPr="004F0651" w:rsidRDefault="00A355C7" w:rsidP="00A355C7">
      <w:pPr>
        <w:spacing w:before="120" w:after="120" w:line="276" w:lineRule="auto"/>
        <w:ind w:left="567" w:right="-1"/>
        <w:jc w:val="both"/>
        <w:rPr>
          <w:rFonts w:ascii="Arial" w:hAnsi="Arial" w:cs="Arial"/>
          <w:color w:val="336699"/>
          <w:sz w:val="20"/>
        </w:rPr>
      </w:pPr>
      <w:r w:rsidRPr="004F0651">
        <w:rPr>
          <w:rFonts w:ascii="Arial" w:hAnsi="Arial" w:cs="Arial"/>
          <w:color w:val="336699"/>
          <w:sz w:val="20"/>
        </w:rPr>
        <w:t>http://medicine.unimelb.edu.au/</w:t>
      </w:r>
    </w:p>
    <w:p w14:paraId="00DCCEFB" w14:textId="77777777" w:rsidR="00A355C7" w:rsidRPr="00EF486D" w:rsidRDefault="00A355C7" w:rsidP="00A355C7">
      <w:pPr>
        <w:spacing w:before="120" w:after="120"/>
        <w:ind w:left="540"/>
        <w:rPr>
          <w:rFonts w:ascii="Segoe UI" w:hAnsi="Segoe UI" w:cs="Segoe UI"/>
          <w:sz w:val="21"/>
          <w:szCs w:val="21"/>
        </w:rPr>
      </w:pPr>
      <w:r w:rsidRPr="00EF486D">
        <w:rPr>
          <w:rFonts w:ascii="Arial" w:hAnsi="Arial" w:cs="Arial"/>
          <w:sz w:val="20"/>
          <w:szCs w:val="20"/>
        </w:rPr>
        <w:t xml:space="preserve">Established in 1862, Melbourne Medical School (MMS) in the Faculty of Medicine, Dentistry and Health Sciences at The University of Melbourne is the oldest medical school in Australia. It is internationally renowned for global leadership in teaching and training, health research, policy and practice. The School is ranked 14th in the world (Times Higher Education World University Rankings 2020 for clinical, pre-clinical and health), has strong academic partnerships and ground-breaking collaborative research programs with leading public and private hospitals, as well as leading medical research institutes and centres in Australia and internationally. </w:t>
      </w:r>
    </w:p>
    <w:p w14:paraId="31FD1700" w14:textId="77777777" w:rsidR="00A355C7" w:rsidRPr="00EF486D" w:rsidRDefault="00A355C7" w:rsidP="00A355C7">
      <w:pPr>
        <w:spacing w:before="120" w:after="120"/>
        <w:ind w:left="540"/>
        <w:rPr>
          <w:rFonts w:ascii="Segoe UI" w:hAnsi="Segoe UI" w:cs="Segoe UI"/>
          <w:sz w:val="21"/>
          <w:szCs w:val="21"/>
        </w:rPr>
      </w:pPr>
      <w:r w:rsidRPr="00EF486D">
        <w:rPr>
          <w:rFonts w:ascii="Arial" w:hAnsi="Arial" w:cs="Arial"/>
          <w:sz w:val="20"/>
          <w:szCs w:val="20"/>
        </w:rPr>
        <w:t>MMS is committed to working with the communities we serve to improve health and advance health care. We will do this through our teaching, learning, research, clinical care and advocacy.</w:t>
      </w:r>
    </w:p>
    <w:p w14:paraId="55682E18" w14:textId="77777777" w:rsidR="00A355C7" w:rsidRPr="00EF486D" w:rsidRDefault="00A355C7" w:rsidP="00A355C7">
      <w:pPr>
        <w:spacing w:before="120" w:after="120"/>
        <w:ind w:left="540"/>
        <w:rPr>
          <w:rFonts w:ascii="Segoe UI" w:hAnsi="Segoe UI" w:cs="Segoe UI"/>
          <w:sz w:val="21"/>
          <w:szCs w:val="21"/>
        </w:rPr>
      </w:pPr>
      <w:r w:rsidRPr="00EF486D">
        <w:rPr>
          <w:rFonts w:ascii="Arial" w:hAnsi="Arial" w:cs="Arial"/>
          <w:sz w:val="20"/>
          <w:szCs w:val="20"/>
        </w:rPr>
        <w:t xml:space="preserve">With thirteen clinical departments (Baker Department of Cardiometabolic Health, Clinical Pathology, Critical Care, General Practice, Medical Education, Infectious Diseases, Medicine, Obstetrics and Gynaecology, Paediatrics, Psychiatry, Radiology, Rural Health and Surgery) the MMS has more than 900 academic and professional staff members at our Parkville campus or embedded within health services throughout metropolitan Melbourne and rural Victoria. MMS staff are privileged to work alongside more than 2400 honorary appointees from the health sector who tirelessly contribute their time, knowledge and clinical expertise to the education of our students. The School has partnerships and research collaborations across the 30 partner organisations in the vibrant Melbourne Biomedical Precinct, as well as national and international partnerships. </w:t>
      </w:r>
    </w:p>
    <w:p w14:paraId="18BD44EC" w14:textId="77777777" w:rsidR="00A355C7" w:rsidRPr="00EF486D" w:rsidRDefault="00A355C7" w:rsidP="00A355C7">
      <w:pPr>
        <w:spacing w:before="120" w:after="120"/>
        <w:ind w:left="540"/>
        <w:rPr>
          <w:rFonts w:ascii="Segoe UI" w:hAnsi="Segoe UI" w:cs="Segoe UI"/>
          <w:sz w:val="21"/>
          <w:szCs w:val="21"/>
        </w:rPr>
      </w:pPr>
      <w:r w:rsidRPr="00EF486D">
        <w:rPr>
          <w:rFonts w:ascii="Arial" w:hAnsi="Arial" w:cs="Arial"/>
          <w:sz w:val="20"/>
          <w:szCs w:val="20"/>
        </w:rPr>
        <w:t>MMS delivers a suite of health-related graduate programs including the Doctor of Medicine (MD), the School’s flagship program. It was the first Masters level entry-to-practice medicine qualification developed in Australia, setting a new benchmark in medical education.</w:t>
      </w:r>
    </w:p>
    <w:p w14:paraId="3009C6A3" w14:textId="77777777" w:rsidR="00A355C7" w:rsidRPr="00EF486D" w:rsidRDefault="00A355C7" w:rsidP="00A355C7">
      <w:pPr>
        <w:spacing w:before="120" w:after="120"/>
        <w:ind w:left="540"/>
        <w:rPr>
          <w:rFonts w:ascii="Segoe UI" w:hAnsi="Segoe UI" w:cs="Segoe UI"/>
          <w:sz w:val="21"/>
          <w:szCs w:val="21"/>
        </w:rPr>
      </w:pPr>
      <w:r w:rsidRPr="00EF486D">
        <w:rPr>
          <w:rFonts w:ascii="Arial" w:hAnsi="Arial" w:cs="Arial"/>
          <w:sz w:val="20"/>
          <w:szCs w:val="20"/>
        </w:rPr>
        <w:t xml:space="preserve">MMS is committed to improving community wellbeing through the discovery and application of new knowledge. With annual research income of $95 million, the School’s research effort is highly collaborative, spanning basic and translational research. MMS has over 500 higher degree by research candidates. </w:t>
      </w:r>
    </w:p>
    <w:p w14:paraId="021617D6" w14:textId="77777777" w:rsidR="00A355C7" w:rsidRPr="00EF486D" w:rsidRDefault="00A355C7" w:rsidP="00A355C7">
      <w:pPr>
        <w:spacing w:before="120" w:after="120"/>
        <w:ind w:left="540"/>
        <w:rPr>
          <w:rFonts w:ascii="Segoe UI" w:hAnsi="Segoe UI" w:cs="Segoe UI"/>
          <w:sz w:val="21"/>
          <w:szCs w:val="21"/>
        </w:rPr>
      </w:pPr>
      <w:r w:rsidRPr="00EF486D">
        <w:rPr>
          <w:rFonts w:ascii="Arial" w:hAnsi="Arial" w:cs="Arial"/>
          <w:sz w:val="20"/>
          <w:szCs w:val="20"/>
        </w:rPr>
        <w:t>School staff members also lead and participate in public debate and advocacy around key health issues and policy based on the MMS values of commitment, integrity, compassion, respect and service.</w:t>
      </w:r>
    </w:p>
    <w:p w14:paraId="249D1E32" w14:textId="77777777" w:rsidR="00A355C7" w:rsidRPr="00EF486D" w:rsidRDefault="00A355C7" w:rsidP="00A355C7">
      <w:pPr>
        <w:spacing w:before="120" w:after="120"/>
        <w:ind w:left="540"/>
        <w:rPr>
          <w:rFonts w:ascii="Segoe UI" w:hAnsi="Segoe UI" w:cs="Segoe UI"/>
          <w:sz w:val="21"/>
          <w:szCs w:val="21"/>
        </w:rPr>
      </w:pPr>
      <w:r w:rsidRPr="00EF486D">
        <w:rPr>
          <w:rFonts w:ascii="Arial" w:hAnsi="Arial" w:cs="Arial"/>
          <w:sz w:val="20"/>
          <w:szCs w:val="20"/>
        </w:rPr>
        <w:t xml:space="preserve">Under the leadership of Professor John Prins, MMS is undertaking exciting new developments, including a major review of the MD curriculum, an emphasis on the </w:t>
      </w:r>
      <w:r w:rsidRPr="00EF486D">
        <w:rPr>
          <w:rFonts w:ascii="Arial" w:hAnsi="Arial" w:cs="Arial"/>
          <w:sz w:val="20"/>
          <w:szCs w:val="20"/>
        </w:rPr>
        <w:lastRenderedPageBreak/>
        <w:t xml:space="preserve">clinician-scientist career trajectory (in partnership with affiliated hospitals, medical research institutes and foundations), and a reinvigorated focus on clinically relevant research. </w:t>
      </w:r>
    </w:p>
    <w:p w14:paraId="3A9C3983" w14:textId="77777777" w:rsidR="00A355C7" w:rsidRPr="00EF486D" w:rsidRDefault="00A355C7" w:rsidP="00A355C7">
      <w:pPr>
        <w:spacing w:before="120" w:after="120"/>
        <w:ind w:left="540"/>
        <w:rPr>
          <w:rFonts w:ascii="Segoe UI" w:hAnsi="Segoe UI" w:cs="Segoe UI"/>
          <w:sz w:val="21"/>
          <w:szCs w:val="21"/>
        </w:rPr>
      </w:pPr>
      <w:r w:rsidRPr="00EF486D">
        <w:rPr>
          <w:rFonts w:ascii="Arial" w:hAnsi="Arial" w:cs="Arial"/>
          <w:sz w:val="20"/>
          <w:szCs w:val="20"/>
        </w:rPr>
        <w:t xml:space="preserve">Commencing in 2022, the MD redesign will allow students to build their own unique medical degree. Practical time in clinics and research options will start in the first year. The core units will be available online, allowing flexibility. And discovery subjects will offer a chance to explore a wide range of topics or deep dive into a future specialty including the choice to learn extra skills and even take part in a joint degree. </w:t>
      </w:r>
    </w:p>
    <w:p w14:paraId="16571CCD" w14:textId="77777777" w:rsidR="00A355C7" w:rsidRPr="004F0651" w:rsidRDefault="00A355C7" w:rsidP="00A355C7">
      <w:pPr>
        <w:tabs>
          <w:tab w:val="num" w:pos="113"/>
        </w:tabs>
        <w:spacing w:before="120" w:after="120" w:line="276" w:lineRule="auto"/>
        <w:ind w:left="567" w:right="-1"/>
        <w:jc w:val="both"/>
        <w:rPr>
          <w:rFonts w:ascii="Arial" w:hAnsi="Arial"/>
          <w:sz w:val="20"/>
        </w:rPr>
      </w:pPr>
      <w:r w:rsidRPr="00EF486D">
        <w:rPr>
          <w:rFonts w:ascii="Arial" w:hAnsi="Arial" w:cs="Arial"/>
          <w:sz w:val="20"/>
          <w:szCs w:val="20"/>
        </w:rPr>
        <w:t xml:space="preserve">These initiatives are being enhanced by a number of recruitment opportunities (through retirements, resignations and recent funding acquisitions) for a range of leadership positions across the </w:t>
      </w:r>
      <w:proofErr w:type="gramStart"/>
      <w:r w:rsidRPr="00EF486D">
        <w:rPr>
          <w:rFonts w:ascii="Arial" w:hAnsi="Arial" w:cs="Arial"/>
          <w:sz w:val="20"/>
          <w:szCs w:val="20"/>
        </w:rPr>
        <w:t>School</w:t>
      </w:r>
      <w:proofErr w:type="gramEnd"/>
      <w:r w:rsidRPr="00EF486D">
        <w:rPr>
          <w:rFonts w:ascii="Arial" w:hAnsi="Arial" w:cs="Arial"/>
          <w:sz w:val="20"/>
          <w:szCs w:val="20"/>
        </w:rPr>
        <w:t>. These positions present a wonderful opportunity for appointees to help drive the strategy, growth and continued excellence of Australia’s leading medical school</w:t>
      </w:r>
      <w:r>
        <w:rPr>
          <w:rFonts w:ascii="Arial" w:hAnsi="Arial"/>
          <w:sz w:val="20"/>
        </w:rPr>
        <w:t>.</w:t>
      </w:r>
    </w:p>
    <w:p w14:paraId="16761739" w14:textId="77777777" w:rsidR="00152748" w:rsidRDefault="00152748" w:rsidP="00152748">
      <w:pPr>
        <w:pStyle w:val="Heading2"/>
      </w:pPr>
      <w:r w:rsidRPr="00174389">
        <w:t>Faculty of Medicine, Dentistry &amp; Health Sciences</w:t>
      </w:r>
    </w:p>
    <w:p w14:paraId="4B65961C" w14:textId="77777777" w:rsidR="00152748" w:rsidRDefault="001A0AE5" w:rsidP="00152748">
      <w:pPr>
        <w:pStyle w:val="Default"/>
        <w:spacing w:before="120" w:after="120" w:line="280" w:lineRule="exact"/>
        <w:ind w:left="539"/>
        <w:jc w:val="both"/>
        <w:rPr>
          <w:sz w:val="20"/>
          <w:szCs w:val="20"/>
        </w:rPr>
      </w:pPr>
      <w:hyperlink r:id="rId16" w:history="1">
        <w:r w:rsidR="00152748">
          <w:rPr>
            <w:rStyle w:val="Hyperlink"/>
            <w:sz w:val="20"/>
            <w:szCs w:val="20"/>
          </w:rPr>
          <w:t>www.mdhs.unimelb.edu.au</w:t>
        </w:r>
      </w:hyperlink>
      <w:r w:rsidR="00152748">
        <w:rPr>
          <w:sz w:val="20"/>
          <w:szCs w:val="20"/>
        </w:rPr>
        <w:t xml:space="preserve">  </w:t>
      </w:r>
    </w:p>
    <w:p w14:paraId="133C970D" w14:textId="77777777" w:rsidR="00152748" w:rsidRDefault="00152748" w:rsidP="00152748">
      <w:pPr>
        <w:pStyle w:val="Default"/>
        <w:spacing w:before="120" w:after="120" w:line="280" w:lineRule="exact"/>
        <w:ind w:left="539"/>
        <w:rPr>
          <w:sz w:val="20"/>
          <w:szCs w:val="20"/>
        </w:rPr>
      </w:pPr>
      <w:r>
        <w:rPr>
          <w:sz w:val="20"/>
          <w:szCs w:val="20"/>
        </w:rPr>
        <w:t>The Faculty of Medicine, Dentistry &amp; Health Sciences has an enviable research record and is the University of Melbourne’s largest faculty in terms of management of financial resources, employment of academic and professional staff, teaching of undergraduate and postgraduate (including research higher degree) students and the conduct of basic and applied research. The Faculty’s annual revenue is $630m with approximately 55% of this income related to research activities.</w:t>
      </w:r>
    </w:p>
    <w:p w14:paraId="167B9043" w14:textId="77777777" w:rsidR="00152748" w:rsidRDefault="00152748" w:rsidP="00152748">
      <w:pPr>
        <w:pStyle w:val="Default"/>
        <w:spacing w:before="120" w:after="120" w:line="280" w:lineRule="exact"/>
        <w:ind w:left="539"/>
        <w:rPr>
          <w:sz w:val="20"/>
          <w:szCs w:val="20"/>
        </w:rPr>
      </w:pPr>
      <w:r>
        <w:rPr>
          <w:sz w:val="20"/>
          <w:szCs w:val="20"/>
        </w:rPr>
        <w:t xml:space="preserve">The </w:t>
      </w:r>
      <w:proofErr w:type="gramStart"/>
      <w:r>
        <w:rPr>
          <w:sz w:val="20"/>
          <w:szCs w:val="20"/>
        </w:rPr>
        <w:t>Faculty</w:t>
      </w:r>
      <w:proofErr w:type="gramEnd"/>
      <w:r>
        <w:rPr>
          <w:sz w:val="20"/>
          <w:szCs w:val="20"/>
        </w:rPr>
        <w:t xml:space="preserve"> has a student teaching load in excess of 8,500 equivalent full-time students including more than 1,300 research higher degree students. The Faculty has approximately 2,195 staff comprising 642 professional staff and 1,553 research and teaching staff.  </w:t>
      </w:r>
    </w:p>
    <w:p w14:paraId="1D5A1935" w14:textId="77777777" w:rsidR="00152748" w:rsidRPr="0039128B" w:rsidRDefault="00152748" w:rsidP="00152748">
      <w:pPr>
        <w:pStyle w:val="Default"/>
        <w:spacing w:before="120" w:after="120" w:line="280" w:lineRule="exact"/>
        <w:ind w:left="539"/>
        <w:rPr>
          <w:sz w:val="20"/>
          <w:szCs w:val="20"/>
        </w:rPr>
      </w:pPr>
      <w:r w:rsidRPr="0039128B">
        <w:rPr>
          <w:sz w:val="20"/>
          <w:szCs w:val="20"/>
        </w:rPr>
        <w:t xml:space="preserve">The Faculty has appointed Australia’s first Associate Dean (Indigenous Development) to lead the development and implementation of the Faculty’s Reconciliation Action Plan (RAP), which will be aligned with the broader University – wide plan. To enable the Faculty to improve its Indigenous expertise knowledge base, the Faculty’s RAP will address Indigenous employment, Indigenous student recruitment and retention, Indigenous cultural recognition and building partnerships with the Indigenous community as key areas of development </w:t>
      </w:r>
    </w:p>
    <w:p w14:paraId="2485C8F1" w14:textId="77777777" w:rsidR="00152748" w:rsidRDefault="00152748" w:rsidP="00152748">
      <w:pPr>
        <w:pStyle w:val="Heading2"/>
      </w:pPr>
      <w:r>
        <w:t>The University of Melbourne</w:t>
      </w:r>
    </w:p>
    <w:p w14:paraId="3B7A925A" w14:textId="77777777" w:rsidR="00152748" w:rsidRPr="00BC02FC" w:rsidRDefault="00152748" w:rsidP="00152748">
      <w:pPr>
        <w:pStyle w:val="BodyTextIndent"/>
        <w:rPr>
          <w:color w:val="336699"/>
        </w:rPr>
      </w:pPr>
      <w:r>
        <w:t>Established in 1853, t</w:t>
      </w:r>
      <w:r w:rsidRPr="00C56A86">
        <w:t>he University of Melbourne is a leading international university with a tradition of excel</w:t>
      </w:r>
      <w:r w:rsidRPr="00C56A86">
        <w:softHyphen/>
        <w:t>lence in teaching and research.</w:t>
      </w:r>
      <w:r>
        <w:t xml:space="preserve"> The main campus in Parkville is recognised as the hub of Australia’s premier knowledge precinct comprising eight hospitals, many leading research institutes and a wide-range of knowledge-based industries.</w:t>
      </w:r>
      <w:r w:rsidRPr="00C56A86">
        <w:t xml:space="preserve"> With outstanding performa</w:t>
      </w:r>
      <w:r>
        <w:t xml:space="preserve">nce in international rankings, the University </w:t>
      </w:r>
      <w:r w:rsidRPr="00C56A86">
        <w:t xml:space="preserve">is at the forefront of higher education in the Asia-Pacific region and the world. </w:t>
      </w:r>
    </w:p>
    <w:p w14:paraId="684D6780" w14:textId="77777777" w:rsidR="00152748" w:rsidRDefault="00152748" w:rsidP="00152748">
      <w:pPr>
        <w:pStyle w:val="BodyTextIndent"/>
      </w:pPr>
      <w:r w:rsidRPr="00C56A86">
        <w:t xml:space="preserve">The University employs people of outstanding calibre and offers a unique environment where staff are valued and rewarded. </w:t>
      </w:r>
    </w:p>
    <w:p w14:paraId="7C888D69" w14:textId="6CD7BDB3" w:rsidR="00EF418D" w:rsidRDefault="00152748" w:rsidP="00152748">
      <w:pPr>
        <w:pStyle w:val="BodyTextIndent"/>
      </w:pPr>
      <w:r w:rsidRPr="00C56A86">
        <w:t>Further information about working at The University of Melbourne is available at</w:t>
      </w:r>
      <w:r w:rsidRPr="00BC02FC">
        <w:rPr>
          <w:color w:val="336699"/>
        </w:rPr>
        <w:t xml:space="preserve"> </w:t>
      </w:r>
      <w:hyperlink r:id="rId17" w:history="1">
        <w:r w:rsidRPr="00BC02FC">
          <w:rPr>
            <w:rStyle w:val="Hyperlink"/>
          </w:rPr>
          <w:t>http://about.unimelb.edu.au/careers</w:t>
        </w:r>
      </w:hyperlink>
      <w:r>
        <w:t>.</w:t>
      </w:r>
    </w:p>
    <w:p w14:paraId="2B957EDB" w14:textId="77777777" w:rsidR="00EF418D" w:rsidRDefault="00EF418D">
      <w:pPr>
        <w:rPr>
          <w:rFonts w:ascii="Arial" w:hAnsi="Arial"/>
          <w:sz w:val="20"/>
        </w:rPr>
      </w:pPr>
      <w:r>
        <w:br w:type="page"/>
      </w:r>
    </w:p>
    <w:p w14:paraId="1DA5F546" w14:textId="77777777" w:rsidR="00152748" w:rsidRDefault="00152748" w:rsidP="00152748">
      <w:pPr>
        <w:pStyle w:val="Heading2"/>
      </w:pPr>
      <w:r>
        <w:lastRenderedPageBreak/>
        <w:t>ADVANCING MELBOURNE</w:t>
      </w:r>
    </w:p>
    <w:p w14:paraId="02BF494A" w14:textId="77777777" w:rsidR="00152748" w:rsidRDefault="00152748" w:rsidP="00152748">
      <w:pPr>
        <w:pStyle w:val="BodyTextIndent"/>
      </w:pPr>
      <w:r>
        <w:t>The University’s strategic direction is grounded in its purpose. While its expression may change, our purpose is enduring: to benefit society through the transformative impact of education and research. Together, the vision and purpose inform the focus and scale of our aspirations for the coming decade.</w:t>
      </w:r>
    </w:p>
    <w:p w14:paraId="7F6B3A9A" w14:textId="77777777" w:rsidR="00152748" w:rsidRDefault="00152748" w:rsidP="00152748">
      <w:pPr>
        <w:pStyle w:val="BodyTextIndent"/>
      </w:pPr>
      <w:r>
        <w:t xml:space="preserve">Advancing Melbourne reflects the University’s commitment to its people, its place, and its partners. Our aspiration for 2030 is to be known as a world-leading and globally connected Australian university, with our students at the heart of everything we do.  </w:t>
      </w:r>
    </w:p>
    <w:p w14:paraId="4FB411EB" w14:textId="77777777" w:rsidR="00152748" w:rsidRDefault="00152748" w:rsidP="00A355C7">
      <w:pPr>
        <w:pStyle w:val="BodyTextIndent"/>
        <w:numPr>
          <w:ilvl w:val="0"/>
          <w:numId w:val="32"/>
        </w:numPr>
        <w:ind w:left="993" w:hanging="426"/>
      </w:pPr>
      <w:r>
        <w:t xml:space="preserve">We will offer students a distinctive and outstanding education and experience, preparing them for success as leaders, change agents and global citizens. </w:t>
      </w:r>
    </w:p>
    <w:p w14:paraId="4A204B66" w14:textId="77777777" w:rsidR="00152748" w:rsidRDefault="00152748" w:rsidP="00A355C7">
      <w:pPr>
        <w:pStyle w:val="BodyTextIndent"/>
        <w:numPr>
          <w:ilvl w:val="0"/>
          <w:numId w:val="32"/>
        </w:numPr>
        <w:ind w:left="993" w:hanging="426"/>
      </w:pPr>
      <w:r>
        <w:t>We will be recognised locally and globally for our leadership on matters of national and global importance, through outstanding research and scholarship and a commitment to collaboration.</w:t>
      </w:r>
    </w:p>
    <w:p w14:paraId="53F95887" w14:textId="77777777" w:rsidR="00152748" w:rsidRDefault="00152748" w:rsidP="00A355C7">
      <w:pPr>
        <w:pStyle w:val="BodyTextIndent"/>
        <w:numPr>
          <w:ilvl w:val="0"/>
          <w:numId w:val="32"/>
        </w:numPr>
        <w:ind w:left="993" w:hanging="426"/>
      </w:pPr>
      <w:r>
        <w:t xml:space="preserve">We will be empowered by our sense of place and connections with communities. We will take opportunities to advance both the University and the City of Melbourne in close collaboration and synergy.  </w:t>
      </w:r>
    </w:p>
    <w:p w14:paraId="1FC61008" w14:textId="69534E03" w:rsidR="00152748" w:rsidRDefault="00152748" w:rsidP="00A355C7">
      <w:pPr>
        <w:pStyle w:val="BodyTextIndent"/>
        <w:numPr>
          <w:ilvl w:val="0"/>
          <w:numId w:val="32"/>
        </w:numPr>
        <w:ind w:left="993" w:hanging="426"/>
      </w:pPr>
      <w:r>
        <w:t xml:space="preserve">We will deliver this through building a brilliant, diverse and vibrant </w:t>
      </w:r>
      <w:proofErr w:type="spellStart"/>
      <w:r>
        <w:t>Univer</w:t>
      </w:r>
      <w:r w:rsidR="00BB609E">
        <w:t>jo</w:t>
      </w:r>
      <w:r>
        <w:t>sity</w:t>
      </w:r>
      <w:proofErr w:type="spellEnd"/>
      <w:r>
        <w:t xml:space="preserve"> community, with strong connections to those we serve.</w:t>
      </w:r>
    </w:p>
    <w:p w14:paraId="0C61C658" w14:textId="77777777" w:rsidR="00152748" w:rsidRPr="007501E5" w:rsidRDefault="00152748" w:rsidP="00152748">
      <w:pPr>
        <w:pStyle w:val="BodyTextIndent"/>
      </w:pPr>
      <w:r>
        <w:t>The means for achieving these goals include the development of the University of Melbourne’s academic and professional staff and the capabilities needed to support a modern, world-class university. Those means require a commitment to ongoing financial sustainability and an ambitious infrastructure program which will reshape the campus and our contribution to the communities we engage with. This strategy, and the priorities proposed, is centred around five intersecting themes; place, community, education, discovery and global.</w:t>
      </w:r>
    </w:p>
    <w:p w14:paraId="1E02E3BB" w14:textId="77777777" w:rsidR="00152748" w:rsidRPr="001B0483" w:rsidRDefault="00152748" w:rsidP="00152748">
      <w:pPr>
        <w:pStyle w:val="Heading2"/>
      </w:pPr>
      <w:r w:rsidRPr="001B0483">
        <w:t>Governance</w:t>
      </w:r>
    </w:p>
    <w:p w14:paraId="6FE73487" w14:textId="77777777" w:rsidR="00152748" w:rsidRPr="00FA4289" w:rsidRDefault="00152748" w:rsidP="00152748">
      <w:pPr>
        <w:pStyle w:val="BodyTextIndent"/>
        <w:rPr>
          <w:rFonts w:cs="Arial"/>
          <w:szCs w:val="20"/>
        </w:rPr>
      </w:pPr>
      <w:r w:rsidRPr="00FA4289">
        <w:rPr>
          <w:rFonts w:cs="Arial"/>
          <w:szCs w:val="20"/>
        </w:rPr>
        <w:t>The Vice Chancellor is the Chief Executive Officer of the University and responsible to Council for the good management of the University.</w:t>
      </w:r>
    </w:p>
    <w:p w14:paraId="13D716B5" w14:textId="77777777" w:rsidR="00152748" w:rsidRPr="00446E3C" w:rsidRDefault="00152748" w:rsidP="00152748">
      <w:pPr>
        <w:pStyle w:val="BodyTextIndent"/>
        <w:rPr>
          <w:color w:val="336699"/>
        </w:rPr>
      </w:pPr>
      <w:r w:rsidRPr="00FA4289">
        <w:rPr>
          <w:rFonts w:cs="Arial"/>
          <w:szCs w:val="20"/>
        </w:rPr>
        <w:t>Comprehensive information about the University of Melbourne and its governance structure is available at</w:t>
      </w:r>
      <w:r>
        <w:rPr>
          <w:rFonts w:cs="Arial"/>
          <w:szCs w:val="20"/>
        </w:rPr>
        <w:t xml:space="preserve"> </w:t>
      </w:r>
      <w:hyperlink r:id="rId18" w:history="1">
        <w:r w:rsidRPr="007501E5">
          <w:rPr>
            <w:rStyle w:val="Hyperlink"/>
            <w:rFonts w:cs="Arial"/>
            <w:szCs w:val="20"/>
          </w:rPr>
          <w:t>http://www.unimelb.edu.au/governance</w:t>
        </w:r>
      </w:hyperlink>
      <w:r>
        <w:rPr>
          <w:rFonts w:cs="Arial"/>
          <w:szCs w:val="20"/>
        </w:rPr>
        <w:t xml:space="preserve"> </w:t>
      </w:r>
      <w:r>
        <w:t xml:space="preserve"> </w:t>
      </w:r>
    </w:p>
    <w:p w14:paraId="7DCE6920" w14:textId="24579B65" w:rsidR="009B62BA" w:rsidRPr="00CA2B0E" w:rsidRDefault="009B62BA" w:rsidP="00152748">
      <w:pPr>
        <w:pStyle w:val="Heading2"/>
        <w:numPr>
          <w:ilvl w:val="0"/>
          <w:numId w:val="0"/>
        </w:numPr>
        <w:ind w:left="113"/>
      </w:pPr>
    </w:p>
    <w:sectPr w:rsidR="009B62BA" w:rsidRPr="00CA2B0E" w:rsidSect="00E36AF0">
      <w:headerReference w:type="default" r:id="rId19"/>
      <w:footerReference w:type="default" r:id="rId20"/>
      <w:footerReference w:type="first" r:id="rId21"/>
      <w:pgSz w:w="11906" w:h="16838" w:code="9"/>
      <w:pgMar w:top="1258" w:right="1701" w:bottom="899" w:left="1701" w:header="719" w:footer="272"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8">
      <wne:acd wne:acdName="acd1"/>
    </wne:keymap>
    <wne:keymap wne:kcmPrimary="02BE">
      <wne:acd wne:acdName="acd2"/>
    </wne:keymap>
    <wne:keymap wne:kcmPrimary="0331">
      <wne:acd wne:acdName="acd10"/>
    </wne:keymap>
    <wne:keymap wne:kcmPrimary="0332">
      <wne:acd wne:acdName="acd11"/>
    </wne:keymap>
    <wne:keymap wne:kcmPrimary="0333">
      <wne:acd wne:acdName="acd12"/>
    </wne:keymap>
    <wne:keymap wne:kcmPrimary="0335">
      <wne:acd wne:acdName="acd0"/>
    </wne:keymap>
    <wne:keymap wne:kcmPrimary="0336">
      <wne:acd wne:acdName="acd15"/>
    </wne:keymap>
    <wne:keymap wne:kcmPrimary="03BE">
      <wne:acd wne:acdName="acd3"/>
    </wne:keymap>
    <wne:keymap wne:kcmPrimary="0444">
      <wne:acd wne:acdName="acd6"/>
    </wne:keymap>
    <wne:keymap wne:kcmPrimary="0445">
      <wne:acd wne:acdName="acd8"/>
    </wne:keymap>
    <wne:keymap wne:kcmPrimary="0448">
      <wne:acd wne:acdName="acd5"/>
    </wne:keymap>
    <wne:keymap wne:kcmPrimary="044B">
      <wne:acd wne:acdName="acd9"/>
    </wne:keymap>
    <wne:keymap wne:kcmPrimary="0450">
      <wne:acd wne:acdName="acd14"/>
    </wne:keymap>
    <wne:keymap wne:kcmPrimary="0453">
      <wne:acd wne:acdName="acd7"/>
    </wne:keymap>
    <wne:keymap wne:kcmPrimary="0638">
      <wne:acd wne:acdName="acd4"/>
    </wne:keymap>
    <wne:keymap wne:kcmPrimary="0642">
      <wne:acd wne:acdName="acd13"/>
    </wne:keymap>
    <wne:keymap wne:kcmPrimary="0732">
      <wne:acd wne:acdName="acd16"/>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Manifest>
  </wne:toolbars>
  <wne:acds>
    <wne:acd wne:argValue="AgBQAEQAIABhAGwAbAAgAGMAYQBwAHMAIAAoAHIAZQBjAHIAdQBpAHQAbQBlAG4AdAAgAHUAcwBl&#10;ACAAbwBuAGwAeQApAA==" wne:acdName="acd0" wne:fciIndexBasedOn="0065"/>
    <wne:acd wne:argValue="AQAAADAA" wne:acdName="acd1" wne:fciIndexBasedOn="0065"/>
    <wne:acd wne:argValue="AQAAAEMA" wne:acdName="acd2" wne:fciIndexBasedOn="0065"/>
    <wne:acd wne:argValue="AgBCAG8AZAB5ACAAVABlAHgAdAAgAEkAbgBkAGUAbgB0ACAALQAgAGEAZgB0AGUAcgAgAGgAZQBh&#10;AGQAaQBuAGcAIAAxAA==" wne:acdName="acd3" wne:fciIndexBasedOn="0065"/>
    <wne:acd wne:argValue="AQAAADYA" wne:acdName="acd4" wne:fciIndexBasedOn="0065"/>
    <wne:acd wne:argValue="AQAAAFUA" wne:acdName="acd5" wne:fciIndexBasedOn="0065"/>
    <wne:acd wne:argValue="AgBMAGkAcwB0ACAALQAgAGQAZQBzAGkAcgBhAGIAbABlACAAYwByAGkAdABlAHIAaQBhAA==" wne:acdName="acd6" wne:fciIndexBasedOn="0065"/>
    <wne:acd wne:argValue="AgBMAGkAcwB0ACAALQAgAHMAcABlAGMAaQBhAGwAIAByAGUAcQB1AGkAcgBlAG0AZQBuAHQAcwA=" wne:acdName="acd7" wne:fciIndexBasedOn="0065"/>
    <wne:acd wne:argValue="AgBMAGkAcwB0ACAALQAgAGUAcwBzAGUAbgB0AGkAYQBsACAAYwByAGkAdABlAHIAaQBhAA==" wne:acdName="acd8" wne:fciIndexBasedOn="0065"/>
    <wne:acd wne:argValue="AgBMAGkAcwB0ACAALQAgAGsAZQB5ACAAcgBlAHMAcABvAG4AcwBpAGIAaQBsAGkAdABpAGUAcwA=" wne:acdName="acd9" wne:fciIndexBasedOn="0065"/>
    <wne:acd wne:argValue="AQAAAAEA" wne:acdName="acd10" wne:fciIndexBasedOn="0065"/>
    <wne:acd wne:argValue="AQAAAAIA" wne:acdName="acd11" wne:fciIndexBasedOn="0065"/>
    <wne:acd wne:argValue="AQAAAAMA" wne:acdName="acd12" wne:fciIndexBasedOn="0065"/>
    <wne:acd wne:argValue="AQAAAEIA" wne:acdName="acd13" wne:fciIndexBasedOn="0065"/>
    <wne:acd wne:argValue="AgBQAG8AcwBpAHQAaQBvAG4AIABUAGkAdABsAGUA" wne:acdName="acd14" wne:fciIndexBasedOn="0065"/>
    <wne:acd wne:argValue="AgBQAG8AcwBpAHQAaQBvAG4AIABUAGkAdABsAGUAIAAtACAAZQB4AHQAcgBhACAAcABhAGQAZABp&#10;AG4AZwA=" wne:acdName="acd15" wne:fciIndexBasedOn="0065"/>
    <wne:acd wne:argValue="AgBIAGUAYQBkAGkAbgBnACAAMgAgAGEAZgB0AGUAcgAgAEgAZQBhAGQAaQBuAGcAIAAxAA==" wne:acdName="acd16"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CC4E67" w14:textId="77777777" w:rsidR="001A0AE5" w:rsidRDefault="001A0AE5">
      <w:r>
        <w:separator/>
      </w:r>
    </w:p>
    <w:p w14:paraId="2BE8912C" w14:textId="77777777" w:rsidR="001A0AE5" w:rsidRDefault="001A0AE5"/>
  </w:endnote>
  <w:endnote w:type="continuationSeparator" w:id="0">
    <w:p w14:paraId="2D958E40" w14:textId="77777777" w:rsidR="001A0AE5" w:rsidRDefault="001A0AE5">
      <w:r>
        <w:continuationSeparator/>
      </w:r>
    </w:p>
    <w:p w14:paraId="5D7F01C5" w14:textId="77777777" w:rsidR="001A0AE5" w:rsidRDefault="001A0A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E693B" w14:textId="0873D341" w:rsidR="00F73859" w:rsidRPr="005329D4" w:rsidRDefault="00F73859" w:rsidP="00C361EE">
    <w:pPr>
      <w:pStyle w:val="Footer"/>
      <w:tabs>
        <w:tab w:val="clear" w:pos="4153"/>
        <w:tab w:val="clear" w:pos="8306"/>
        <w:tab w:val="center" w:pos="4500"/>
        <w:tab w:val="right" w:pos="8525"/>
      </w:tabs>
    </w:pPr>
    <w:r>
      <w:tab/>
    </w:r>
    <w:r>
      <w:tab/>
      <w:t xml:space="preserve">Page </w:t>
    </w:r>
    <w:r>
      <w:fldChar w:fldCharType="begin"/>
    </w:r>
    <w:r>
      <w:instrText xml:space="preserve"> PAGE </w:instrText>
    </w:r>
    <w:r>
      <w:fldChar w:fldCharType="separate"/>
    </w:r>
    <w:r w:rsidR="00395A53">
      <w:rPr>
        <w:noProof/>
      </w:rPr>
      <w:t>3</w:t>
    </w:r>
    <w:r>
      <w:fldChar w:fldCharType="end"/>
    </w:r>
    <w:r>
      <w:t xml:space="preserve"> of </w:t>
    </w:r>
    <w:r w:rsidR="001A0AE5">
      <w:fldChar w:fldCharType="begin"/>
    </w:r>
    <w:r w:rsidR="001A0AE5">
      <w:instrText xml:space="preserve"> NUMPAGES </w:instrText>
    </w:r>
    <w:r w:rsidR="001A0AE5">
      <w:fldChar w:fldCharType="separate"/>
    </w:r>
    <w:r w:rsidR="00395A53">
      <w:rPr>
        <w:noProof/>
      </w:rPr>
      <w:t>6</w:t>
    </w:r>
    <w:r w:rsidR="001A0AE5">
      <w:rPr>
        <w:noProof/>
      </w:rPr>
      <w:fldChar w:fldCharType="end"/>
    </w:r>
  </w:p>
  <w:p w14:paraId="7DCE693C" w14:textId="77777777" w:rsidR="00F73859" w:rsidRDefault="00F7385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E693D" w14:textId="77777777" w:rsidR="00F73859" w:rsidRDefault="00F73859" w:rsidP="00855C2D">
    <w:pPr>
      <w:pStyle w:val="Footer"/>
      <w:tabs>
        <w:tab w:val="clear" w:pos="4153"/>
        <w:tab w:val="clear" w:pos="8306"/>
        <w:tab w:val="center" w:pos="4500"/>
        <w:tab w:val="right" w:pos="8460"/>
      </w:tabs>
    </w:pPr>
  </w:p>
  <w:tbl>
    <w:tblPr>
      <w:tblW w:w="0" w:type="auto"/>
      <w:tblLook w:val="04A0" w:firstRow="1" w:lastRow="0" w:firstColumn="1" w:lastColumn="0" w:noHBand="0" w:noVBand="1"/>
    </w:tblPr>
    <w:tblGrid>
      <w:gridCol w:w="2837"/>
      <w:gridCol w:w="2839"/>
      <w:gridCol w:w="2828"/>
    </w:tblGrid>
    <w:tr w:rsidR="00F73859" w14:paraId="7DCE6941" w14:textId="77777777" w:rsidTr="00301313">
      <w:tc>
        <w:tcPr>
          <w:tcW w:w="2906" w:type="dxa"/>
        </w:tcPr>
        <w:p w14:paraId="7DCE693E" w14:textId="0D1DAF4F" w:rsidR="00F73859" w:rsidRDefault="00F73859" w:rsidP="00301313">
          <w:pPr>
            <w:pStyle w:val="Footer"/>
            <w:pBdr>
              <w:top w:val="none" w:sz="0" w:space="0" w:color="auto"/>
            </w:pBdr>
            <w:tabs>
              <w:tab w:val="clear" w:pos="4153"/>
              <w:tab w:val="clear" w:pos="8306"/>
              <w:tab w:val="center" w:pos="4500"/>
              <w:tab w:val="right" w:pos="8460"/>
            </w:tabs>
          </w:pPr>
          <w:r w:rsidRPr="00773259">
            <w:rPr>
              <w:b/>
            </w:rPr>
            <w:t>Date Created</w:t>
          </w:r>
          <w:r>
            <w:rPr>
              <w:b/>
            </w:rPr>
            <w:t xml:space="preserve">: </w:t>
          </w:r>
          <w:r w:rsidR="00EF418D">
            <w:rPr>
              <w:b/>
            </w:rPr>
            <w:t>30</w:t>
          </w:r>
          <w:r>
            <w:t>/</w:t>
          </w:r>
          <w:r w:rsidR="00EF418D">
            <w:t>09</w:t>
          </w:r>
          <w:r>
            <w:t>/</w:t>
          </w:r>
          <w:r w:rsidR="00EF418D">
            <w:t>2021</w:t>
          </w:r>
        </w:p>
      </w:tc>
      <w:tc>
        <w:tcPr>
          <w:tcW w:w="2907" w:type="dxa"/>
        </w:tcPr>
        <w:p w14:paraId="7DCE693F" w14:textId="36FABE0F" w:rsidR="00F73859" w:rsidRDefault="00F73859" w:rsidP="00301313">
          <w:pPr>
            <w:pStyle w:val="Footer"/>
            <w:pBdr>
              <w:top w:val="none" w:sz="0" w:space="0" w:color="auto"/>
            </w:pBdr>
            <w:tabs>
              <w:tab w:val="clear" w:pos="4153"/>
              <w:tab w:val="clear" w:pos="8306"/>
              <w:tab w:val="center" w:pos="4500"/>
              <w:tab w:val="right" w:pos="8460"/>
            </w:tabs>
          </w:pPr>
          <w:r w:rsidRPr="00773259">
            <w:rPr>
              <w:b/>
            </w:rPr>
            <w:t>Last Reviewed:</w:t>
          </w:r>
          <w:r>
            <w:t xml:space="preserve"> </w:t>
          </w:r>
          <w:r w:rsidR="00EF418D">
            <w:t>01/10/2021</w:t>
          </w:r>
        </w:p>
      </w:tc>
      <w:tc>
        <w:tcPr>
          <w:tcW w:w="2907" w:type="dxa"/>
        </w:tcPr>
        <w:p w14:paraId="7DCE6940" w14:textId="4C5A1553" w:rsidR="00F73859" w:rsidRDefault="00F73859" w:rsidP="00301313">
          <w:pPr>
            <w:pStyle w:val="Footer"/>
            <w:pBdr>
              <w:top w:val="none" w:sz="0" w:space="0" w:color="auto"/>
            </w:pBdr>
            <w:tabs>
              <w:tab w:val="clear" w:pos="4153"/>
              <w:tab w:val="clear" w:pos="8306"/>
              <w:tab w:val="center" w:pos="4500"/>
              <w:tab w:val="right" w:pos="8460"/>
            </w:tabs>
          </w:pPr>
          <w:r>
            <w:rPr>
              <w:b/>
            </w:rPr>
            <w:t>Next Review Due</w:t>
          </w:r>
          <w:r w:rsidRPr="00773259">
            <w:rPr>
              <w:b/>
            </w:rPr>
            <w:t>:</w:t>
          </w:r>
          <w:r>
            <w:t xml:space="preserve"> </w:t>
          </w:r>
        </w:p>
      </w:tc>
    </w:tr>
  </w:tbl>
  <w:p w14:paraId="7DCE6942" w14:textId="77777777" w:rsidR="00F73859" w:rsidRDefault="00F73859" w:rsidP="00855C2D">
    <w:pPr>
      <w:pStyle w:val="Footer"/>
      <w:tabs>
        <w:tab w:val="clear" w:pos="4153"/>
        <w:tab w:val="clear" w:pos="8306"/>
        <w:tab w:val="center" w:pos="4500"/>
        <w:tab w:val="right" w:pos="8460"/>
      </w:tabs>
    </w:pPr>
    <w:r>
      <w:tab/>
    </w:r>
    <w:r>
      <w:tab/>
    </w:r>
  </w:p>
  <w:p w14:paraId="7DCE6943" w14:textId="238FDD9C" w:rsidR="00F73859" w:rsidRPr="000C47B5" w:rsidRDefault="00F73859" w:rsidP="00855C2D">
    <w:pPr>
      <w:pStyle w:val="Footer"/>
      <w:tabs>
        <w:tab w:val="clear" w:pos="4153"/>
        <w:tab w:val="clear" w:pos="8306"/>
        <w:tab w:val="center" w:pos="4500"/>
        <w:tab w:val="right" w:pos="8460"/>
      </w:tabs>
    </w:pPr>
    <w:r>
      <w:tab/>
    </w:r>
    <w:r>
      <w:tab/>
      <w:t xml:space="preserve">Page </w:t>
    </w:r>
    <w:r>
      <w:fldChar w:fldCharType="begin"/>
    </w:r>
    <w:r>
      <w:instrText xml:space="preserve"> PAGE </w:instrText>
    </w:r>
    <w:r>
      <w:fldChar w:fldCharType="separate"/>
    </w:r>
    <w:r w:rsidR="00395A53">
      <w:rPr>
        <w:noProof/>
      </w:rPr>
      <w:t>1</w:t>
    </w:r>
    <w:r>
      <w:fldChar w:fldCharType="end"/>
    </w:r>
    <w:r>
      <w:t xml:space="preserve"> of </w:t>
    </w:r>
    <w:r w:rsidR="001A0AE5">
      <w:fldChar w:fldCharType="begin"/>
    </w:r>
    <w:r w:rsidR="001A0AE5">
      <w:instrText xml:space="preserve"> NUMPAGES </w:instrText>
    </w:r>
    <w:r w:rsidR="001A0AE5">
      <w:fldChar w:fldCharType="separate"/>
    </w:r>
    <w:r w:rsidR="00395A53">
      <w:rPr>
        <w:noProof/>
      </w:rPr>
      <w:t>6</w:t>
    </w:r>
    <w:r w:rsidR="001A0AE5">
      <w:rPr>
        <w:noProof/>
      </w:rPr>
      <w:fldChar w:fldCharType="end"/>
    </w:r>
  </w:p>
  <w:p w14:paraId="7DCE6944" w14:textId="77777777" w:rsidR="00F73859" w:rsidRDefault="00F7385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968774" w14:textId="77777777" w:rsidR="001A0AE5" w:rsidRDefault="001A0AE5">
      <w:r>
        <w:separator/>
      </w:r>
    </w:p>
    <w:p w14:paraId="76D744E1" w14:textId="77777777" w:rsidR="001A0AE5" w:rsidRDefault="001A0AE5"/>
  </w:footnote>
  <w:footnote w:type="continuationSeparator" w:id="0">
    <w:p w14:paraId="60D40228" w14:textId="77777777" w:rsidR="001A0AE5" w:rsidRDefault="001A0AE5">
      <w:r>
        <w:continuationSeparator/>
      </w:r>
    </w:p>
    <w:p w14:paraId="4063B091" w14:textId="77777777" w:rsidR="001A0AE5" w:rsidRDefault="001A0AE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E6939" w14:textId="77777777" w:rsidR="00F73859" w:rsidRPr="00F5435A" w:rsidRDefault="00F73859" w:rsidP="00855C2D">
    <w:pPr>
      <w:pStyle w:val="HeaderText"/>
      <w:tabs>
        <w:tab w:val="clear" w:pos="4153"/>
        <w:tab w:val="clear" w:pos="8306"/>
        <w:tab w:val="center" w:pos="4500"/>
        <w:tab w:val="right" w:pos="8460"/>
      </w:tabs>
    </w:pPr>
    <w:r>
      <w:t xml:space="preserve">Position number </w:t>
    </w:r>
    <w:r>
      <w:tab/>
    </w:r>
    <w:r>
      <w:tab/>
      <w:t>The University of Melbourne</w:t>
    </w:r>
  </w:p>
  <w:p w14:paraId="7DCE693A" w14:textId="77777777" w:rsidR="00F73859" w:rsidRDefault="00F7385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6" type="#_x0000_t75" style="width:9pt;height:9pt" o:bullet="t">
        <v:imagedata r:id="rId1" o:title="double-arrow"/>
      </v:shape>
    </w:pict>
  </w:numPicBullet>
  <w:numPicBullet w:numPicBulletId="1">
    <w:pict>
      <v:shape id="_x0000_i1117" type="#_x0000_t75" style="width:9pt;height:9pt" o:bullet="t">
        <v:imagedata r:id="rId2" o:title="BD10255_"/>
      </v:shape>
    </w:pict>
  </w:numPicBullet>
  <w:numPicBullet w:numPicBulletId="2">
    <w:pict>
      <v:shape id="_x0000_i1118" type="#_x0000_t75" style="width:6pt;height:11pt" o:bullet="t">
        <v:imagedata r:id="rId3" o:title="arrow"/>
      </v:shape>
    </w:pict>
  </w:numPicBullet>
  <w:abstractNum w:abstractNumId="0" w15:restartNumberingAfterBreak="0">
    <w:nsid w:val="FFFFFF7F"/>
    <w:multiLevelType w:val="singleLevel"/>
    <w:tmpl w:val="5004FA52"/>
    <w:lvl w:ilvl="0">
      <w:start w:val="1"/>
      <w:numFmt w:val="decimal"/>
      <w:pStyle w:val="ListNumber3"/>
      <w:lvlText w:val="%1."/>
      <w:lvlJc w:val="left"/>
      <w:pPr>
        <w:tabs>
          <w:tab w:val="num" w:pos="851"/>
        </w:tabs>
        <w:ind w:left="851" w:firstLine="0"/>
      </w:pPr>
      <w:rPr>
        <w:rFonts w:ascii="Calibri" w:hAnsi="Calibri" w:hint="default"/>
        <w:b/>
        <w:i w:val="0"/>
        <w:color w:val="666699"/>
        <w:sz w:val="20"/>
      </w:rPr>
    </w:lvl>
  </w:abstractNum>
  <w:abstractNum w:abstractNumId="1" w15:restartNumberingAfterBreak="0">
    <w:nsid w:val="048E5CE8"/>
    <w:multiLevelType w:val="multilevel"/>
    <w:tmpl w:val="BA3ABE86"/>
    <w:lvl w:ilvl="0">
      <w:start w:val="1"/>
      <w:numFmt w:val="bullet"/>
      <w:lvlText w:val=""/>
      <w:lvlJc w:val="left"/>
      <w:pPr>
        <w:tabs>
          <w:tab w:val="num" w:pos="360"/>
        </w:tabs>
        <w:ind w:left="360" w:hanging="360"/>
      </w:pPr>
      <w:rPr>
        <w:rFonts w:ascii="Wingdings 3" w:hAnsi="Wingdings 3" w:hint="default"/>
        <w:color w:val="C0C0C0"/>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D87C99"/>
    <w:multiLevelType w:val="hybridMultilevel"/>
    <w:tmpl w:val="7C9AADFA"/>
    <w:lvl w:ilvl="0" w:tplc="0C090001">
      <w:start w:val="1"/>
      <w:numFmt w:val="bullet"/>
      <w:lvlText w:val=""/>
      <w:lvlJc w:val="left"/>
      <w:pPr>
        <w:ind w:left="1260" w:hanging="360"/>
      </w:pPr>
      <w:rPr>
        <w:rFonts w:ascii="Symbol" w:hAnsi="Symbol" w:hint="default"/>
      </w:rPr>
    </w:lvl>
    <w:lvl w:ilvl="1" w:tplc="0C090003" w:tentative="1">
      <w:start w:val="1"/>
      <w:numFmt w:val="bullet"/>
      <w:lvlText w:val="o"/>
      <w:lvlJc w:val="left"/>
      <w:pPr>
        <w:ind w:left="1980" w:hanging="360"/>
      </w:pPr>
      <w:rPr>
        <w:rFonts w:ascii="Courier New" w:hAnsi="Courier New" w:cs="Courier New" w:hint="default"/>
      </w:rPr>
    </w:lvl>
    <w:lvl w:ilvl="2" w:tplc="0C090005" w:tentative="1">
      <w:start w:val="1"/>
      <w:numFmt w:val="bullet"/>
      <w:lvlText w:val=""/>
      <w:lvlJc w:val="left"/>
      <w:pPr>
        <w:ind w:left="2700" w:hanging="360"/>
      </w:pPr>
      <w:rPr>
        <w:rFonts w:ascii="Wingdings" w:hAnsi="Wingdings" w:hint="default"/>
      </w:rPr>
    </w:lvl>
    <w:lvl w:ilvl="3" w:tplc="0C090001" w:tentative="1">
      <w:start w:val="1"/>
      <w:numFmt w:val="bullet"/>
      <w:lvlText w:val=""/>
      <w:lvlJc w:val="left"/>
      <w:pPr>
        <w:ind w:left="3420" w:hanging="360"/>
      </w:pPr>
      <w:rPr>
        <w:rFonts w:ascii="Symbol" w:hAnsi="Symbol" w:hint="default"/>
      </w:rPr>
    </w:lvl>
    <w:lvl w:ilvl="4" w:tplc="0C090003" w:tentative="1">
      <w:start w:val="1"/>
      <w:numFmt w:val="bullet"/>
      <w:lvlText w:val="o"/>
      <w:lvlJc w:val="left"/>
      <w:pPr>
        <w:ind w:left="4140" w:hanging="360"/>
      </w:pPr>
      <w:rPr>
        <w:rFonts w:ascii="Courier New" w:hAnsi="Courier New" w:cs="Courier New" w:hint="default"/>
      </w:rPr>
    </w:lvl>
    <w:lvl w:ilvl="5" w:tplc="0C090005" w:tentative="1">
      <w:start w:val="1"/>
      <w:numFmt w:val="bullet"/>
      <w:lvlText w:val=""/>
      <w:lvlJc w:val="left"/>
      <w:pPr>
        <w:ind w:left="4860" w:hanging="360"/>
      </w:pPr>
      <w:rPr>
        <w:rFonts w:ascii="Wingdings" w:hAnsi="Wingdings" w:hint="default"/>
      </w:rPr>
    </w:lvl>
    <w:lvl w:ilvl="6" w:tplc="0C090001" w:tentative="1">
      <w:start w:val="1"/>
      <w:numFmt w:val="bullet"/>
      <w:lvlText w:val=""/>
      <w:lvlJc w:val="left"/>
      <w:pPr>
        <w:ind w:left="5580" w:hanging="360"/>
      </w:pPr>
      <w:rPr>
        <w:rFonts w:ascii="Symbol" w:hAnsi="Symbol" w:hint="default"/>
      </w:rPr>
    </w:lvl>
    <w:lvl w:ilvl="7" w:tplc="0C090003" w:tentative="1">
      <w:start w:val="1"/>
      <w:numFmt w:val="bullet"/>
      <w:lvlText w:val="o"/>
      <w:lvlJc w:val="left"/>
      <w:pPr>
        <w:ind w:left="6300" w:hanging="360"/>
      </w:pPr>
      <w:rPr>
        <w:rFonts w:ascii="Courier New" w:hAnsi="Courier New" w:cs="Courier New" w:hint="default"/>
      </w:rPr>
    </w:lvl>
    <w:lvl w:ilvl="8" w:tplc="0C090005" w:tentative="1">
      <w:start w:val="1"/>
      <w:numFmt w:val="bullet"/>
      <w:lvlText w:val=""/>
      <w:lvlJc w:val="left"/>
      <w:pPr>
        <w:ind w:left="7020" w:hanging="360"/>
      </w:pPr>
      <w:rPr>
        <w:rFonts w:ascii="Wingdings" w:hAnsi="Wingdings" w:hint="default"/>
      </w:rPr>
    </w:lvl>
  </w:abstractNum>
  <w:abstractNum w:abstractNumId="3" w15:restartNumberingAfterBreak="0">
    <w:nsid w:val="093321BF"/>
    <w:multiLevelType w:val="multilevel"/>
    <w:tmpl w:val="FD983ABA"/>
    <w:lvl w:ilvl="0">
      <w:start w:val="1"/>
      <w:numFmt w:val="decimal"/>
      <w:pStyle w:val="List-essentialcriteria"/>
      <w:lvlText w:val="%1."/>
      <w:lvlJc w:val="left"/>
      <w:pPr>
        <w:tabs>
          <w:tab w:val="num" w:pos="180"/>
        </w:tabs>
        <w:ind w:left="180" w:hanging="360"/>
      </w:pPr>
      <w:rPr>
        <w:rFonts w:hint="default"/>
        <w:b w:val="0"/>
        <w:i w:val="0"/>
        <w:color w:val="999999"/>
        <w:sz w:val="20"/>
      </w:rPr>
    </w:lvl>
    <w:lvl w:ilvl="1">
      <w:start w:val="1"/>
      <w:numFmt w:val="decimal"/>
      <w:lvlText w:val="%1.%2."/>
      <w:lvlJc w:val="left"/>
      <w:pPr>
        <w:tabs>
          <w:tab w:val="num" w:pos="612"/>
        </w:tabs>
        <w:ind w:left="612" w:hanging="432"/>
      </w:pPr>
      <w:rPr>
        <w:rFonts w:hint="default"/>
      </w:rPr>
    </w:lvl>
    <w:lvl w:ilvl="2">
      <w:start w:val="1"/>
      <w:numFmt w:val="decimal"/>
      <w:pStyle w:val="List-essentialcriteria"/>
      <w:isLgl/>
      <w:lvlText w:val="%2.%1.%3"/>
      <w:lvlJc w:val="left"/>
      <w:pPr>
        <w:tabs>
          <w:tab w:val="num" w:pos="1134"/>
        </w:tabs>
        <w:ind w:left="1134" w:hanging="594"/>
      </w:pPr>
      <w:rPr>
        <w:rFonts w:ascii="Arial" w:hAnsi="Arial" w:hint="default"/>
        <w:color w:val="808080"/>
        <w:sz w:val="20"/>
      </w:rPr>
    </w:lvl>
    <w:lvl w:ilvl="3">
      <w:start w:val="1"/>
      <w:numFmt w:val="decimal"/>
      <w:lvlText w:val="%1.%2.%3.%4."/>
      <w:lvlJc w:val="left"/>
      <w:pPr>
        <w:tabs>
          <w:tab w:val="num" w:pos="1620"/>
        </w:tabs>
        <w:ind w:left="1548" w:hanging="648"/>
      </w:pPr>
      <w:rPr>
        <w:rFonts w:hint="default"/>
      </w:rPr>
    </w:lvl>
    <w:lvl w:ilvl="4">
      <w:start w:val="1"/>
      <w:numFmt w:val="decimal"/>
      <w:lvlText w:val="%1.%2.%3.%4.%5."/>
      <w:lvlJc w:val="left"/>
      <w:pPr>
        <w:tabs>
          <w:tab w:val="num" w:pos="2340"/>
        </w:tabs>
        <w:ind w:left="2052" w:hanging="792"/>
      </w:pPr>
      <w:rPr>
        <w:rFonts w:hint="default"/>
      </w:rPr>
    </w:lvl>
    <w:lvl w:ilvl="5">
      <w:start w:val="1"/>
      <w:numFmt w:val="decimal"/>
      <w:lvlText w:val="%1.%2.%3.%4.%5.%6."/>
      <w:lvlJc w:val="left"/>
      <w:pPr>
        <w:tabs>
          <w:tab w:val="num" w:pos="2700"/>
        </w:tabs>
        <w:ind w:left="2556" w:hanging="936"/>
      </w:pPr>
      <w:rPr>
        <w:rFonts w:hint="default"/>
      </w:rPr>
    </w:lvl>
    <w:lvl w:ilvl="6">
      <w:start w:val="1"/>
      <w:numFmt w:val="decimal"/>
      <w:lvlText w:val="%1.%2.%3.%4.%5.%6.%7."/>
      <w:lvlJc w:val="left"/>
      <w:pPr>
        <w:tabs>
          <w:tab w:val="num" w:pos="3420"/>
        </w:tabs>
        <w:ind w:left="3060" w:hanging="1080"/>
      </w:pPr>
      <w:rPr>
        <w:rFonts w:hint="default"/>
      </w:rPr>
    </w:lvl>
    <w:lvl w:ilvl="7">
      <w:start w:val="1"/>
      <w:numFmt w:val="decimal"/>
      <w:lvlText w:val="%1.%2.%3.%4.%5.%6.%7.%8."/>
      <w:lvlJc w:val="left"/>
      <w:pPr>
        <w:tabs>
          <w:tab w:val="num" w:pos="3780"/>
        </w:tabs>
        <w:ind w:left="3564" w:hanging="1224"/>
      </w:pPr>
      <w:rPr>
        <w:rFonts w:hint="default"/>
      </w:rPr>
    </w:lvl>
    <w:lvl w:ilvl="8">
      <w:start w:val="1"/>
      <w:numFmt w:val="decimal"/>
      <w:lvlText w:val="%1.%2.%3.%4.%5.%6.%7.%8.%9."/>
      <w:lvlJc w:val="left"/>
      <w:pPr>
        <w:tabs>
          <w:tab w:val="num" w:pos="4500"/>
        </w:tabs>
        <w:ind w:left="4140" w:hanging="1440"/>
      </w:pPr>
      <w:rPr>
        <w:rFonts w:hint="default"/>
      </w:rPr>
    </w:lvl>
  </w:abstractNum>
  <w:abstractNum w:abstractNumId="4" w15:restartNumberingAfterBreak="0">
    <w:nsid w:val="0E21355E"/>
    <w:multiLevelType w:val="hybridMultilevel"/>
    <w:tmpl w:val="4F20FEE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 w15:restartNumberingAfterBreak="0">
    <w:nsid w:val="12ED478D"/>
    <w:multiLevelType w:val="hybridMultilevel"/>
    <w:tmpl w:val="C6C86234"/>
    <w:lvl w:ilvl="0" w:tplc="D212AF68">
      <w:start w:val="1"/>
      <w:numFmt w:val="bullet"/>
      <w:pStyle w:val="ListBullet"/>
      <w:lvlText w:val=""/>
      <w:lvlPicBulletId w:val="2"/>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F02E38"/>
    <w:multiLevelType w:val="singleLevel"/>
    <w:tmpl w:val="DAC65D12"/>
    <w:lvl w:ilvl="0">
      <w:start w:val="1"/>
      <w:numFmt w:val="decimal"/>
      <w:pStyle w:val="ListNumber2"/>
      <w:lvlText w:val="%1."/>
      <w:lvlJc w:val="left"/>
      <w:pPr>
        <w:tabs>
          <w:tab w:val="num" w:pos="567"/>
        </w:tabs>
        <w:ind w:left="567" w:hanging="283"/>
      </w:pPr>
      <w:rPr>
        <w:rFonts w:ascii="Calibri" w:hAnsi="Calibri" w:hint="default"/>
        <w:b/>
        <w:i w:val="0"/>
        <w:color w:val="666699"/>
        <w:sz w:val="20"/>
      </w:rPr>
    </w:lvl>
  </w:abstractNum>
  <w:abstractNum w:abstractNumId="7" w15:restartNumberingAfterBreak="0">
    <w:nsid w:val="1B430CB8"/>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8" w15:restartNumberingAfterBreak="0">
    <w:nsid w:val="26C75DF9"/>
    <w:multiLevelType w:val="hybridMultilevel"/>
    <w:tmpl w:val="C554BF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99C6DB2"/>
    <w:multiLevelType w:val="multilevel"/>
    <w:tmpl w:val="FD983ABA"/>
    <w:lvl w:ilvl="0">
      <w:start w:val="1"/>
      <w:numFmt w:val="decimal"/>
      <w:lvlText w:val="%1."/>
      <w:lvlJc w:val="left"/>
      <w:pPr>
        <w:tabs>
          <w:tab w:val="num" w:pos="180"/>
        </w:tabs>
        <w:ind w:left="180" w:hanging="360"/>
      </w:pPr>
      <w:rPr>
        <w:rFonts w:hint="default"/>
        <w:b w:val="0"/>
        <w:i w:val="0"/>
        <w:color w:val="999999"/>
        <w:sz w:val="20"/>
      </w:rPr>
    </w:lvl>
    <w:lvl w:ilvl="1">
      <w:start w:val="1"/>
      <w:numFmt w:val="decimal"/>
      <w:lvlText w:val="%1.%2."/>
      <w:lvlJc w:val="left"/>
      <w:pPr>
        <w:tabs>
          <w:tab w:val="num" w:pos="612"/>
        </w:tabs>
        <w:ind w:left="612" w:hanging="432"/>
      </w:pPr>
      <w:rPr>
        <w:rFonts w:hint="default"/>
      </w:rPr>
    </w:lvl>
    <w:lvl w:ilvl="2">
      <w:start w:val="1"/>
      <w:numFmt w:val="decimal"/>
      <w:isLgl/>
      <w:lvlText w:val="%2.%1.%3"/>
      <w:lvlJc w:val="left"/>
      <w:pPr>
        <w:tabs>
          <w:tab w:val="num" w:pos="1134"/>
        </w:tabs>
        <w:ind w:left="1134" w:hanging="594"/>
      </w:pPr>
      <w:rPr>
        <w:rFonts w:ascii="Arial" w:hAnsi="Arial" w:hint="default"/>
        <w:color w:val="808080"/>
        <w:sz w:val="20"/>
      </w:rPr>
    </w:lvl>
    <w:lvl w:ilvl="3">
      <w:start w:val="1"/>
      <w:numFmt w:val="decimal"/>
      <w:lvlText w:val="%1.%2.%3.%4."/>
      <w:lvlJc w:val="left"/>
      <w:pPr>
        <w:tabs>
          <w:tab w:val="num" w:pos="1620"/>
        </w:tabs>
        <w:ind w:left="1548" w:hanging="648"/>
      </w:pPr>
      <w:rPr>
        <w:rFonts w:hint="default"/>
      </w:rPr>
    </w:lvl>
    <w:lvl w:ilvl="4">
      <w:start w:val="1"/>
      <w:numFmt w:val="decimal"/>
      <w:lvlText w:val="%1.%2.%3.%4.%5."/>
      <w:lvlJc w:val="left"/>
      <w:pPr>
        <w:tabs>
          <w:tab w:val="num" w:pos="2340"/>
        </w:tabs>
        <w:ind w:left="2052" w:hanging="792"/>
      </w:pPr>
      <w:rPr>
        <w:rFonts w:hint="default"/>
      </w:rPr>
    </w:lvl>
    <w:lvl w:ilvl="5">
      <w:start w:val="1"/>
      <w:numFmt w:val="decimal"/>
      <w:lvlText w:val="%1.%2.%3.%4.%5.%6."/>
      <w:lvlJc w:val="left"/>
      <w:pPr>
        <w:tabs>
          <w:tab w:val="num" w:pos="2700"/>
        </w:tabs>
        <w:ind w:left="2556" w:hanging="936"/>
      </w:pPr>
      <w:rPr>
        <w:rFonts w:hint="default"/>
      </w:rPr>
    </w:lvl>
    <w:lvl w:ilvl="6">
      <w:start w:val="1"/>
      <w:numFmt w:val="decimal"/>
      <w:lvlText w:val="%1.%2.%3.%4.%5.%6.%7."/>
      <w:lvlJc w:val="left"/>
      <w:pPr>
        <w:tabs>
          <w:tab w:val="num" w:pos="3420"/>
        </w:tabs>
        <w:ind w:left="3060" w:hanging="1080"/>
      </w:pPr>
      <w:rPr>
        <w:rFonts w:hint="default"/>
      </w:rPr>
    </w:lvl>
    <w:lvl w:ilvl="7">
      <w:start w:val="1"/>
      <w:numFmt w:val="decimal"/>
      <w:lvlText w:val="%1.%2.%3.%4.%5.%6.%7.%8."/>
      <w:lvlJc w:val="left"/>
      <w:pPr>
        <w:tabs>
          <w:tab w:val="num" w:pos="3780"/>
        </w:tabs>
        <w:ind w:left="3564" w:hanging="1224"/>
      </w:pPr>
      <w:rPr>
        <w:rFonts w:hint="default"/>
      </w:rPr>
    </w:lvl>
    <w:lvl w:ilvl="8">
      <w:start w:val="1"/>
      <w:numFmt w:val="decimal"/>
      <w:lvlText w:val="%1.%2.%3.%4.%5.%6.%7.%8.%9."/>
      <w:lvlJc w:val="left"/>
      <w:pPr>
        <w:tabs>
          <w:tab w:val="num" w:pos="4500"/>
        </w:tabs>
        <w:ind w:left="4140" w:hanging="1440"/>
      </w:pPr>
      <w:rPr>
        <w:rFonts w:hint="default"/>
      </w:rPr>
    </w:lvl>
  </w:abstractNum>
  <w:abstractNum w:abstractNumId="10" w15:restartNumberingAfterBreak="0">
    <w:nsid w:val="34AD1485"/>
    <w:multiLevelType w:val="hybridMultilevel"/>
    <w:tmpl w:val="BA3ABE86"/>
    <w:lvl w:ilvl="0" w:tplc="41C6CA38">
      <w:start w:val="1"/>
      <w:numFmt w:val="bullet"/>
      <w:lvlText w:val=""/>
      <w:lvlJc w:val="left"/>
      <w:pPr>
        <w:tabs>
          <w:tab w:val="num" w:pos="360"/>
        </w:tabs>
        <w:ind w:left="360" w:hanging="360"/>
      </w:pPr>
      <w:rPr>
        <w:rFonts w:ascii="Wingdings 3" w:hAnsi="Wingdings 3" w:hint="default"/>
        <w:color w:val="C0C0C0"/>
        <w:sz w:val="24"/>
        <w:szCs w:val="24"/>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1D96FAE"/>
    <w:multiLevelType w:val="multilevel"/>
    <w:tmpl w:val="F81A83A0"/>
    <w:lvl w:ilvl="0">
      <w:start w:val="1"/>
      <w:numFmt w:val="decimal"/>
      <w:lvlText w:val="%1."/>
      <w:lvlJc w:val="left"/>
      <w:pPr>
        <w:tabs>
          <w:tab w:val="num" w:pos="720"/>
        </w:tabs>
        <w:ind w:left="720" w:hanging="360"/>
      </w:pPr>
      <w:rPr>
        <w:rFonts w:ascii="Arial" w:hAnsi="Arial" w:hint="default"/>
        <w:color w:val="80808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493C3668"/>
    <w:multiLevelType w:val="multilevel"/>
    <w:tmpl w:val="F81A83A0"/>
    <w:lvl w:ilvl="0">
      <w:start w:val="1"/>
      <w:numFmt w:val="decimal"/>
      <w:lvlText w:val="%1."/>
      <w:lvlJc w:val="left"/>
      <w:pPr>
        <w:tabs>
          <w:tab w:val="num" w:pos="720"/>
        </w:tabs>
        <w:ind w:left="720" w:hanging="360"/>
      </w:pPr>
      <w:rPr>
        <w:rFonts w:ascii="Arial" w:hAnsi="Arial" w:hint="default"/>
        <w:color w:val="80808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4AE6237A"/>
    <w:multiLevelType w:val="multilevel"/>
    <w:tmpl w:val="FCEEBC48"/>
    <w:lvl w:ilvl="0">
      <w:start w:val="1"/>
      <w:numFmt w:val="bullet"/>
      <w:lvlText w:val=""/>
      <w:lvlPicBulletId w:val="1"/>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D1B2AAD"/>
    <w:multiLevelType w:val="hybridMultilevel"/>
    <w:tmpl w:val="C2B41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283AA3"/>
    <w:multiLevelType w:val="multilevel"/>
    <w:tmpl w:val="0DBC301C"/>
    <w:lvl w:ilvl="0">
      <w:start w:val="1"/>
      <w:numFmt w:val="decimal"/>
      <w:pStyle w:val="Heading1"/>
      <w:lvlText w:val="%1."/>
      <w:lvlJc w:val="left"/>
      <w:pPr>
        <w:tabs>
          <w:tab w:val="num" w:pos="360"/>
        </w:tabs>
        <w:ind w:left="360" w:hanging="360"/>
      </w:pPr>
      <w:rPr>
        <w:rFonts w:ascii="Georgia" w:hAnsi="Georgia" w:hint="default"/>
        <w:b/>
        <w:i/>
        <w:color w:val="336699"/>
        <w:sz w:val="28"/>
      </w:rPr>
    </w:lvl>
    <w:lvl w:ilvl="1">
      <w:start w:val="1"/>
      <w:numFmt w:val="decimal"/>
      <w:pStyle w:val="Heading2"/>
      <w:lvlText w:val="%1.%2"/>
      <w:lvlJc w:val="left"/>
      <w:pPr>
        <w:tabs>
          <w:tab w:val="num" w:pos="113"/>
        </w:tabs>
        <w:ind w:left="113" w:hanging="113"/>
      </w:pPr>
      <w:rPr>
        <w:rFonts w:ascii="Arial" w:hAnsi="Arial" w:hint="default"/>
        <w:b/>
        <w:i w:val="0"/>
        <w:color w:val="7393B1"/>
        <w:sz w:val="2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666D33E9"/>
    <w:multiLevelType w:val="hybridMultilevel"/>
    <w:tmpl w:val="E35AB9D4"/>
    <w:lvl w:ilvl="0" w:tplc="78FE4DA4">
      <w:start w:val="5"/>
      <w:numFmt w:val="bullet"/>
      <w:lvlText w:val="•"/>
      <w:lvlJc w:val="left"/>
      <w:pPr>
        <w:ind w:left="420" w:hanging="360"/>
      </w:pPr>
      <w:rPr>
        <w:rFonts w:ascii="Arial" w:eastAsia="Times New Roman" w:hAnsi="Arial" w:cs="Arial" w:hint="default"/>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17" w15:restartNumberingAfterBreak="0">
    <w:nsid w:val="69425439"/>
    <w:multiLevelType w:val="multilevel"/>
    <w:tmpl w:val="00BC6424"/>
    <w:lvl w:ilvl="0">
      <w:start w:val="1"/>
      <w:numFmt w:val="bullet"/>
      <w:lvlText w:val=""/>
      <w:lvlJc w:val="left"/>
      <w:pPr>
        <w:tabs>
          <w:tab w:val="num" w:pos="720"/>
        </w:tabs>
        <w:ind w:left="720" w:hanging="360"/>
      </w:pPr>
      <w:rPr>
        <w:rFonts w:ascii="Webdings" w:hAnsi="Webdings" w:hint="default"/>
        <w:color w:val="C0C0C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AA3500F"/>
    <w:multiLevelType w:val="multilevel"/>
    <w:tmpl w:val="447A7050"/>
    <w:lvl w:ilvl="0">
      <w:start w:val="2"/>
      <w:numFmt w:val="decimal"/>
      <w:pStyle w:val="List-keyresponsibilities"/>
      <w:isLgl/>
      <w:lvlText w:val="%1."/>
      <w:lvlJc w:val="left"/>
      <w:pPr>
        <w:tabs>
          <w:tab w:val="num" w:pos="540"/>
        </w:tabs>
        <w:ind w:left="540" w:hanging="360"/>
      </w:pPr>
      <w:rPr>
        <w:rFonts w:hint="default"/>
      </w:rPr>
    </w:lvl>
    <w:lvl w:ilvl="1">
      <w:start w:val="1"/>
      <w:numFmt w:val="decimal"/>
      <w:pStyle w:val="List-keyresponsibilities"/>
      <w:isLgl/>
      <w:lvlText w:val="3.%2"/>
      <w:lvlJc w:val="left"/>
      <w:pPr>
        <w:tabs>
          <w:tab w:val="num" w:pos="1134"/>
        </w:tabs>
        <w:ind w:left="1134" w:hanging="594"/>
      </w:pPr>
      <w:rPr>
        <w:rFonts w:ascii="Arial" w:hAnsi="Arial" w:hint="default"/>
        <w:color w:val="808080"/>
        <w:sz w:val="20"/>
      </w:rPr>
    </w:lvl>
    <w:lvl w:ilvl="2">
      <w:start w:val="1"/>
      <w:numFmt w:val="decimal"/>
      <w:isLgl/>
      <w:lvlText w:val="%2.%1.%3."/>
      <w:lvlJc w:val="left"/>
      <w:pPr>
        <w:tabs>
          <w:tab w:val="num" w:pos="1620"/>
        </w:tabs>
        <w:ind w:left="1404" w:hanging="504"/>
      </w:pPr>
      <w:rPr>
        <w:rFonts w:ascii="Arial" w:hAnsi="Arial" w:hint="default"/>
        <w:color w:val="808080"/>
        <w:sz w:val="20"/>
      </w:rPr>
    </w:lvl>
    <w:lvl w:ilvl="3">
      <w:start w:val="1"/>
      <w:numFmt w:val="decimal"/>
      <w:lvlText w:val="%1.%2.%3.%4."/>
      <w:lvlJc w:val="left"/>
      <w:pPr>
        <w:tabs>
          <w:tab w:val="num" w:pos="1980"/>
        </w:tabs>
        <w:ind w:left="1908" w:hanging="648"/>
      </w:pPr>
      <w:rPr>
        <w:rFonts w:hint="default"/>
      </w:rPr>
    </w:lvl>
    <w:lvl w:ilvl="4">
      <w:start w:val="1"/>
      <w:numFmt w:val="decimal"/>
      <w:lvlText w:val="%1.%2.%3.%4.%5."/>
      <w:lvlJc w:val="left"/>
      <w:pPr>
        <w:tabs>
          <w:tab w:val="num" w:pos="2700"/>
        </w:tabs>
        <w:ind w:left="2412" w:hanging="792"/>
      </w:pPr>
      <w:rPr>
        <w:rFonts w:hint="default"/>
      </w:rPr>
    </w:lvl>
    <w:lvl w:ilvl="5">
      <w:start w:val="1"/>
      <w:numFmt w:val="decimal"/>
      <w:lvlText w:val="%1.%2.%3.%4.%5.%6."/>
      <w:lvlJc w:val="left"/>
      <w:pPr>
        <w:tabs>
          <w:tab w:val="num" w:pos="3060"/>
        </w:tabs>
        <w:ind w:left="2916" w:hanging="936"/>
      </w:pPr>
      <w:rPr>
        <w:rFonts w:hint="default"/>
      </w:rPr>
    </w:lvl>
    <w:lvl w:ilvl="6">
      <w:start w:val="1"/>
      <w:numFmt w:val="decimal"/>
      <w:lvlText w:val="%1.%2.%3.%4.%5.%6.%7."/>
      <w:lvlJc w:val="left"/>
      <w:pPr>
        <w:tabs>
          <w:tab w:val="num" w:pos="3780"/>
        </w:tabs>
        <w:ind w:left="3420" w:hanging="1080"/>
      </w:pPr>
      <w:rPr>
        <w:rFonts w:hint="default"/>
      </w:rPr>
    </w:lvl>
    <w:lvl w:ilvl="7">
      <w:start w:val="1"/>
      <w:numFmt w:val="decimal"/>
      <w:lvlText w:val="%1.%2.%3.%4.%5.%6.%7.%8."/>
      <w:lvlJc w:val="left"/>
      <w:pPr>
        <w:tabs>
          <w:tab w:val="num" w:pos="4140"/>
        </w:tabs>
        <w:ind w:left="3924" w:hanging="1224"/>
      </w:pPr>
      <w:rPr>
        <w:rFonts w:hint="default"/>
      </w:rPr>
    </w:lvl>
    <w:lvl w:ilvl="8">
      <w:start w:val="1"/>
      <w:numFmt w:val="decimal"/>
      <w:lvlText w:val="%1.%2.%3.%4.%5.%6.%7.%8.%9."/>
      <w:lvlJc w:val="left"/>
      <w:pPr>
        <w:tabs>
          <w:tab w:val="num" w:pos="4860"/>
        </w:tabs>
        <w:ind w:left="4500" w:hanging="1440"/>
      </w:pPr>
      <w:rPr>
        <w:rFonts w:hint="default"/>
      </w:rPr>
    </w:lvl>
  </w:abstractNum>
  <w:abstractNum w:abstractNumId="19" w15:restartNumberingAfterBreak="0">
    <w:nsid w:val="6E5635C6"/>
    <w:multiLevelType w:val="multilevel"/>
    <w:tmpl w:val="4350D0C2"/>
    <w:lvl w:ilvl="0">
      <w:start w:val="2"/>
      <w:numFmt w:val="decimal"/>
      <w:pStyle w:val="List-specialrequirements"/>
      <w:isLgl/>
      <w:lvlText w:val="%1."/>
      <w:lvlJc w:val="left"/>
      <w:pPr>
        <w:tabs>
          <w:tab w:val="num" w:pos="180"/>
        </w:tabs>
        <w:ind w:left="180" w:hanging="360"/>
      </w:pPr>
      <w:rPr>
        <w:rFonts w:hint="default"/>
      </w:rPr>
    </w:lvl>
    <w:lvl w:ilvl="1">
      <w:start w:val="1"/>
      <w:numFmt w:val="decimal"/>
      <w:pStyle w:val="List-specialrequirements"/>
      <w:isLgl/>
      <w:lvlText w:val="%1.%2"/>
      <w:lvlJc w:val="left"/>
      <w:pPr>
        <w:tabs>
          <w:tab w:val="num" w:pos="1134"/>
        </w:tabs>
        <w:ind w:left="1134" w:hanging="954"/>
      </w:pPr>
      <w:rPr>
        <w:rFonts w:ascii="Arial" w:hAnsi="Arial" w:hint="default"/>
        <w:color w:val="808080"/>
        <w:sz w:val="20"/>
      </w:rPr>
    </w:lvl>
    <w:lvl w:ilvl="2">
      <w:start w:val="1"/>
      <w:numFmt w:val="decimal"/>
      <w:pStyle w:val="List-desirablecriteria"/>
      <w:isLgl/>
      <w:lvlText w:val="%2.%1.%3"/>
      <w:lvlJc w:val="left"/>
      <w:pPr>
        <w:tabs>
          <w:tab w:val="num" w:pos="1134"/>
        </w:tabs>
        <w:ind w:left="1134" w:hanging="594"/>
      </w:pPr>
      <w:rPr>
        <w:rFonts w:ascii="Arial" w:hAnsi="Arial" w:hint="default"/>
        <w:color w:val="808080"/>
        <w:sz w:val="20"/>
      </w:rPr>
    </w:lvl>
    <w:lvl w:ilvl="3">
      <w:start w:val="1"/>
      <w:numFmt w:val="decimal"/>
      <w:lvlText w:val="%1.%2.%3.%4."/>
      <w:lvlJc w:val="left"/>
      <w:pPr>
        <w:tabs>
          <w:tab w:val="num" w:pos="1620"/>
        </w:tabs>
        <w:ind w:left="1548" w:hanging="648"/>
      </w:pPr>
      <w:rPr>
        <w:rFonts w:hint="default"/>
      </w:rPr>
    </w:lvl>
    <w:lvl w:ilvl="4">
      <w:start w:val="1"/>
      <w:numFmt w:val="decimal"/>
      <w:lvlText w:val="%1.%2.%3.%4.%5."/>
      <w:lvlJc w:val="left"/>
      <w:pPr>
        <w:tabs>
          <w:tab w:val="num" w:pos="2340"/>
        </w:tabs>
        <w:ind w:left="2052" w:hanging="792"/>
      </w:pPr>
      <w:rPr>
        <w:rFonts w:hint="default"/>
      </w:rPr>
    </w:lvl>
    <w:lvl w:ilvl="5">
      <w:start w:val="1"/>
      <w:numFmt w:val="decimal"/>
      <w:lvlText w:val="%1.%2.%3.%4.%5.%6."/>
      <w:lvlJc w:val="left"/>
      <w:pPr>
        <w:tabs>
          <w:tab w:val="num" w:pos="2700"/>
        </w:tabs>
        <w:ind w:left="2556" w:hanging="936"/>
      </w:pPr>
      <w:rPr>
        <w:rFonts w:hint="default"/>
      </w:rPr>
    </w:lvl>
    <w:lvl w:ilvl="6">
      <w:start w:val="1"/>
      <w:numFmt w:val="decimal"/>
      <w:lvlText w:val="%1.%2.%3.%4.%5.%6.%7."/>
      <w:lvlJc w:val="left"/>
      <w:pPr>
        <w:tabs>
          <w:tab w:val="num" w:pos="3420"/>
        </w:tabs>
        <w:ind w:left="3060" w:hanging="1080"/>
      </w:pPr>
      <w:rPr>
        <w:rFonts w:hint="default"/>
      </w:rPr>
    </w:lvl>
    <w:lvl w:ilvl="7">
      <w:start w:val="1"/>
      <w:numFmt w:val="decimal"/>
      <w:lvlText w:val="%1.%2.%3.%4.%5.%6.%7.%8."/>
      <w:lvlJc w:val="left"/>
      <w:pPr>
        <w:tabs>
          <w:tab w:val="num" w:pos="3780"/>
        </w:tabs>
        <w:ind w:left="3564" w:hanging="1224"/>
      </w:pPr>
      <w:rPr>
        <w:rFonts w:hint="default"/>
      </w:rPr>
    </w:lvl>
    <w:lvl w:ilvl="8">
      <w:start w:val="1"/>
      <w:numFmt w:val="decimal"/>
      <w:lvlText w:val="%1.%2.%3.%4.%5.%6.%7.%8.%9."/>
      <w:lvlJc w:val="left"/>
      <w:pPr>
        <w:tabs>
          <w:tab w:val="num" w:pos="4500"/>
        </w:tabs>
        <w:ind w:left="4140" w:hanging="1440"/>
      </w:pPr>
      <w:rPr>
        <w:rFonts w:hint="default"/>
      </w:rPr>
    </w:lvl>
  </w:abstractNum>
  <w:abstractNum w:abstractNumId="20" w15:restartNumberingAfterBreak="0">
    <w:nsid w:val="6E8E0553"/>
    <w:multiLevelType w:val="hybridMultilevel"/>
    <w:tmpl w:val="F81A83A0"/>
    <w:lvl w:ilvl="0" w:tplc="4CB04D60">
      <w:start w:val="1"/>
      <w:numFmt w:val="decimal"/>
      <w:pStyle w:val="ListNumber"/>
      <w:lvlText w:val="%1."/>
      <w:lvlJc w:val="left"/>
      <w:pPr>
        <w:tabs>
          <w:tab w:val="num" w:pos="720"/>
        </w:tabs>
        <w:ind w:left="720" w:hanging="360"/>
      </w:pPr>
      <w:rPr>
        <w:rFonts w:ascii="Arial" w:hAnsi="Arial" w:hint="default"/>
        <w:color w:val="808080"/>
        <w:sz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1" w15:restartNumberingAfterBreak="0">
    <w:nsid w:val="777C2DA0"/>
    <w:multiLevelType w:val="multilevel"/>
    <w:tmpl w:val="1BA28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0"/>
  </w:num>
  <w:num w:numId="3">
    <w:abstractNumId w:val="7"/>
  </w:num>
  <w:num w:numId="4">
    <w:abstractNumId w:val="3"/>
  </w:num>
  <w:num w:numId="5">
    <w:abstractNumId w:val="15"/>
  </w:num>
  <w:num w:numId="6">
    <w:abstractNumId w:val="19"/>
  </w:num>
  <w:num w:numId="7">
    <w:abstractNumId w:val="18"/>
  </w:num>
  <w:num w:numId="8">
    <w:abstractNumId w:val="5"/>
  </w:num>
  <w:num w:numId="9">
    <w:abstractNumId w:val="17"/>
  </w:num>
  <w:num w:numId="10">
    <w:abstractNumId w:val="13"/>
  </w:num>
  <w:num w:numId="11">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12"/>
  </w:num>
  <w:num w:numId="14">
    <w:abstractNumId w:val="11"/>
  </w:num>
  <w:num w:numId="15">
    <w:abstractNumId w:val="10"/>
  </w:num>
  <w:num w:numId="16">
    <w:abstractNumId w:val="1"/>
  </w:num>
  <w:num w:numId="17">
    <w:abstractNumId w:val="9"/>
  </w:num>
  <w:num w:numId="18">
    <w:abstractNumId w:val="21"/>
  </w:num>
  <w:num w:numId="19">
    <w:abstractNumId w:val="2"/>
  </w:num>
  <w:num w:numId="20">
    <w:abstractNumId w:val="14"/>
  </w:num>
  <w:num w:numId="21">
    <w:abstractNumId w:val="8"/>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5"/>
  </w:num>
  <w:num w:numId="30">
    <w:abstractNumId w:val="16"/>
  </w:num>
  <w:num w:numId="31">
    <w:abstractNumId w:val="5"/>
  </w:num>
  <w:num w:numId="32">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357"/>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75C7"/>
    <w:rsid w:val="00000898"/>
    <w:rsid w:val="00000D66"/>
    <w:rsid w:val="0000131C"/>
    <w:rsid w:val="00005B9E"/>
    <w:rsid w:val="00012400"/>
    <w:rsid w:val="00012693"/>
    <w:rsid w:val="00013BB5"/>
    <w:rsid w:val="0002292F"/>
    <w:rsid w:val="00023D11"/>
    <w:rsid w:val="000256AE"/>
    <w:rsid w:val="00030030"/>
    <w:rsid w:val="00031B38"/>
    <w:rsid w:val="00034C9F"/>
    <w:rsid w:val="00036024"/>
    <w:rsid w:val="00044392"/>
    <w:rsid w:val="000451BD"/>
    <w:rsid w:val="00046A6B"/>
    <w:rsid w:val="000525E3"/>
    <w:rsid w:val="000528BA"/>
    <w:rsid w:val="00055EED"/>
    <w:rsid w:val="00062ACC"/>
    <w:rsid w:val="000634F4"/>
    <w:rsid w:val="000668B5"/>
    <w:rsid w:val="000700F9"/>
    <w:rsid w:val="00070F24"/>
    <w:rsid w:val="0007475F"/>
    <w:rsid w:val="000765DD"/>
    <w:rsid w:val="00086067"/>
    <w:rsid w:val="0009318F"/>
    <w:rsid w:val="0009553D"/>
    <w:rsid w:val="00097A48"/>
    <w:rsid w:val="000A1EFD"/>
    <w:rsid w:val="000A3552"/>
    <w:rsid w:val="000A3CEF"/>
    <w:rsid w:val="000A5B73"/>
    <w:rsid w:val="000B01AD"/>
    <w:rsid w:val="000B0359"/>
    <w:rsid w:val="000C47B5"/>
    <w:rsid w:val="000D17A8"/>
    <w:rsid w:val="000D312B"/>
    <w:rsid w:val="000D6A7C"/>
    <w:rsid w:val="000D73FD"/>
    <w:rsid w:val="000E0964"/>
    <w:rsid w:val="000E354F"/>
    <w:rsid w:val="000F0531"/>
    <w:rsid w:val="000F18C0"/>
    <w:rsid w:val="000F5EE2"/>
    <w:rsid w:val="001014CC"/>
    <w:rsid w:val="00106FCF"/>
    <w:rsid w:val="00110C66"/>
    <w:rsid w:val="00111ED8"/>
    <w:rsid w:val="00117B28"/>
    <w:rsid w:val="00120616"/>
    <w:rsid w:val="00120951"/>
    <w:rsid w:val="00121A2C"/>
    <w:rsid w:val="001246B1"/>
    <w:rsid w:val="001307BD"/>
    <w:rsid w:val="00131A54"/>
    <w:rsid w:val="00134BB5"/>
    <w:rsid w:val="00140F3C"/>
    <w:rsid w:val="00151A41"/>
    <w:rsid w:val="00152748"/>
    <w:rsid w:val="00154871"/>
    <w:rsid w:val="001567DB"/>
    <w:rsid w:val="00160C7B"/>
    <w:rsid w:val="001674F5"/>
    <w:rsid w:val="00167AB6"/>
    <w:rsid w:val="00167D61"/>
    <w:rsid w:val="00167FD1"/>
    <w:rsid w:val="001702E4"/>
    <w:rsid w:val="00172F1A"/>
    <w:rsid w:val="00173287"/>
    <w:rsid w:val="001855B7"/>
    <w:rsid w:val="00187963"/>
    <w:rsid w:val="00192F69"/>
    <w:rsid w:val="00194F93"/>
    <w:rsid w:val="00195863"/>
    <w:rsid w:val="00197ACB"/>
    <w:rsid w:val="001A0262"/>
    <w:rsid w:val="001A092A"/>
    <w:rsid w:val="001A0AE5"/>
    <w:rsid w:val="001A19C7"/>
    <w:rsid w:val="001A2182"/>
    <w:rsid w:val="001A4515"/>
    <w:rsid w:val="001A590E"/>
    <w:rsid w:val="001A68D2"/>
    <w:rsid w:val="001B0483"/>
    <w:rsid w:val="001B3543"/>
    <w:rsid w:val="001B7897"/>
    <w:rsid w:val="001C1DE1"/>
    <w:rsid w:val="001C20D7"/>
    <w:rsid w:val="001C3C5F"/>
    <w:rsid w:val="001C5B21"/>
    <w:rsid w:val="001D717B"/>
    <w:rsid w:val="001D79FC"/>
    <w:rsid w:val="001E0B46"/>
    <w:rsid w:val="001E2E0E"/>
    <w:rsid w:val="001E31BC"/>
    <w:rsid w:val="001E4B4E"/>
    <w:rsid w:val="001E60E6"/>
    <w:rsid w:val="00200B3B"/>
    <w:rsid w:val="00202C10"/>
    <w:rsid w:val="00205438"/>
    <w:rsid w:val="0021058E"/>
    <w:rsid w:val="0021575F"/>
    <w:rsid w:val="00222033"/>
    <w:rsid w:val="00222797"/>
    <w:rsid w:val="00223E67"/>
    <w:rsid w:val="00223F38"/>
    <w:rsid w:val="00231FCC"/>
    <w:rsid w:val="0023295C"/>
    <w:rsid w:val="00233BE8"/>
    <w:rsid w:val="00234A39"/>
    <w:rsid w:val="00235659"/>
    <w:rsid w:val="00241F46"/>
    <w:rsid w:val="002425E3"/>
    <w:rsid w:val="002454F7"/>
    <w:rsid w:val="00250F76"/>
    <w:rsid w:val="00252DDC"/>
    <w:rsid w:val="00253F36"/>
    <w:rsid w:val="00254F1C"/>
    <w:rsid w:val="00256686"/>
    <w:rsid w:val="002604F8"/>
    <w:rsid w:val="00262A8B"/>
    <w:rsid w:val="002659C7"/>
    <w:rsid w:val="00265CA0"/>
    <w:rsid w:val="002663F0"/>
    <w:rsid w:val="0027141F"/>
    <w:rsid w:val="002746BC"/>
    <w:rsid w:val="00275E8A"/>
    <w:rsid w:val="002766D6"/>
    <w:rsid w:val="002766EF"/>
    <w:rsid w:val="00281096"/>
    <w:rsid w:val="00283B3C"/>
    <w:rsid w:val="00290FE0"/>
    <w:rsid w:val="00291468"/>
    <w:rsid w:val="00291813"/>
    <w:rsid w:val="00293341"/>
    <w:rsid w:val="00297A51"/>
    <w:rsid w:val="002A0BF4"/>
    <w:rsid w:val="002C746F"/>
    <w:rsid w:val="002C760C"/>
    <w:rsid w:val="002D4CAA"/>
    <w:rsid w:val="002D6E9E"/>
    <w:rsid w:val="002E1795"/>
    <w:rsid w:val="002E79F5"/>
    <w:rsid w:val="002F0B39"/>
    <w:rsid w:val="002F26F4"/>
    <w:rsid w:val="002F3A3E"/>
    <w:rsid w:val="002F55C3"/>
    <w:rsid w:val="002F62D2"/>
    <w:rsid w:val="002F717B"/>
    <w:rsid w:val="00301313"/>
    <w:rsid w:val="00302823"/>
    <w:rsid w:val="00302F68"/>
    <w:rsid w:val="003048EF"/>
    <w:rsid w:val="00312D60"/>
    <w:rsid w:val="003159CC"/>
    <w:rsid w:val="003161E2"/>
    <w:rsid w:val="00317560"/>
    <w:rsid w:val="00321853"/>
    <w:rsid w:val="003220A8"/>
    <w:rsid w:val="00324955"/>
    <w:rsid w:val="00324EBD"/>
    <w:rsid w:val="00331CB5"/>
    <w:rsid w:val="00335139"/>
    <w:rsid w:val="003359F3"/>
    <w:rsid w:val="00335B8E"/>
    <w:rsid w:val="00347480"/>
    <w:rsid w:val="00350F61"/>
    <w:rsid w:val="0035599B"/>
    <w:rsid w:val="00355F02"/>
    <w:rsid w:val="0036045F"/>
    <w:rsid w:val="003645EE"/>
    <w:rsid w:val="00372D74"/>
    <w:rsid w:val="00373D6D"/>
    <w:rsid w:val="00387B39"/>
    <w:rsid w:val="00391019"/>
    <w:rsid w:val="00395A53"/>
    <w:rsid w:val="003978A4"/>
    <w:rsid w:val="003A0439"/>
    <w:rsid w:val="003A3137"/>
    <w:rsid w:val="003A3DC5"/>
    <w:rsid w:val="003B3D69"/>
    <w:rsid w:val="003B48D1"/>
    <w:rsid w:val="003C347E"/>
    <w:rsid w:val="003C6559"/>
    <w:rsid w:val="003C69F7"/>
    <w:rsid w:val="003D3BFA"/>
    <w:rsid w:val="003D3D3F"/>
    <w:rsid w:val="003D62F6"/>
    <w:rsid w:val="003E3D30"/>
    <w:rsid w:val="003E5EB9"/>
    <w:rsid w:val="003E6B14"/>
    <w:rsid w:val="003F305E"/>
    <w:rsid w:val="003F3284"/>
    <w:rsid w:val="003F5050"/>
    <w:rsid w:val="003F7874"/>
    <w:rsid w:val="00401278"/>
    <w:rsid w:val="004020A7"/>
    <w:rsid w:val="004058FD"/>
    <w:rsid w:val="00413B6A"/>
    <w:rsid w:val="00414DF6"/>
    <w:rsid w:val="00425D6C"/>
    <w:rsid w:val="00427582"/>
    <w:rsid w:val="00432706"/>
    <w:rsid w:val="00432B15"/>
    <w:rsid w:val="00441DDC"/>
    <w:rsid w:val="004429D1"/>
    <w:rsid w:val="004444E3"/>
    <w:rsid w:val="004447DB"/>
    <w:rsid w:val="004454A5"/>
    <w:rsid w:val="00445CC2"/>
    <w:rsid w:val="00445EAB"/>
    <w:rsid w:val="00450F32"/>
    <w:rsid w:val="004538BD"/>
    <w:rsid w:val="004551ED"/>
    <w:rsid w:val="004606B2"/>
    <w:rsid w:val="0046210A"/>
    <w:rsid w:val="00462DFC"/>
    <w:rsid w:val="00464621"/>
    <w:rsid w:val="0047376C"/>
    <w:rsid w:val="00475696"/>
    <w:rsid w:val="004816C5"/>
    <w:rsid w:val="004842ED"/>
    <w:rsid w:val="0048467A"/>
    <w:rsid w:val="00490EC0"/>
    <w:rsid w:val="00490F0E"/>
    <w:rsid w:val="004A08C8"/>
    <w:rsid w:val="004A214B"/>
    <w:rsid w:val="004B00AD"/>
    <w:rsid w:val="004B6A21"/>
    <w:rsid w:val="004B7324"/>
    <w:rsid w:val="004C2767"/>
    <w:rsid w:val="004C287C"/>
    <w:rsid w:val="004D090D"/>
    <w:rsid w:val="004D2B2D"/>
    <w:rsid w:val="004D2E31"/>
    <w:rsid w:val="004D3C35"/>
    <w:rsid w:val="004E2A35"/>
    <w:rsid w:val="004E622E"/>
    <w:rsid w:val="004F586E"/>
    <w:rsid w:val="004F5C9A"/>
    <w:rsid w:val="004F621B"/>
    <w:rsid w:val="004F7EC5"/>
    <w:rsid w:val="0050328C"/>
    <w:rsid w:val="005041B4"/>
    <w:rsid w:val="00504EF5"/>
    <w:rsid w:val="005058E8"/>
    <w:rsid w:val="005151F9"/>
    <w:rsid w:val="00516000"/>
    <w:rsid w:val="00520BC6"/>
    <w:rsid w:val="0052133C"/>
    <w:rsid w:val="005329D4"/>
    <w:rsid w:val="00535265"/>
    <w:rsid w:val="005374D0"/>
    <w:rsid w:val="00537A54"/>
    <w:rsid w:val="00537AB1"/>
    <w:rsid w:val="00537F90"/>
    <w:rsid w:val="00541BC0"/>
    <w:rsid w:val="00542186"/>
    <w:rsid w:val="00544CF5"/>
    <w:rsid w:val="00544EF2"/>
    <w:rsid w:val="005502A0"/>
    <w:rsid w:val="00552100"/>
    <w:rsid w:val="005542CA"/>
    <w:rsid w:val="005555B2"/>
    <w:rsid w:val="00561C6B"/>
    <w:rsid w:val="00567156"/>
    <w:rsid w:val="0057053D"/>
    <w:rsid w:val="005761E5"/>
    <w:rsid w:val="0057787A"/>
    <w:rsid w:val="005778F1"/>
    <w:rsid w:val="005806D9"/>
    <w:rsid w:val="005815E7"/>
    <w:rsid w:val="00584702"/>
    <w:rsid w:val="005849E8"/>
    <w:rsid w:val="00585C3E"/>
    <w:rsid w:val="00585DDB"/>
    <w:rsid w:val="00591143"/>
    <w:rsid w:val="00591D79"/>
    <w:rsid w:val="00594937"/>
    <w:rsid w:val="00596BF8"/>
    <w:rsid w:val="00596FEF"/>
    <w:rsid w:val="00597645"/>
    <w:rsid w:val="00597D12"/>
    <w:rsid w:val="005A2526"/>
    <w:rsid w:val="005A2F79"/>
    <w:rsid w:val="005B3F41"/>
    <w:rsid w:val="005B6661"/>
    <w:rsid w:val="005C0CCA"/>
    <w:rsid w:val="005C1279"/>
    <w:rsid w:val="005C20A9"/>
    <w:rsid w:val="005C2A25"/>
    <w:rsid w:val="005C581A"/>
    <w:rsid w:val="005D08C4"/>
    <w:rsid w:val="005E00A6"/>
    <w:rsid w:val="005E1C73"/>
    <w:rsid w:val="005E363D"/>
    <w:rsid w:val="005E3D17"/>
    <w:rsid w:val="005F171E"/>
    <w:rsid w:val="005F1838"/>
    <w:rsid w:val="005F4575"/>
    <w:rsid w:val="005F598F"/>
    <w:rsid w:val="00601B18"/>
    <w:rsid w:val="00605177"/>
    <w:rsid w:val="006052BD"/>
    <w:rsid w:val="00605D33"/>
    <w:rsid w:val="006108F6"/>
    <w:rsid w:val="0061434C"/>
    <w:rsid w:val="00622CE9"/>
    <w:rsid w:val="006231FD"/>
    <w:rsid w:val="0062370B"/>
    <w:rsid w:val="00625314"/>
    <w:rsid w:val="00625805"/>
    <w:rsid w:val="00630E39"/>
    <w:rsid w:val="0063465A"/>
    <w:rsid w:val="00636363"/>
    <w:rsid w:val="00644036"/>
    <w:rsid w:val="00644F9C"/>
    <w:rsid w:val="00645902"/>
    <w:rsid w:val="00645D2D"/>
    <w:rsid w:val="00645D2F"/>
    <w:rsid w:val="00652ABE"/>
    <w:rsid w:val="0065518F"/>
    <w:rsid w:val="00656B8E"/>
    <w:rsid w:val="006679F3"/>
    <w:rsid w:val="00672D9F"/>
    <w:rsid w:val="00675AA8"/>
    <w:rsid w:val="00677D4F"/>
    <w:rsid w:val="00680059"/>
    <w:rsid w:val="00681298"/>
    <w:rsid w:val="006821F1"/>
    <w:rsid w:val="00686992"/>
    <w:rsid w:val="00686BDB"/>
    <w:rsid w:val="00686C96"/>
    <w:rsid w:val="00696FAB"/>
    <w:rsid w:val="006A1465"/>
    <w:rsid w:val="006A3F1B"/>
    <w:rsid w:val="006A4690"/>
    <w:rsid w:val="006A603E"/>
    <w:rsid w:val="006B579F"/>
    <w:rsid w:val="006B61D0"/>
    <w:rsid w:val="006C2129"/>
    <w:rsid w:val="006C2D18"/>
    <w:rsid w:val="006C3EC1"/>
    <w:rsid w:val="006C5638"/>
    <w:rsid w:val="006C6636"/>
    <w:rsid w:val="006D1C27"/>
    <w:rsid w:val="006E09F3"/>
    <w:rsid w:val="006E31D2"/>
    <w:rsid w:val="006E3D1B"/>
    <w:rsid w:val="006E420E"/>
    <w:rsid w:val="006E42FB"/>
    <w:rsid w:val="006E4512"/>
    <w:rsid w:val="006E6F39"/>
    <w:rsid w:val="006E6F79"/>
    <w:rsid w:val="007007B2"/>
    <w:rsid w:val="007022C8"/>
    <w:rsid w:val="007024C6"/>
    <w:rsid w:val="00703838"/>
    <w:rsid w:val="007039B4"/>
    <w:rsid w:val="007047B5"/>
    <w:rsid w:val="00706005"/>
    <w:rsid w:val="00706B98"/>
    <w:rsid w:val="00710E2C"/>
    <w:rsid w:val="007130FF"/>
    <w:rsid w:val="0071555D"/>
    <w:rsid w:val="007169E1"/>
    <w:rsid w:val="00717DEA"/>
    <w:rsid w:val="00731EC9"/>
    <w:rsid w:val="0074060D"/>
    <w:rsid w:val="00743B96"/>
    <w:rsid w:val="00743F3C"/>
    <w:rsid w:val="007475C7"/>
    <w:rsid w:val="00747633"/>
    <w:rsid w:val="007501E5"/>
    <w:rsid w:val="007535F8"/>
    <w:rsid w:val="0075504B"/>
    <w:rsid w:val="007561BA"/>
    <w:rsid w:val="0075682B"/>
    <w:rsid w:val="00757ADE"/>
    <w:rsid w:val="00761D29"/>
    <w:rsid w:val="00767BDC"/>
    <w:rsid w:val="00770E90"/>
    <w:rsid w:val="00771929"/>
    <w:rsid w:val="00771F63"/>
    <w:rsid w:val="00772C3A"/>
    <w:rsid w:val="00773259"/>
    <w:rsid w:val="0077426C"/>
    <w:rsid w:val="00780103"/>
    <w:rsid w:val="007824D7"/>
    <w:rsid w:val="00783185"/>
    <w:rsid w:val="00791616"/>
    <w:rsid w:val="00793B8D"/>
    <w:rsid w:val="00796253"/>
    <w:rsid w:val="007A1A52"/>
    <w:rsid w:val="007A22C9"/>
    <w:rsid w:val="007A452B"/>
    <w:rsid w:val="007A693A"/>
    <w:rsid w:val="007C444E"/>
    <w:rsid w:val="007C4EA9"/>
    <w:rsid w:val="007C636C"/>
    <w:rsid w:val="007D15DA"/>
    <w:rsid w:val="007D4908"/>
    <w:rsid w:val="007E4D16"/>
    <w:rsid w:val="008007ED"/>
    <w:rsid w:val="0080227D"/>
    <w:rsid w:val="008071FD"/>
    <w:rsid w:val="00811C57"/>
    <w:rsid w:val="00813513"/>
    <w:rsid w:val="008139A9"/>
    <w:rsid w:val="008149A9"/>
    <w:rsid w:val="008152BB"/>
    <w:rsid w:val="00815971"/>
    <w:rsid w:val="00817C14"/>
    <w:rsid w:val="008217E9"/>
    <w:rsid w:val="00825649"/>
    <w:rsid w:val="008311E2"/>
    <w:rsid w:val="0083413F"/>
    <w:rsid w:val="00836530"/>
    <w:rsid w:val="00846D77"/>
    <w:rsid w:val="0084707B"/>
    <w:rsid w:val="008473A0"/>
    <w:rsid w:val="00847A4F"/>
    <w:rsid w:val="00854F47"/>
    <w:rsid w:val="00855C2D"/>
    <w:rsid w:val="00873BCF"/>
    <w:rsid w:val="008744D8"/>
    <w:rsid w:val="00874AC0"/>
    <w:rsid w:val="00892419"/>
    <w:rsid w:val="00897634"/>
    <w:rsid w:val="00897EF4"/>
    <w:rsid w:val="008A1E08"/>
    <w:rsid w:val="008A41E3"/>
    <w:rsid w:val="008B1839"/>
    <w:rsid w:val="008B31D7"/>
    <w:rsid w:val="008B5740"/>
    <w:rsid w:val="008B7A37"/>
    <w:rsid w:val="008C5DE2"/>
    <w:rsid w:val="008C73CF"/>
    <w:rsid w:val="008C7FA4"/>
    <w:rsid w:val="008D0BDA"/>
    <w:rsid w:val="008D4A29"/>
    <w:rsid w:val="008D612A"/>
    <w:rsid w:val="008D72E9"/>
    <w:rsid w:val="008D7AE0"/>
    <w:rsid w:val="008D7EF9"/>
    <w:rsid w:val="008E3251"/>
    <w:rsid w:val="008E34F1"/>
    <w:rsid w:val="008E54E5"/>
    <w:rsid w:val="008E5D00"/>
    <w:rsid w:val="008E60DD"/>
    <w:rsid w:val="008E6A8B"/>
    <w:rsid w:val="008F2046"/>
    <w:rsid w:val="008F6B67"/>
    <w:rsid w:val="00900813"/>
    <w:rsid w:val="00900C3F"/>
    <w:rsid w:val="0090216C"/>
    <w:rsid w:val="0090284D"/>
    <w:rsid w:val="009037D9"/>
    <w:rsid w:val="009041E0"/>
    <w:rsid w:val="00904853"/>
    <w:rsid w:val="00905DEE"/>
    <w:rsid w:val="00906207"/>
    <w:rsid w:val="009100DE"/>
    <w:rsid w:val="00913DC9"/>
    <w:rsid w:val="0091454B"/>
    <w:rsid w:val="00915484"/>
    <w:rsid w:val="00920FFA"/>
    <w:rsid w:val="009221C9"/>
    <w:rsid w:val="00923DB4"/>
    <w:rsid w:val="00931CBF"/>
    <w:rsid w:val="009362B1"/>
    <w:rsid w:val="00944176"/>
    <w:rsid w:val="009443D1"/>
    <w:rsid w:val="00944B96"/>
    <w:rsid w:val="00950926"/>
    <w:rsid w:val="009537A4"/>
    <w:rsid w:val="00954328"/>
    <w:rsid w:val="00961BC7"/>
    <w:rsid w:val="009621F0"/>
    <w:rsid w:val="009627EB"/>
    <w:rsid w:val="0096398D"/>
    <w:rsid w:val="00964C3F"/>
    <w:rsid w:val="00964CDA"/>
    <w:rsid w:val="0096521F"/>
    <w:rsid w:val="00965ACE"/>
    <w:rsid w:val="009662E8"/>
    <w:rsid w:val="00967F3C"/>
    <w:rsid w:val="00971074"/>
    <w:rsid w:val="009712AE"/>
    <w:rsid w:val="00975D06"/>
    <w:rsid w:val="00984CE0"/>
    <w:rsid w:val="009905A5"/>
    <w:rsid w:val="009947F9"/>
    <w:rsid w:val="00994926"/>
    <w:rsid w:val="00997B77"/>
    <w:rsid w:val="009A3C76"/>
    <w:rsid w:val="009A4DF2"/>
    <w:rsid w:val="009A4ED7"/>
    <w:rsid w:val="009A4F12"/>
    <w:rsid w:val="009B108D"/>
    <w:rsid w:val="009B196A"/>
    <w:rsid w:val="009B439B"/>
    <w:rsid w:val="009B62BA"/>
    <w:rsid w:val="009C23D2"/>
    <w:rsid w:val="009C300E"/>
    <w:rsid w:val="009C4087"/>
    <w:rsid w:val="009C4111"/>
    <w:rsid w:val="009C4489"/>
    <w:rsid w:val="009C4712"/>
    <w:rsid w:val="009C7D96"/>
    <w:rsid w:val="009C7F8B"/>
    <w:rsid w:val="009D1DFB"/>
    <w:rsid w:val="009D34D4"/>
    <w:rsid w:val="009E2C98"/>
    <w:rsid w:val="009E685F"/>
    <w:rsid w:val="009E78ED"/>
    <w:rsid w:val="009F0E3D"/>
    <w:rsid w:val="009F1221"/>
    <w:rsid w:val="009F19DA"/>
    <w:rsid w:val="009F3498"/>
    <w:rsid w:val="009F5825"/>
    <w:rsid w:val="009F591A"/>
    <w:rsid w:val="00A00B2D"/>
    <w:rsid w:val="00A0182A"/>
    <w:rsid w:val="00A03E9F"/>
    <w:rsid w:val="00A0461F"/>
    <w:rsid w:val="00A05E4F"/>
    <w:rsid w:val="00A1343E"/>
    <w:rsid w:val="00A1396B"/>
    <w:rsid w:val="00A140C5"/>
    <w:rsid w:val="00A1685A"/>
    <w:rsid w:val="00A17535"/>
    <w:rsid w:val="00A20FD3"/>
    <w:rsid w:val="00A21E50"/>
    <w:rsid w:val="00A24FB3"/>
    <w:rsid w:val="00A2634C"/>
    <w:rsid w:val="00A2789C"/>
    <w:rsid w:val="00A315AA"/>
    <w:rsid w:val="00A31679"/>
    <w:rsid w:val="00A35463"/>
    <w:rsid w:val="00A355C7"/>
    <w:rsid w:val="00A35E3B"/>
    <w:rsid w:val="00A415CF"/>
    <w:rsid w:val="00A419F2"/>
    <w:rsid w:val="00A41D0C"/>
    <w:rsid w:val="00A43577"/>
    <w:rsid w:val="00A453E8"/>
    <w:rsid w:val="00A455FC"/>
    <w:rsid w:val="00A45D1E"/>
    <w:rsid w:val="00A53336"/>
    <w:rsid w:val="00A56586"/>
    <w:rsid w:val="00A62ED6"/>
    <w:rsid w:val="00A63C72"/>
    <w:rsid w:val="00A66AA6"/>
    <w:rsid w:val="00A674C7"/>
    <w:rsid w:val="00A7246E"/>
    <w:rsid w:val="00A74C5E"/>
    <w:rsid w:val="00A85732"/>
    <w:rsid w:val="00A87562"/>
    <w:rsid w:val="00A90ECF"/>
    <w:rsid w:val="00A9224A"/>
    <w:rsid w:val="00A97590"/>
    <w:rsid w:val="00A97DCC"/>
    <w:rsid w:val="00AA1026"/>
    <w:rsid w:val="00AA2248"/>
    <w:rsid w:val="00AA37C7"/>
    <w:rsid w:val="00AA4652"/>
    <w:rsid w:val="00AA6DF6"/>
    <w:rsid w:val="00AB04D0"/>
    <w:rsid w:val="00AB22C4"/>
    <w:rsid w:val="00AB2455"/>
    <w:rsid w:val="00AB333E"/>
    <w:rsid w:val="00AB4FF5"/>
    <w:rsid w:val="00AB66DB"/>
    <w:rsid w:val="00AB7133"/>
    <w:rsid w:val="00AB7707"/>
    <w:rsid w:val="00AC0471"/>
    <w:rsid w:val="00AC2882"/>
    <w:rsid w:val="00AD1CB2"/>
    <w:rsid w:val="00AD1D77"/>
    <w:rsid w:val="00AD24D6"/>
    <w:rsid w:val="00AD59C8"/>
    <w:rsid w:val="00AD6B8C"/>
    <w:rsid w:val="00AD6E09"/>
    <w:rsid w:val="00AE1C77"/>
    <w:rsid w:val="00AE4DFE"/>
    <w:rsid w:val="00AE75F1"/>
    <w:rsid w:val="00AF07AA"/>
    <w:rsid w:val="00AF1146"/>
    <w:rsid w:val="00AF1A1D"/>
    <w:rsid w:val="00AF1E77"/>
    <w:rsid w:val="00AF5675"/>
    <w:rsid w:val="00AF72C3"/>
    <w:rsid w:val="00AF78E3"/>
    <w:rsid w:val="00AF7CF9"/>
    <w:rsid w:val="00B0248C"/>
    <w:rsid w:val="00B066FF"/>
    <w:rsid w:val="00B06A00"/>
    <w:rsid w:val="00B1262D"/>
    <w:rsid w:val="00B165F8"/>
    <w:rsid w:val="00B16E56"/>
    <w:rsid w:val="00B21122"/>
    <w:rsid w:val="00B2205B"/>
    <w:rsid w:val="00B25A95"/>
    <w:rsid w:val="00B2755E"/>
    <w:rsid w:val="00B33B53"/>
    <w:rsid w:val="00B33E96"/>
    <w:rsid w:val="00B36A9E"/>
    <w:rsid w:val="00B371BE"/>
    <w:rsid w:val="00B418FD"/>
    <w:rsid w:val="00B4433E"/>
    <w:rsid w:val="00B477C3"/>
    <w:rsid w:val="00B4796A"/>
    <w:rsid w:val="00B52353"/>
    <w:rsid w:val="00B5723D"/>
    <w:rsid w:val="00B60332"/>
    <w:rsid w:val="00B6283B"/>
    <w:rsid w:val="00B63833"/>
    <w:rsid w:val="00B63F74"/>
    <w:rsid w:val="00B70F6F"/>
    <w:rsid w:val="00B71949"/>
    <w:rsid w:val="00B71B46"/>
    <w:rsid w:val="00B72DCE"/>
    <w:rsid w:val="00B73863"/>
    <w:rsid w:val="00B74EFB"/>
    <w:rsid w:val="00B75345"/>
    <w:rsid w:val="00B76C77"/>
    <w:rsid w:val="00B77552"/>
    <w:rsid w:val="00B77B10"/>
    <w:rsid w:val="00B83A6E"/>
    <w:rsid w:val="00B90B9F"/>
    <w:rsid w:val="00B9472F"/>
    <w:rsid w:val="00BA5711"/>
    <w:rsid w:val="00BB09CD"/>
    <w:rsid w:val="00BB195F"/>
    <w:rsid w:val="00BB26C7"/>
    <w:rsid w:val="00BB4F05"/>
    <w:rsid w:val="00BB609E"/>
    <w:rsid w:val="00BC02FC"/>
    <w:rsid w:val="00BC1595"/>
    <w:rsid w:val="00BC2E45"/>
    <w:rsid w:val="00BC4633"/>
    <w:rsid w:val="00BD0586"/>
    <w:rsid w:val="00BD165E"/>
    <w:rsid w:val="00BD47FB"/>
    <w:rsid w:val="00BD63A8"/>
    <w:rsid w:val="00BE3714"/>
    <w:rsid w:val="00BE4B70"/>
    <w:rsid w:val="00BF0B50"/>
    <w:rsid w:val="00BF1AA1"/>
    <w:rsid w:val="00BF3FEB"/>
    <w:rsid w:val="00BF501C"/>
    <w:rsid w:val="00BF7375"/>
    <w:rsid w:val="00C0021C"/>
    <w:rsid w:val="00C03412"/>
    <w:rsid w:val="00C06FD3"/>
    <w:rsid w:val="00C12E54"/>
    <w:rsid w:val="00C13DC0"/>
    <w:rsid w:val="00C15237"/>
    <w:rsid w:val="00C2013E"/>
    <w:rsid w:val="00C20BBD"/>
    <w:rsid w:val="00C22771"/>
    <w:rsid w:val="00C22DAA"/>
    <w:rsid w:val="00C2438A"/>
    <w:rsid w:val="00C26D28"/>
    <w:rsid w:val="00C31CDC"/>
    <w:rsid w:val="00C32117"/>
    <w:rsid w:val="00C346CE"/>
    <w:rsid w:val="00C34898"/>
    <w:rsid w:val="00C361AA"/>
    <w:rsid w:val="00C361EE"/>
    <w:rsid w:val="00C423FC"/>
    <w:rsid w:val="00C42851"/>
    <w:rsid w:val="00C4572B"/>
    <w:rsid w:val="00C50015"/>
    <w:rsid w:val="00C51BF4"/>
    <w:rsid w:val="00C548E7"/>
    <w:rsid w:val="00C555EA"/>
    <w:rsid w:val="00C56A86"/>
    <w:rsid w:val="00C57BC5"/>
    <w:rsid w:val="00C57BF5"/>
    <w:rsid w:val="00C624B5"/>
    <w:rsid w:val="00C627E8"/>
    <w:rsid w:val="00C635EB"/>
    <w:rsid w:val="00C64D25"/>
    <w:rsid w:val="00C653D9"/>
    <w:rsid w:val="00C653F3"/>
    <w:rsid w:val="00C668DE"/>
    <w:rsid w:val="00C73928"/>
    <w:rsid w:val="00C73D60"/>
    <w:rsid w:val="00C75853"/>
    <w:rsid w:val="00C82363"/>
    <w:rsid w:val="00C825DD"/>
    <w:rsid w:val="00C8450F"/>
    <w:rsid w:val="00C949AC"/>
    <w:rsid w:val="00C959C5"/>
    <w:rsid w:val="00CA1D5D"/>
    <w:rsid w:val="00CA2B0E"/>
    <w:rsid w:val="00CA396F"/>
    <w:rsid w:val="00CB484B"/>
    <w:rsid w:val="00CB5B1D"/>
    <w:rsid w:val="00CB6408"/>
    <w:rsid w:val="00CC0238"/>
    <w:rsid w:val="00CC12B3"/>
    <w:rsid w:val="00CC224A"/>
    <w:rsid w:val="00CC40D6"/>
    <w:rsid w:val="00CC72C3"/>
    <w:rsid w:val="00CC76B1"/>
    <w:rsid w:val="00CD2BE0"/>
    <w:rsid w:val="00CD3669"/>
    <w:rsid w:val="00CD428A"/>
    <w:rsid w:val="00CE1596"/>
    <w:rsid w:val="00CE2A32"/>
    <w:rsid w:val="00CE3A31"/>
    <w:rsid w:val="00CE58B3"/>
    <w:rsid w:val="00CE775B"/>
    <w:rsid w:val="00D01C77"/>
    <w:rsid w:val="00D01EF6"/>
    <w:rsid w:val="00D04198"/>
    <w:rsid w:val="00D058B9"/>
    <w:rsid w:val="00D068A3"/>
    <w:rsid w:val="00D07136"/>
    <w:rsid w:val="00D135E3"/>
    <w:rsid w:val="00D15784"/>
    <w:rsid w:val="00D1604D"/>
    <w:rsid w:val="00D16A4D"/>
    <w:rsid w:val="00D17F7E"/>
    <w:rsid w:val="00D239C8"/>
    <w:rsid w:val="00D24714"/>
    <w:rsid w:val="00D26A85"/>
    <w:rsid w:val="00D27D95"/>
    <w:rsid w:val="00D35670"/>
    <w:rsid w:val="00D4254E"/>
    <w:rsid w:val="00D44835"/>
    <w:rsid w:val="00D455EB"/>
    <w:rsid w:val="00D45BA6"/>
    <w:rsid w:val="00D46F5C"/>
    <w:rsid w:val="00D51525"/>
    <w:rsid w:val="00D53C7D"/>
    <w:rsid w:val="00D5650F"/>
    <w:rsid w:val="00D607C8"/>
    <w:rsid w:val="00D6180A"/>
    <w:rsid w:val="00D652D7"/>
    <w:rsid w:val="00D70847"/>
    <w:rsid w:val="00D734BC"/>
    <w:rsid w:val="00D80563"/>
    <w:rsid w:val="00D824ED"/>
    <w:rsid w:val="00D82A72"/>
    <w:rsid w:val="00D87F8C"/>
    <w:rsid w:val="00D90FDE"/>
    <w:rsid w:val="00D91C33"/>
    <w:rsid w:val="00D94BAD"/>
    <w:rsid w:val="00D972D4"/>
    <w:rsid w:val="00DA1200"/>
    <w:rsid w:val="00DA244A"/>
    <w:rsid w:val="00DA3232"/>
    <w:rsid w:val="00DB40E1"/>
    <w:rsid w:val="00DB4D17"/>
    <w:rsid w:val="00DC0924"/>
    <w:rsid w:val="00DC1B5B"/>
    <w:rsid w:val="00DC1CC0"/>
    <w:rsid w:val="00DC359F"/>
    <w:rsid w:val="00DD2778"/>
    <w:rsid w:val="00DD40C1"/>
    <w:rsid w:val="00DD7E84"/>
    <w:rsid w:val="00DE032F"/>
    <w:rsid w:val="00DE2903"/>
    <w:rsid w:val="00DE41A9"/>
    <w:rsid w:val="00DE44D4"/>
    <w:rsid w:val="00DE5C7E"/>
    <w:rsid w:val="00DE6A58"/>
    <w:rsid w:val="00DE7DF6"/>
    <w:rsid w:val="00DF06D2"/>
    <w:rsid w:val="00DF61EC"/>
    <w:rsid w:val="00E00DDA"/>
    <w:rsid w:val="00E0154D"/>
    <w:rsid w:val="00E01D36"/>
    <w:rsid w:val="00E02EE3"/>
    <w:rsid w:val="00E10F6E"/>
    <w:rsid w:val="00E137EC"/>
    <w:rsid w:val="00E148EF"/>
    <w:rsid w:val="00E156E4"/>
    <w:rsid w:val="00E161F4"/>
    <w:rsid w:val="00E20584"/>
    <w:rsid w:val="00E25AE6"/>
    <w:rsid w:val="00E2611F"/>
    <w:rsid w:val="00E318D2"/>
    <w:rsid w:val="00E3253B"/>
    <w:rsid w:val="00E360E8"/>
    <w:rsid w:val="00E36AF0"/>
    <w:rsid w:val="00E36CF1"/>
    <w:rsid w:val="00E419DF"/>
    <w:rsid w:val="00E41DD0"/>
    <w:rsid w:val="00E43F00"/>
    <w:rsid w:val="00E44E56"/>
    <w:rsid w:val="00E61402"/>
    <w:rsid w:val="00E73861"/>
    <w:rsid w:val="00E74AA2"/>
    <w:rsid w:val="00E829EC"/>
    <w:rsid w:val="00E82F15"/>
    <w:rsid w:val="00E84B7C"/>
    <w:rsid w:val="00E8647D"/>
    <w:rsid w:val="00E9271F"/>
    <w:rsid w:val="00E9311E"/>
    <w:rsid w:val="00E934A1"/>
    <w:rsid w:val="00E97555"/>
    <w:rsid w:val="00EA2513"/>
    <w:rsid w:val="00EA4C92"/>
    <w:rsid w:val="00EB2571"/>
    <w:rsid w:val="00EB34F9"/>
    <w:rsid w:val="00EB5065"/>
    <w:rsid w:val="00EC5E10"/>
    <w:rsid w:val="00EC7485"/>
    <w:rsid w:val="00ED33CC"/>
    <w:rsid w:val="00EE7805"/>
    <w:rsid w:val="00EF0BB5"/>
    <w:rsid w:val="00EF418D"/>
    <w:rsid w:val="00EF4F62"/>
    <w:rsid w:val="00F0236C"/>
    <w:rsid w:val="00F02E70"/>
    <w:rsid w:val="00F072CF"/>
    <w:rsid w:val="00F13C8F"/>
    <w:rsid w:val="00F141C0"/>
    <w:rsid w:val="00F148A1"/>
    <w:rsid w:val="00F16880"/>
    <w:rsid w:val="00F24B05"/>
    <w:rsid w:val="00F26760"/>
    <w:rsid w:val="00F2789E"/>
    <w:rsid w:val="00F318F2"/>
    <w:rsid w:val="00F343C0"/>
    <w:rsid w:val="00F3602F"/>
    <w:rsid w:val="00F373A8"/>
    <w:rsid w:val="00F37DD0"/>
    <w:rsid w:val="00F421E6"/>
    <w:rsid w:val="00F42490"/>
    <w:rsid w:val="00F432FC"/>
    <w:rsid w:val="00F43648"/>
    <w:rsid w:val="00F47788"/>
    <w:rsid w:val="00F51AC8"/>
    <w:rsid w:val="00F5435A"/>
    <w:rsid w:val="00F54436"/>
    <w:rsid w:val="00F55732"/>
    <w:rsid w:val="00F5769A"/>
    <w:rsid w:val="00F57A70"/>
    <w:rsid w:val="00F6092C"/>
    <w:rsid w:val="00F63890"/>
    <w:rsid w:val="00F73859"/>
    <w:rsid w:val="00F80202"/>
    <w:rsid w:val="00F82076"/>
    <w:rsid w:val="00F90547"/>
    <w:rsid w:val="00F913CD"/>
    <w:rsid w:val="00F918B4"/>
    <w:rsid w:val="00F955B3"/>
    <w:rsid w:val="00FA4289"/>
    <w:rsid w:val="00FA753F"/>
    <w:rsid w:val="00FB1B38"/>
    <w:rsid w:val="00FC6552"/>
    <w:rsid w:val="00FD45F7"/>
    <w:rsid w:val="00FD56AB"/>
    <w:rsid w:val="00FD6202"/>
    <w:rsid w:val="00FD63CD"/>
    <w:rsid w:val="00FD7141"/>
    <w:rsid w:val="00FE09E8"/>
    <w:rsid w:val="00FE0FB2"/>
    <w:rsid w:val="00FE3DFF"/>
    <w:rsid w:val="00FE6A4C"/>
    <w:rsid w:val="00FE6FED"/>
    <w:rsid w:val="00FE7FC9"/>
    <w:rsid w:val="00FF21E3"/>
    <w:rsid w:val="00FF2E98"/>
    <w:rsid w:val="00FF79F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CE68A0"/>
  <w15:docId w15:val="{CE625196-FAF8-4B05-90DA-F5F4C9EB4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87B39"/>
    <w:rPr>
      <w:sz w:val="24"/>
      <w:szCs w:val="24"/>
    </w:rPr>
  </w:style>
  <w:style w:type="paragraph" w:styleId="Heading1">
    <w:name w:val="heading 1"/>
    <w:basedOn w:val="BodyText"/>
    <w:next w:val="BodyTextIndent-afterheading1"/>
    <w:link w:val="Heading1Char"/>
    <w:qFormat/>
    <w:rsid w:val="00A45D1E"/>
    <w:pPr>
      <w:numPr>
        <w:numId w:val="5"/>
      </w:numPr>
      <w:spacing w:before="720" w:after="60" w:line="360" w:lineRule="exact"/>
      <w:outlineLvl w:val="0"/>
    </w:pPr>
    <w:rPr>
      <w:rFonts w:ascii="Georgia" w:hAnsi="Georgia"/>
      <w:b/>
      <w:i/>
      <w:color w:val="336699"/>
      <w:sz w:val="28"/>
    </w:rPr>
  </w:style>
  <w:style w:type="paragraph" w:styleId="Heading2">
    <w:name w:val="heading 2"/>
    <w:basedOn w:val="Heading1"/>
    <w:next w:val="BodyText"/>
    <w:qFormat/>
    <w:rsid w:val="001B0483"/>
    <w:pPr>
      <w:numPr>
        <w:ilvl w:val="1"/>
      </w:numPr>
      <w:tabs>
        <w:tab w:val="left" w:pos="540"/>
      </w:tabs>
      <w:spacing w:before="360"/>
      <w:outlineLvl w:val="1"/>
    </w:pPr>
    <w:rPr>
      <w:rFonts w:ascii="Arial" w:hAnsi="Arial"/>
      <w:i w:val="0"/>
      <w:caps/>
      <w:color w:val="7791AD"/>
      <w:spacing w:val="22"/>
      <w:sz w:val="20"/>
      <w:szCs w:val="28"/>
    </w:rPr>
  </w:style>
  <w:style w:type="paragraph" w:styleId="Heading3">
    <w:name w:val="heading 3"/>
    <w:basedOn w:val="Normal"/>
    <w:next w:val="BodyText"/>
    <w:qFormat/>
    <w:rsid w:val="00EB2571"/>
    <w:pPr>
      <w:spacing w:before="360" w:after="120"/>
      <w:ind w:left="539"/>
      <w:outlineLvl w:val="2"/>
    </w:pPr>
    <w:rPr>
      <w:rFonts w:ascii="Arial" w:hAnsi="Arial" w:cs="Arial"/>
      <w:color w:val="808080"/>
      <w:sz w:val="22"/>
      <w:szCs w:val="22"/>
    </w:rPr>
  </w:style>
  <w:style w:type="paragraph" w:styleId="Heading4">
    <w:name w:val="heading 4"/>
    <w:basedOn w:val="BodyText"/>
    <w:next w:val="Normal"/>
    <w:qFormat/>
    <w:rsid w:val="003161E2"/>
    <w:pPr>
      <w:spacing w:before="360"/>
      <w:outlineLvl w:val="3"/>
    </w:pPr>
    <w:rPr>
      <w:b/>
      <w:caps/>
      <w:color w:val="808080"/>
      <w:spacing w:val="28"/>
    </w:rPr>
  </w:style>
  <w:style w:type="paragraph" w:styleId="Heading5">
    <w:name w:val="heading 5"/>
    <w:basedOn w:val="Normal"/>
    <w:next w:val="Normal"/>
    <w:qFormat/>
    <w:rsid w:val="001307BD"/>
    <w:pPr>
      <w:spacing w:before="240" w:after="60"/>
      <w:outlineLvl w:val="4"/>
    </w:pPr>
    <w:rPr>
      <w:rFonts w:ascii="Arial" w:hAnsi="Arial"/>
      <w:bCs/>
      <w:i/>
      <w:iCs/>
      <w:color w:val="808080"/>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autoRedefine/>
    <w:rsid w:val="004E2A35"/>
    <w:pPr>
      <w:spacing w:before="120" w:line="280" w:lineRule="exact"/>
    </w:pPr>
    <w:rPr>
      <w:rFonts w:ascii="Arial" w:hAnsi="Arial"/>
      <w:sz w:val="20"/>
    </w:rPr>
  </w:style>
  <w:style w:type="character" w:customStyle="1" w:styleId="BodyTextChar">
    <w:name w:val="Body Text Char"/>
    <w:link w:val="BodyText"/>
    <w:rsid w:val="004E2A35"/>
    <w:rPr>
      <w:rFonts w:ascii="Arial" w:hAnsi="Arial"/>
      <w:szCs w:val="24"/>
    </w:rPr>
  </w:style>
  <w:style w:type="character" w:customStyle="1" w:styleId="Heading1Char">
    <w:name w:val="Heading 1 Char"/>
    <w:link w:val="Heading1"/>
    <w:rsid w:val="00A45D1E"/>
    <w:rPr>
      <w:rFonts w:ascii="Georgia" w:hAnsi="Georgia"/>
      <w:b/>
      <w:i/>
      <w:color w:val="336699"/>
      <w:sz w:val="28"/>
      <w:szCs w:val="24"/>
    </w:rPr>
  </w:style>
  <w:style w:type="paragraph" w:styleId="Header">
    <w:name w:val="header"/>
    <w:basedOn w:val="Normal"/>
    <w:rsid w:val="00793B8D"/>
    <w:pPr>
      <w:tabs>
        <w:tab w:val="center" w:pos="4153"/>
        <w:tab w:val="right" w:pos="8306"/>
      </w:tabs>
    </w:pPr>
    <w:rPr>
      <w:rFonts w:ascii="Arial" w:hAnsi="Arial"/>
    </w:rPr>
  </w:style>
  <w:style w:type="paragraph" w:styleId="Footer">
    <w:name w:val="footer"/>
    <w:basedOn w:val="Normal"/>
    <w:rsid w:val="00793B8D"/>
    <w:pPr>
      <w:pBdr>
        <w:top w:val="dotted" w:sz="4" w:space="5" w:color="C0C0C0"/>
      </w:pBdr>
      <w:tabs>
        <w:tab w:val="center" w:pos="4153"/>
        <w:tab w:val="right" w:pos="8306"/>
      </w:tabs>
    </w:pPr>
    <w:rPr>
      <w:rFonts w:ascii="Arial" w:hAnsi="Arial"/>
      <w:spacing w:val="8"/>
      <w:sz w:val="16"/>
    </w:rPr>
  </w:style>
  <w:style w:type="character" w:styleId="Hyperlink">
    <w:name w:val="Hyperlink"/>
    <w:rsid w:val="00793B8D"/>
    <w:rPr>
      <w:color w:val="336699"/>
      <w:u w:val="none"/>
    </w:rPr>
  </w:style>
  <w:style w:type="paragraph" w:customStyle="1" w:styleId="DocumentTitle">
    <w:name w:val="Document Title"/>
    <w:basedOn w:val="Normal"/>
    <w:next w:val="BodyText"/>
    <w:rsid w:val="00E36CF1"/>
    <w:pPr>
      <w:spacing w:after="240"/>
    </w:pPr>
    <w:rPr>
      <w:rFonts w:ascii="Georgia" w:hAnsi="Georgia" w:cs="Arial"/>
      <w:color w:val="C0C0C0"/>
      <w:sz w:val="32"/>
      <w:szCs w:val="32"/>
    </w:rPr>
  </w:style>
  <w:style w:type="paragraph" w:styleId="ListNumber">
    <w:name w:val="List Number"/>
    <w:basedOn w:val="Normal"/>
    <w:rsid w:val="00F90547"/>
    <w:pPr>
      <w:numPr>
        <w:numId w:val="12"/>
      </w:numPr>
      <w:spacing w:before="80" w:after="40" w:line="280" w:lineRule="exact"/>
    </w:pPr>
    <w:rPr>
      <w:rFonts w:ascii="Arial" w:hAnsi="Arial" w:cs="Arial"/>
      <w:sz w:val="20"/>
    </w:rPr>
  </w:style>
  <w:style w:type="table" w:styleId="TableGrid">
    <w:name w:val="Table Grid"/>
    <w:aliases w:val="Table Grid - no lines"/>
    <w:basedOn w:val="TableNormal"/>
    <w:rsid w:val="005058E8"/>
    <w:tblPr/>
  </w:style>
  <w:style w:type="paragraph" w:customStyle="1" w:styleId="TableBody">
    <w:name w:val="Table Body"/>
    <w:basedOn w:val="BodyText"/>
    <w:rsid w:val="00B21122"/>
    <w:pPr>
      <w:spacing w:before="240"/>
    </w:pPr>
  </w:style>
  <w:style w:type="paragraph" w:customStyle="1" w:styleId="TableHeader">
    <w:name w:val="Table Header"/>
    <w:basedOn w:val="TableBody"/>
    <w:rsid w:val="009221C9"/>
    <w:rPr>
      <w:b/>
      <w:caps/>
      <w:color w:val="FFFFFF"/>
    </w:rPr>
  </w:style>
  <w:style w:type="paragraph" w:styleId="ListBullet">
    <w:name w:val="List Bullet"/>
    <w:basedOn w:val="Normal"/>
    <w:rsid w:val="004F5C9A"/>
    <w:pPr>
      <w:numPr>
        <w:numId w:val="8"/>
      </w:numPr>
      <w:spacing w:before="120" w:after="60" w:line="260" w:lineRule="exact"/>
    </w:pPr>
    <w:rPr>
      <w:rFonts w:ascii="Arial" w:hAnsi="Arial"/>
      <w:sz w:val="20"/>
    </w:rPr>
  </w:style>
  <w:style w:type="paragraph" w:customStyle="1" w:styleId="HeaderText">
    <w:name w:val="HeaderText"/>
    <w:basedOn w:val="Footer"/>
    <w:rsid w:val="00F072CF"/>
    <w:pPr>
      <w:pBdr>
        <w:top w:val="none" w:sz="0" w:space="0" w:color="auto"/>
        <w:bottom w:val="dotted" w:sz="4" w:space="3" w:color="C0C0C0"/>
      </w:pBdr>
    </w:pPr>
  </w:style>
  <w:style w:type="paragraph" w:customStyle="1" w:styleId="TableTitle">
    <w:name w:val="Table Title"/>
    <w:basedOn w:val="TableHeader"/>
    <w:rsid w:val="009221C9"/>
    <w:pPr>
      <w:spacing w:before="180"/>
    </w:pPr>
    <w:rPr>
      <w:rFonts w:ascii="Calibri" w:hAnsi="Calibri"/>
      <w:b w:val="0"/>
      <w:bCs/>
      <w:caps w:val="0"/>
      <w:sz w:val="28"/>
      <w:szCs w:val="20"/>
    </w:rPr>
  </w:style>
  <w:style w:type="paragraph" w:styleId="ListNumber2">
    <w:name w:val="List Number 2"/>
    <w:basedOn w:val="ListNumber"/>
    <w:rsid w:val="006052BD"/>
    <w:pPr>
      <w:numPr>
        <w:numId w:val="1"/>
      </w:numPr>
    </w:pPr>
  </w:style>
  <w:style w:type="paragraph" w:styleId="ListNumber3">
    <w:name w:val="List Number 3"/>
    <w:basedOn w:val="ListNumber2"/>
    <w:rsid w:val="006052BD"/>
    <w:pPr>
      <w:numPr>
        <w:numId w:val="2"/>
      </w:numPr>
      <w:ind w:hanging="284"/>
    </w:pPr>
  </w:style>
  <w:style w:type="paragraph" w:styleId="ListBullet2">
    <w:name w:val="List Bullet 2"/>
    <w:basedOn w:val="ListBullet"/>
    <w:rsid w:val="004F5C9A"/>
    <w:pPr>
      <w:tabs>
        <w:tab w:val="num" w:pos="900"/>
      </w:tabs>
      <w:ind w:left="900"/>
    </w:pPr>
  </w:style>
  <w:style w:type="paragraph" w:styleId="ListBullet3">
    <w:name w:val="List Bullet 3"/>
    <w:basedOn w:val="ListBullet"/>
    <w:rsid w:val="004F5C9A"/>
    <w:pPr>
      <w:ind w:left="1260"/>
    </w:pPr>
  </w:style>
  <w:style w:type="paragraph" w:customStyle="1" w:styleId="Heading2afterHeading1">
    <w:name w:val="Heading 2 after Heading 1"/>
    <w:basedOn w:val="Heading2"/>
    <w:rsid w:val="00C03412"/>
    <w:pPr>
      <w:spacing w:before="120"/>
    </w:pPr>
  </w:style>
  <w:style w:type="paragraph" w:styleId="BalloonText">
    <w:name w:val="Balloon Text"/>
    <w:basedOn w:val="Normal"/>
    <w:semiHidden/>
    <w:rsid w:val="0075504B"/>
    <w:rPr>
      <w:rFonts w:ascii="Tahoma" w:hAnsi="Tahoma" w:cs="Tahoma"/>
      <w:sz w:val="16"/>
      <w:szCs w:val="16"/>
    </w:rPr>
  </w:style>
  <w:style w:type="paragraph" w:styleId="TOC1">
    <w:name w:val="toc 1"/>
    <w:basedOn w:val="BodyText"/>
    <w:next w:val="Normal"/>
    <w:autoRedefine/>
    <w:semiHidden/>
    <w:rsid w:val="001E2E0E"/>
    <w:pPr>
      <w:spacing w:after="60"/>
    </w:pPr>
    <w:rPr>
      <w:b/>
    </w:rPr>
  </w:style>
  <w:style w:type="paragraph" w:styleId="TOC2">
    <w:name w:val="toc 2"/>
    <w:basedOn w:val="BodyTextIndent"/>
    <w:next w:val="Normal"/>
    <w:autoRedefine/>
    <w:semiHidden/>
    <w:rsid w:val="001E2E0E"/>
    <w:pPr>
      <w:spacing w:after="60"/>
      <w:ind w:left="238"/>
    </w:pPr>
    <w:rPr>
      <w:rFonts w:ascii="Calibri" w:hAnsi="Calibri"/>
    </w:rPr>
  </w:style>
  <w:style w:type="paragraph" w:styleId="BodyTextIndent">
    <w:name w:val="Body Text Indent"/>
    <w:basedOn w:val="BodyText"/>
    <w:link w:val="BodyTextIndentChar"/>
    <w:rsid w:val="00490F0E"/>
    <w:pPr>
      <w:ind w:left="540"/>
    </w:pPr>
  </w:style>
  <w:style w:type="paragraph" w:styleId="TOC3">
    <w:name w:val="toc 3"/>
    <w:basedOn w:val="Normal"/>
    <w:next w:val="Normal"/>
    <w:autoRedefine/>
    <w:semiHidden/>
    <w:rsid w:val="004444E3"/>
    <w:pPr>
      <w:spacing w:after="60" w:line="280" w:lineRule="exact"/>
      <w:ind w:left="482"/>
    </w:pPr>
    <w:rPr>
      <w:rFonts w:ascii="Calibri" w:hAnsi="Calibri"/>
      <w:sz w:val="20"/>
    </w:rPr>
  </w:style>
  <w:style w:type="paragraph" w:styleId="Index1">
    <w:name w:val="index 1"/>
    <w:basedOn w:val="Normal"/>
    <w:next w:val="Normal"/>
    <w:autoRedefine/>
    <w:semiHidden/>
    <w:rsid w:val="005806D9"/>
    <w:pPr>
      <w:ind w:left="200" w:hanging="200"/>
    </w:pPr>
  </w:style>
  <w:style w:type="paragraph" w:styleId="IndexHeading">
    <w:name w:val="index heading"/>
    <w:basedOn w:val="Normal"/>
    <w:next w:val="Index1"/>
    <w:semiHidden/>
    <w:rsid w:val="005806D9"/>
    <w:rPr>
      <w:rFonts w:ascii="Helvetica" w:hAnsi="Helvetica" w:cs="Helvetica"/>
      <w:b/>
      <w:bCs/>
      <w:szCs w:val="20"/>
      <w:lang w:eastAsia="en-US"/>
    </w:rPr>
  </w:style>
  <w:style w:type="paragraph" w:styleId="TOAHeading">
    <w:name w:val="toa heading"/>
    <w:basedOn w:val="Normal"/>
    <w:next w:val="Normal"/>
    <w:semiHidden/>
    <w:rsid w:val="005806D9"/>
    <w:pPr>
      <w:spacing w:before="120"/>
    </w:pPr>
    <w:rPr>
      <w:rFonts w:ascii="Helvetica" w:hAnsi="Helvetica" w:cs="Helvetica"/>
      <w:b/>
      <w:bCs/>
      <w:lang w:eastAsia="en-US"/>
    </w:rPr>
  </w:style>
  <w:style w:type="paragraph" w:customStyle="1" w:styleId="Internalapplicantsnotice">
    <w:name w:val="Internal applicants notice"/>
    <w:basedOn w:val="Normal"/>
    <w:rsid w:val="00CB6408"/>
    <w:pPr>
      <w:spacing w:after="240"/>
    </w:pPr>
    <w:rPr>
      <w:rFonts w:ascii="Arial" w:hAnsi="Arial"/>
      <w:caps/>
      <w:color w:val="808080"/>
      <w:sz w:val="22"/>
      <w:szCs w:val="36"/>
    </w:rPr>
  </w:style>
  <w:style w:type="paragraph" w:customStyle="1" w:styleId="URLboxsmall">
    <w:name w:val="URL box small"/>
    <w:basedOn w:val="URLonfrontpage"/>
    <w:rsid w:val="00CB6408"/>
    <w:pPr>
      <w:spacing w:before="480" w:line="440" w:lineRule="exact"/>
    </w:pPr>
    <w:rPr>
      <w:b w:val="0"/>
      <w:i w:val="0"/>
      <w:color w:val="003366"/>
      <w:sz w:val="22"/>
      <w:szCs w:val="20"/>
    </w:rPr>
  </w:style>
  <w:style w:type="paragraph" w:customStyle="1" w:styleId="URLonfrontpage">
    <w:name w:val="URL on front page"/>
    <w:link w:val="URLonfrontpageChar"/>
    <w:rsid w:val="00CB6408"/>
    <w:pPr>
      <w:pBdr>
        <w:top w:val="dotted" w:sz="4" w:space="10" w:color="999999"/>
        <w:left w:val="dotted" w:sz="4" w:space="4" w:color="999999"/>
        <w:bottom w:val="dotted" w:sz="4" w:space="10" w:color="999999"/>
        <w:right w:val="dotted" w:sz="4" w:space="4" w:color="999999"/>
      </w:pBdr>
      <w:shd w:val="clear" w:color="auto" w:fill="E6E6E6"/>
      <w:spacing w:line="360" w:lineRule="exact"/>
      <w:jc w:val="center"/>
    </w:pPr>
    <w:rPr>
      <w:rFonts w:ascii="Georgia" w:hAnsi="Georgia"/>
      <w:b/>
      <w:i/>
      <w:color w:val="336699"/>
      <w:sz w:val="24"/>
      <w:szCs w:val="28"/>
    </w:rPr>
  </w:style>
  <w:style w:type="character" w:customStyle="1" w:styleId="URLonfrontpageChar">
    <w:name w:val="URL on front page Char"/>
    <w:link w:val="URLonfrontpage"/>
    <w:rsid w:val="00CB6408"/>
    <w:rPr>
      <w:rFonts w:ascii="Georgia" w:hAnsi="Georgia"/>
      <w:b/>
      <w:i/>
      <w:color w:val="336699"/>
      <w:sz w:val="24"/>
      <w:szCs w:val="28"/>
      <w:shd w:val="clear" w:color="auto" w:fill="E6E6E6"/>
      <w:lang w:val="en-AU" w:eastAsia="en-AU" w:bidi="ar-SA"/>
    </w:rPr>
  </w:style>
  <w:style w:type="paragraph" w:customStyle="1" w:styleId="Positionmetadata">
    <w:name w:val="Position metadata"/>
    <w:basedOn w:val="BodyText"/>
    <w:rsid w:val="00E36CF1"/>
    <w:rPr>
      <w:b/>
      <w:caps/>
      <w:color w:val="003366"/>
      <w:sz w:val="18"/>
    </w:rPr>
  </w:style>
  <w:style w:type="paragraph" w:customStyle="1" w:styleId="Italic">
    <w:name w:val="Italic"/>
    <w:basedOn w:val="BodyText"/>
    <w:rsid w:val="009A4ED7"/>
    <w:pPr>
      <w:spacing w:before="80" w:after="40"/>
    </w:pPr>
    <w:rPr>
      <w:i/>
    </w:rPr>
  </w:style>
  <w:style w:type="paragraph" w:customStyle="1" w:styleId="Contact">
    <w:name w:val="Contact"/>
    <w:basedOn w:val="BodyText"/>
    <w:rsid w:val="00167D61"/>
    <w:pPr>
      <w:spacing w:before="180" w:after="40" w:line="240" w:lineRule="exact"/>
    </w:pPr>
  </w:style>
  <w:style w:type="character" w:customStyle="1" w:styleId="Inlineitalic">
    <w:name w:val="Inline italic"/>
    <w:rsid w:val="009A4ED7"/>
    <w:rPr>
      <w:i/>
    </w:rPr>
  </w:style>
  <w:style w:type="paragraph" w:customStyle="1" w:styleId="List-manualnumbering">
    <w:name w:val="List - manual numbering"/>
    <w:basedOn w:val="List-essentialcriteria"/>
    <w:rsid w:val="00167AB6"/>
    <w:pPr>
      <w:numPr>
        <w:ilvl w:val="0"/>
        <w:numId w:val="0"/>
      </w:numPr>
      <w:ind w:left="1134" w:hanging="595"/>
    </w:pPr>
  </w:style>
  <w:style w:type="paragraph" w:customStyle="1" w:styleId="Notice">
    <w:name w:val="Notice"/>
    <w:basedOn w:val="BodyText"/>
    <w:rsid w:val="00591143"/>
    <w:pPr>
      <w:pBdr>
        <w:top w:val="dotted" w:sz="4" w:space="4" w:color="C0C0C0"/>
        <w:left w:val="dotted" w:sz="4" w:space="4" w:color="C0C0C0"/>
        <w:bottom w:val="dotted" w:sz="4" w:space="4" w:color="C0C0C0"/>
        <w:right w:val="dotted" w:sz="4" w:space="4" w:color="C0C0C0"/>
      </w:pBdr>
      <w:jc w:val="center"/>
    </w:pPr>
    <w:rPr>
      <w:b/>
      <w:caps/>
      <w:color w:val="CC0000"/>
      <w:sz w:val="22"/>
    </w:rPr>
  </w:style>
  <w:style w:type="paragraph" w:customStyle="1" w:styleId="PositionTitle">
    <w:name w:val="Position Title"/>
    <w:rsid w:val="005C2A25"/>
    <w:pPr>
      <w:spacing w:before="1200" w:after="120" w:line="400" w:lineRule="exact"/>
    </w:pPr>
    <w:rPr>
      <w:rFonts w:ascii="Georgia" w:hAnsi="Georgia"/>
      <w:b/>
      <w:color w:val="003366"/>
      <w:sz w:val="36"/>
      <w:szCs w:val="36"/>
    </w:rPr>
  </w:style>
  <w:style w:type="paragraph" w:customStyle="1" w:styleId="PositionSummary">
    <w:name w:val="Position Summary"/>
    <w:rsid w:val="00AB2455"/>
    <w:pPr>
      <w:spacing w:before="120" w:after="120"/>
    </w:pPr>
    <w:rPr>
      <w:rFonts w:ascii="Georgia" w:hAnsi="Georgia"/>
      <w:b/>
      <w:i/>
      <w:color w:val="003366"/>
      <w:sz w:val="32"/>
      <w:szCs w:val="24"/>
    </w:rPr>
  </w:style>
  <w:style w:type="paragraph" w:customStyle="1" w:styleId="List-desirablecriteria">
    <w:name w:val="List - desirable criteria"/>
    <w:basedOn w:val="ListBullet"/>
    <w:rsid w:val="00387B39"/>
    <w:pPr>
      <w:numPr>
        <w:ilvl w:val="2"/>
        <w:numId w:val="6"/>
      </w:numPr>
    </w:pPr>
  </w:style>
  <w:style w:type="paragraph" w:customStyle="1" w:styleId="Header1">
    <w:name w:val="Header 1"/>
    <w:aliases w:val="no padding"/>
    <w:basedOn w:val="Heading1"/>
    <w:next w:val="BodyTextIndent-afterheading1"/>
    <w:rsid w:val="00F57A70"/>
    <w:pPr>
      <w:spacing w:before="240"/>
      <w:ind w:left="357" w:hanging="357"/>
    </w:pPr>
  </w:style>
  <w:style w:type="paragraph" w:customStyle="1" w:styleId="Heading12">
    <w:name w:val="Heading 1.2"/>
    <w:basedOn w:val="Heading1"/>
    <w:next w:val="BodyTextIndent-afterheading1"/>
    <w:rsid w:val="0052133C"/>
    <w:pPr>
      <w:spacing w:before="360"/>
      <w:ind w:left="357" w:hanging="357"/>
    </w:pPr>
  </w:style>
  <w:style w:type="paragraph" w:customStyle="1" w:styleId="PositionTitle-extrapadding">
    <w:name w:val="Position Title - extra padding"/>
    <w:basedOn w:val="PositionTitle"/>
    <w:rsid w:val="005C2A25"/>
    <w:pPr>
      <w:spacing w:before="1920"/>
    </w:pPr>
    <w:rPr>
      <w:rFonts w:cs="Arial"/>
    </w:rPr>
  </w:style>
  <w:style w:type="paragraph" w:customStyle="1" w:styleId="BodyTextIndent-afterheading1">
    <w:name w:val="Body Text Indent - after heading 1"/>
    <w:basedOn w:val="BodyTextIndent"/>
    <w:rsid w:val="00793B8D"/>
    <w:pPr>
      <w:ind w:hanging="148"/>
    </w:pPr>
    <w:rPr>
      <w:szCs w:val="20"/>
    </w:rPr>
  </w:style>
  <w:style w:type="table" w:customStyle="1" w:styleId="Tablewithlines">
    <w:name w:val="Table with lines"/>
    <w:basedOn w:val="TableNormal"/>
    <w:rsid w:val="005058E8"/>
    <w:tblPr>
      <w:tblBorders>
        <w:insideH w:val="dotted" w:sz="4" w:space="0" w:color="C0C0C0"/>
      </w:tblBorders>
    </w:tblPr>
  </w:style>
  <w:style w:type="paragraph" w:customStyle="1" w:styleId="List-essentialcriteria">
    <w:name w:val="List - essential criteria"/>
    <w:basedOn w:val="ListNumber"/>
    <w:rsid w:val="009C23D2"/>
    <w:pPr>
      <w:numPr>
        <w:ilvl w:val="2"/>
        <w:numId w:val="4"/>
      </w:numPr>
      <w:spacing w:before="120" w:after="60"/>
      <w:ind w:hanging="595"/>
    </w:pPr>
  </w:style>
  <w:style w:type="paragraph" w:customStyle="1" w:styleId="List-specialrequirements">
    <w:name w:val="List - special requirements"/>
    <w:basedOn w:val="ListBullet"/>
    <w:rsid w:val="00387B39"/>
    <w:pPr>
      <w:numPr>
        <w:ilvl w:val="1"/>
        <w:numId w:val="11"/>
      </w:numPr>
      <w:ind w:hanging="594"/>
    </w:pPr>
  </w:style>
  <w:style w:type="paragraph" w:customStyle="1" w:styleId="List-keyresponsibilities">
    <w:name w:val="List - key responsibilities"/>
    <w:rsid w:val="00E01D36"/>
    <w:pPr>
      <w:numPr>
        <w:ilvl w:val="1"/>
        <w:numId w:val="7"/>
      </w:numPr>
      <w:tabs>
        <w:tab w:val="clear" w:pos="1134"/>
      </w:tabs>
      <w:spacing w:before="120" w:after="60" w:line="280" w:lineRule="exact"/>
      <w:ind w:left="1148" w:hanging="608"/>
    </w:pPr>
    <w:rPr>
      <w:rFonts w:ascii="Arial" w:hAnsi="Arial"/>
      <w:szCs w:val="24"/>
    </w:rPr>
  </w:style>
  <w:style w:type="paragraph" w:customStyle="1" w:styleId="OrgUnit">
    <w:name w:val="OrgUnit"/>
    <w:basedOn w:val="Positionmetadata"/>
    <w:rsid w:val="00793B8D"/>
    <w:pPr>
      <w:spacing w:before="1080"/>
    </w:pPr>
    <w:rPr>
      <w:caps w:val="0"/>
      <w:color w:val="4D4D4D"/>
      <w:sz w:val="22"/>
    </w:rPr>
  </w:style>
  <w:style w:type="paragraph" w:customStyle="1" w:styleId="BudgetDivision">
    <w:name w:val="Budget Division"/>
    <w:basedOn w:val="OrgUnit"/>
    <w:rsid w:val="00793B8D"/>
    <w:pPr>
      <w:spacing w:before="0"/>
    </w:pPr>
    <w:rPr>
      <w:b w:val="0"/>
      <w:color w:val="333333"/>
      <w:szCs w:val="20"/>
    </w:rPr>
  </w:style>
  <w:style w:type="paragraph" w:customStyle="1" w:styleId="PDallcapsrecruitmentuseonly">
    <w:name w:val="PD all caps (recruitment use only)"/>
    <w:basedOn w:val="PositionTitle"/>
    <w:rsid w:val="00EB2571"/>
    <w:rPr>
      <w:rFonts w:cs="Arial"/>
      <w:b w:val="0"/>
      <w:caps/>
      <w:sz w:val="28"/>
      <w:szCs w:val="28"/>
    </w:rPr>
  </w:style>
  <w:style w:type="paragraph" w:customStyle="1" w:styleId="BodyTextIndent-subtlycondensed">
    <w:name w:val="Body Text Indent - subtly condensed"/>
    <w:basedOn w:val="BodyTextIndent"/>
    <w:rsid w:val="007E4D16"/>
    <w:rPr>
      <w:spacing w:val="-5"/>
    </w:rPr>
  </w:style>
  <w:style w:type="character" w:customStyle="1" w:styleId="Inline-manualnumbers">
    <w:name w:val="Inline - manual numbers"/>
    <w:rsid w:val="00167AB6"/>
    <w:rPr>
      <w:color w:val="808080"/>
    </w:rPr>
  </w:style>
  <w:style w:type="character" w:styleId="FollowedHyperlink">
    <w:name w:val="FollowedHyperlink"/>
    <w:rsid w:val="00131A54"/>
    <w:rPr>
      <w:color w:val="800080"/>
      <w:u w:val="single"/>
    </w:rPr>
  </w:style>
  <w:style w:type="paragraph" w:customStyle="1" w:styleId="Default">
    <w:name w:val="Default"/>
    <w:rsid w:val="00E10F6E"/>
    <w:pPr>
      <w:autoSpaceDE w:val="0"/>
      <w:autoSpaceDN w:val="0"/>
      <w:adjustRightInd w:val="0"/>
    </w:pPr>
    <w:rPr>
      <w:rFonts w:ascii="Arial" w:hAnsi="Arial" w:cs="Arial"/>
      <w:color w:val="000000"/>
      <w:sz w:val="24"/>
      <w:szCs w:val="24"/>
    </w:rPr>
  </w:style>
  <w:style w:type="character" w:customStyle="1" w:styleId="BodyTextIndentChar">
    <w:name w:val="Body Text Indent Char"/>
    <w:link w:val="BodyTextIndent"/>
    <w:rsid w:val="00D734BC"/>
    <w:rPr>
      <w:rFonts w:ascii="Arial" w:hAnsi="Arial"/>
      <w:szCs w:val="24"/>
    </w:rPr>
  </w:style>
  <w:style w:type="character" w:styleId="CommentReference">
    <w:name w:val="annotation reference"/>
    <w:basedOn w:val="DefaultParagraphFont"/>
    <w:semiHidden/>
    <w:unhideWhenUsed/>
    <w:rsid w:val="00152748"/>
    <w:rPr>
      <w:sz w:val="16"/>
      <w:szCs w:val="16"/>
    </w:rPr>
  </w:style>
  <w:style w:type="paragraph" w:styleId="CommentText">
    <w:name w:val="annotation text"/>
    <w:basedOn w:val="Normal"/>
    <w:link w:val="CommentTextChar"/>
    <w:semiHidden/>
    <w:unhideWhenUsed/>
    <w:rsid w:val="00152748"/>
    <w:rPr>
      <w:sz w:val="20"/>
      <w:szCs w:val="20"/>
    </w:rPr>
  </w:style>
  <w:style w:type="character" w:customStyle="1" w:styleId="CommentTextChar">
    <w:name w:val="Comment Text Char"/>
    <w:basedOn w:val="DefaultParagraphFont"/>
    <w:link w:val="CommentText"/>
    <w:semiHidden/>
    <w:rsid w:val="00152748"/>
  </w:style>
  <w:style w:type="paragraph" w:styleId="CommentSubject">
    <w:name w:val="annotation subject"/>
    <w:basedOn w:val="CommentText"/>
    <w:next w:val="CommentText"/>
    <w:link w:val="CommentSubjectChar"/>
    <w:semiHidden/>
    <w:unhideWhenUsed/>
    <w:rsid w:val="00152748"/>
    <w:rPr>
      <w:b/>
      <w:bCs/>
    </w:rPr>
  </w:style>
  <w:style w:type="character" w:customStyle="1" w:styleId="CommentSubjectChar">
    <w:name w:val="Comment Subject Char"/>
    <w:basedOn w:val="CommentTextChar"/>
    <w:link w:val="CommentSubject"/>
    <w:semiHidden/>
    <w:rsid w:val="0015274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7037074">
      <w:bodyDiv w:val="1"/>
      <w:marLeft w:val="0"/>
      <w:marRight w:val="0"/>
      <w:marTop w:val="0"/>
      <w:marBottom w:val="0"/>
      <w:divBdr>
        <w:top w:val="none" w:sz="0" w:space="0" w:color="auto"/>
        <w:left w:val="none" w:sz="0" w:space="0" w:color="auto"/>
        <w:bottom w:val="none" w:sz="0" w:space="0" w:color="auto"/>
        <w:right w:val="none" w:sz="0" w:space="0" w:color="auto"/>
      </w:divBdr>
    </w:div>
    <w:div w:id="1579166174">
      <w:bodyDiv w:val="1"/>
      <w:marLeft w:val="0"/>
      <w:marRight w:val="0"/>
      <w:marTop w:val="0"/>
      <w:marBottom w:val="0"/>
      <w:divBdr>
        <w:top w:val="none" w:sz="0" w:space="0" w:color="auto"/>
        <w:left w:val="none" w:sz="0" w:space="0" w:color="auto"/>
        <w:bottom w:val="none" w:sz="0" w:space="0" w:color="auto"/>
        <w:right w:val="none" w:sz="0" w:space="0" w:color="auto"/>
      </w:divBdr>
    </w:div>
    <w:div w:id="1593469120">
      <w:bodyDiv w:val="1"/>
      <w:marLeft w:val="0"/>
      <w:marRight w:val="0"/>
      <w:marTop w:val="0"/>
      <w:marBottom w:val="0"/>
      <w:divBdr>
        <w:top w:val="none" w:sz="0" w:space="0" w:color="auto"/>
        <w:left w:val="none" w:sz="0" w:space="0" w:color="auto"/>
        <w:bottom w:val="none" w:sz="0" w:space="0" w:color="auto"/>
        <w:right w:val="none" w:sz="0" w:space="0" w:color="auto"/>
      </w:divBdr>
    </w:div>
    <w:div w:id="1684631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hr.unimelb.edu.au/careers" TargetMode="External"/><Relationship Id="rId18" Type="http://schemas.openxmlformats.org/officeDocument/2006/relationships/hyperlink" Target="http://www.unimelb.edu.au/governance" TargetMode="External"/><Relationship Id="rId3" Type="http://schemas.openxmlformats.org/officeDocument/2006/relationships/customXml" Target="../customXml/item2.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http://about.unimelb.edu.au/careers/working/benefits" TargetMode="External"/><Relationship Id="rId17" Type="http://schemas.openxmlformats.org/officeDocument/2006/relationships/hyperlink" Target="http://about.unimelb.edu.au/careers" TargetMode="External"/><Relationship Id="rId2" Type="http://schemas.openxmlformats.org/officeDocument/2006/relationships/customXml" Target="../customXml/item1.xml"/><Relationship Id="rId16" Type="http://schemas.openxmlformats.org/officeDocument/2006/relationships/hyperlink" Target="http://www.mdhs.unimelb.edu.au" TargetMode="External"/><Relationship Id="rId20"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image" Target="media/image40.wmf"/><Relationship Id="rId5" Type="http://schemas.openxmlformats.org/officeDocument/2006/relationships/styles" Target="styles.xml"/><Relationship Id="rId15" Type="http://schemas.openxmlformats.org/officeDocument/2006/relationships/hyperlink" Target="http://www.medicine.unimelb.edu.au/medicine-and-radiology" TargetMode="External"/><Relationship Id="rId23" Type="http://schemas.openxmlformats.org/officeDocument/2006/relationships/theme" Target="theme/theme1.xml"/><Relationship Id="rId10" Type="http://schemas.openxmlformats.org/officeDocument/2006/relationships/image" Target="media/image4.wmf"/><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afety.unimelb.edu.au/topics/responsibilities/" TargetMode="External"/><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baj\LOCALS~1\Temp\template-blue-logo-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K a p i s h F i l e n a m e T o U r i M a p p i n g s   x m l n s : x s d = " h t t p : / / w w w . w 3 . o r g / 2 0 0 1 / X M L S c h e m a "   x m l n s : x s i = " h t t p : / / w w w . w 3 . o r g / 2 0 0 1 / X M L S c h e m a - i n s t a n c 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CCC018-35A3-4736-87F1-AD0FC1F8AC2B}">
  <ds:schemaRefs>
    <ds:schemaRef ds:uri="http://www.w3.org/2001/XMLSchema"/>
  </ds:schemaRefs>
</ds:datastoreItem>
</file>

<file path=customXml/itemProps2.xml><?xml version="1.0" encoding="utf-8"?>
<ds:datastoreItem xmlns:ds="http://schemas.openxmlformats.org/officeDocument/2006/customXml" ds:itemID="{5EBDFC6C-0AAF-47FE-A27D-2BFF23778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template-blue-logo-1.dot</Template>
  <TotalTime>1</TotalTime>
  <Pages>7</Pages>
  <Words>2647</Words>
  <Characters>15091</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Position Description template</vt:lpstr>
    </vt:vector>
  </TitlesOfParts>
  <Manager>Nigel Waugh</Manager>
  <Company>The University of Melbourne</Company>
  <LinksUpToDate>false</LinksUpToDate>
  <CharactersWithSpaces>17703</CharactersWithSpaces>
  <SharedDoc>false</SharedDoc>
  <HLinks>
    <vt:vector size="54" baseType="variant">
      <vt:variant>
        <vt:i4>65615</vt:i4>
      </vt:variant>
      <vt:variant>
        <vt:i4>84</vt:i4>
      </vt:variant>
      <vt:variant>
        <vt:i4>0</vt:i4>
      </vt:variant>
      <vt:variant>
        <vt:i4>5</vt:i4>
      </vt:variant>
      <vt:variant>
        <vt:lpwstr>http://www.unimelb.edu.au/governance</vt:lpwstr>
      </vt:variant>
      <vt:variant>
        <vt:lpwstr/>
      </vt:variant>
      <vt:variant>
        <vt:i4>196690</vt:i4>
      </vt:variant>
      <vt:variant>
        <vt:i4>81</vt:i4>
      </vt:variant>
      <vt:variant>
        <vt:i4>0</vt:i4>
      </vt:variant>
      <vt:variant>
        <vt:i4>5</vt:i4>
      </vt:variant>
      <vt:variant>
        <vt:lpwstr>http://research.unimelb.edu.au/our-research/research-at-melbourne</vt:lpwstr>
      </vt:variant>
      <vt:variant>
        <vt:lpwstr/>
      </vt:variant>
      <vt:variant>
        <vt:i4>6946857</vt:i4>
      </vt:variant>
      <vt:variant>
        <vt:i4>78</vt:i4>
      </vt:variant>
      <vt:variant>
        <vt:i4>0</vt:i4>
      </vt:variant>
      <vt:variant>
        <vt:i4>5</vt:i4>
      </vt:variant>
      <vt:variant>
        <vt:lpwstr>http://about.unimelb.edu.au/strategy-and-leadership</vt:lpwstr>
      </vt:variant>
      <vt:variant>
        <vt:lpwstr/>
      </vt:variant>
      <vt:variant>
        <vt:i4>6422586</vt:i4>
      </vt:variant>
      <vt:variant>
        <vt:i4>75</vt:i4>
      </vt:variant>
      <vt:variant>
        <vt:i4>0</vt:i4>
      </vt:variant>
      <vt:variant>
        <vt:i4>5</vt:i4>
      </vt:variant>
      <vt:variant>
        <vt:lpwstr>http://about.unimelb.edu.au/careers</vt:lpwstr>
      </vt:variant>
      <vt:variant>
        <vt:lpwstr/>
      </vt:variant>
      <vt:variant>
        <vt:i4>5898310</vt:i4>
      </vt:variant>
      <vt:variant>
        <vt:i4>68</vt:i4>
      </vt:variant>
      <vt:variant>
        <vt:i4>0</vt:i4>
      </vt:variant>
      <vt:variant>
        <vt:i4>5</vt:i4>
      </vt:variant>
      <vt:variant>
        <vt:lpwstr>http://safety.unimelb.edu.au/topics/responsibilities/</vt:lpwstr>
      </vt:variant>
      <vt:variant>
        <vt:lpwstr/>
      </vt:variant>
      <vt:variant>
        <vt:i4>1310792</vt:i4>
      </vt:variant>
      <vt:variant>
        <vt:i4>23</vt:i4>
      </vt:variant>
      <vt:variant>
        <vt:i4>0</vt:i4>
      </vt:variant>
      <vt:variant>
        <vt:i4>5</vt:i4>
      </vt:variant>
      <vt:variant>
        <vt:lpwstr>http://hr.unimelb.edu.au/careers</vt:lpwstr>
      </vt:variant>
      <vt:variant>
        <vt:lpwstr/>
      </vt:variant>
      <vt:variant>
        <vt:i4>1179740</vt:i4>
      </vt:variant>
      <vt:variant>
        <vt:i4>20</vt:i4>
      </vt:variant>
      <vt:variant>
        <vt:i4>0</vt:i4>
      </vt:variant>
      <vt:variant>
        <vt:i4>5</vt:i4>
      </vt:variant>
      <vt:variant>
        <vt:lpwstr>http://about.unimelb.edu.au/careers/working/benefits</vt:lpwstr>
      </vt:variant>
      <vt:variant>
        <vt:lpwstr/>
      </vt:variant>
      <vt:variant>
        <vt:i4>2097256</vt:i4>
      </vt:variant>
      <vt:variant>
        <vt:i4>3</vt:i4>
      </vt:variant>
      <vt:variant>
        <vt:i4>0</vt:i4>
      </vt:variant>
      <vt:variant>
        <vt:i4>5</vt:i4>
      </vt:variant>
      <vt:variant>
        <vt:lpwstr>https://staff.unimelb.edu.au/human-resources/salary-benefits-leave/enterprise-agreement</vt:lpwstr>
      </vt:variant>
      <vt:variant>
        <vt:lpwstr/>
      </vt:variant>
      <vt:variant>
        <vt:i4>1114196</vt:i4>
      </vt:variant>
      <vt:variant>
        <vt:i4>0</vt:i4>
      </vt:variant>
      <vt:variant>
        <vt:i4>0</vt:i4>
      </vt:variant>
      <vt:variant>
        <vt:i4>5</vt:i4>
      </vt:variant>
      <vt:variant>
        <vt:lpwstr>https://staff.unimelb.edu.au/human-resources/recruiting-and-hiring-staff/recruiting-staff/preparing-position-descriptions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 template</dc:title>
  <dc:subject>HR template</dc:subject>
  <dc:creator>Human Resources</dc:creator>
  <cp:keywords>template, position description, pd, job, recruitment</cp:keywords>
  <dc:description/>
  <cp:lastModifiedBy>libby o'sullivan</cp:lastModifiedBy>
  <cp:revision>2</cp:revision>
  <cp:lastPrinted>2021-09-30T00:47:00Z</cp:lastPrinted>
  <dcterms:created xsi:type="dcterms:W3CDTF">2021-10-05T06:01:00Z</dcterms:created>
  <dcterms:modified xsi:type="dcterms:W3CDTF">2021-10-05T06:01:00Z</dcterms:modified>
</cp:coreProperties>
</file>