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E661" w14:textId="77777777" w:rsidR="007A129A" w:rsidRDefault="00A62F04">
      <w:pPr>
        <w:pStyle w:val="DocumentTitle"/>
      </w:pPr>
      <w:r>
        <w:rPr>
          <w:noProof/>
        </w:rPr>
        <mc:AlternateContent>
          <mc:Choice Requires="wps">
            <w:drawing>
              <wp:anchor distT="0" distB="0" distL="0" distR="0" simplePos="0" relativeHeight="2" behindDoc="0" locked="0" layoutInCell="1" allowOverlap="1" wp14:anchorId="7863AC72" wp14:editId="22DB9B36">
                <wp:simplePos x="0" y="0"/>
                <wp:positionH relativeFrom="column">
                  <wp:posOffset>4695825</wp:posOffset>
                </wp:positionH>
                <wp:positionV relativeFrom="paragraph">
                  <wp:posOffset>-742950</wp:posOffset>
                </wp:positionV>
                <wp:extent cx="1600835" cy="1674495"/>
                <wp:effectExtent l="3810" t="0" r="0" b="1270"/>
                <wp:wrapNone/>
                <wp:docPr id="1" name="Text Box 9"/>
                <wp:cNvGraphicFramePr/>
                <a:graphic xmlns:a="http://schemas.openxmlformats.org/drawingml/2006/main">
                  <a:graphicData uri="http://schemas.microsoft.com/office/word/2010/wordprocessingShape">
                    <wps:wsp>
                      <wps:cNvSpPr/>
                      <wps:spPr>
                        <a:xfrm>
                          <a:off x="0" y="0"/>
                          <a:ext cx="1600200" cy="1674000"/>
                        </a:xfrm>
                        <a:prstGeom prst="rect">
                          <a:avLst/>
                        </a:prstGeom>
                        <a:solidFill>
                          <a:srgbClr val="003366"/>
                        </a:solidFill>
                        <a:ln>
                          <a:noFill/>
                        </a:ln>
                      </wps:spPr>
                      <wps:style>
                        <a:lnRef idx="0">
                          <a:scrgbClr r="0" g="0" b="0"/>
                        </a:lnRef>
                        <a:fillRef idx="0">
                          <a:scrgbClr r="0" g="0" b="0"/>
                        </a:fillRef>
                        <a:effectRef idx="0">
                          <a:scrgbClr r="0" g="0" b="0"/>
                        </a:effectRef>
                        <a:fontRef idx="minor"/>
                      </wps:style>
                      <wps:txbx>
                        <w:txbxContent>
                          <w:p w14:paraId="1429D22F" w14:textId="77777777" w:rsidR="007A129A" w:rsidRDefault="00A62F04">
                            <w:pPr>
                              <w:pStyle w:val="FrameContents"/>
                              <w:jc w:val="right"/>
                              <w:rPr>
                                <w:color w:val="000000"/>
                              </w:rPr>
                            </w:pPr>
                            <w:r>
                              <w:rPr>
                                <w:noProof/>
                                <w:color w:val="000000"/>
                              </w:rPr>
                              <w:drawing>
                                <wp:inline distT="0" distB="0" distL="0" distR="0" wp14:anchorId="3D160E74" wp14:editId="12353DD4">
                                  <wp:extent cx="906780" cy="914400"/>
                                  <wp:effectExtent l="0" t="0" r="0" b="0"/>
                                  <wp:docPr id="3"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he University of Melbourne &#10;(logo)"/>
                                          <pic:cNvPicPr>
                                            <a:picLocks noChangeAspect="1" noChangeArrowheads="1"/>
                                          </pic:cNvPicPr>
                                        </pic:nvPicPr>
                                        <pic:blipFill>
                                          <a:blip r:embed="rId9"/>
                                          <a:stretch>
                                            <a:fillRect/>
                                          </a:stretch>
                                        </pic:blipFill>
                                        <pic:spPr bwMode="auto">
                                          <a:xfrm>
                                            <a:off x="0" y="0"/>
                                            <a:ext cx="906780" cy="914400"/>
                                          </a:xfrm>
                                          <a:prstGeom prst="rect">
                                            <a:avLst/>
                                          </a:prstGeom>
                                        </pic:spPr>
                                      </pic:pic>
                                    </a:graphicData>
                                  </a:graphic>
                                </wp:inline>
                              </w:drawing>
                            </w:r>
                          </w:p>
                        </w:txbxContent>
                      </wps:txbx>
                      <wps:bodyPr lIns="234360" tIns="334800" rIns="450360">
                        <a:spAutoFit/>
                      </wps:bodyPr>
                    </wps:wsp>
                  </a:graphicData>
                </a:graphic>
              </wp:anchor>
            </w:drawing>
          </mc:Choice>
          <mc:Fallback>
            <w:pict>
              <v:rect w14:anchorId="7863AC72" id="Text Box 9" o:spid="_x0000_s1026" style="position:absolute;margin-left:369.75pt;margin-top:-58.5pt;width:126.05pt;height:131.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hv8QEAAEAEAAAOAAAAZHJzL2Uyb0RvYy54bWysU9tuEzEQfUfiHyy/k91kw1KibCqgKkJC&#10;UNHyAY7XTiz5JttNNn/PzOw2LfDUqi+7HnvmjM854/Xl4Cw7qJRN8B2fz2rOlJehN37X8d931+8u&#10;OMtF+F7Y4FXHTyrzy83bN+tjXKlF2Afbq8QAxOfVMXZ8X0pcVVWWe+VEnoWoPBzqkJwoEKZd1Sdx&#10;BHRnq0Vdt9UxpD6mIFXOsHs1HvIN4WutZPmpdVaF2Y7D3Qp9E323+K02a7HaJRH3Rk7XEC+4hRPG&#10;Q9Mz1JUogt0n8x+UMzKFHHSZyeCqoLWRijgAm3n9D5vbvYiKuIA4OZ5lyq8HK38cbhIzPXjHmRcO&#10;LLpTQ2Gfw8A+ojrHmFeQdBtv0hRlWCLVQSeHfyDBBlL0dFYUISRsztu6Bps4k3A2bz8sawgAp3os&#10;jymXryo4houOJ7CMlBSH77mMqQ8p2C0Ha/prYy0Fabf9YhM7CLS3bpq2ndD/SrMek33AshERdyqk&#10;NpKhVTlZhXnW/1IaJCFO1EVObca5gcEGQg/TA0yoABM14D+zdirBakXj+sz6cxH1D76c653xIZEa&#10;T9jhsgzbYbJyG/oT2G+/eRipRbNsWnwjFDXN8gKNSxQt39d4RmrET/cFpCRvEG8EmfSEMSV3pyeF&#10;7+BpTFmPD3/zBwAA//8DAFBLAwQUAAYACAAAACEAMS6n5eMAAAAMAQAADwAAAGRycy9kb3ducmV2&#10;LnhtbEyPy07DMBBF90j8gzVIbFDrJEBMQpwKRYIFi0oUqrJ04yGJ8COK3Tbw9QwrWI7m6N5zq9Vs&#10;DTviFAbvJKTLBBi61uvBdRLeXh8Xd8BCVE4r4x1K+MIAq/r8rFKl9if3gsdN7BiFuFAqCX2MY8l5&#10;aHu0Kiz9iI5+H36yKtI5dVxP6kTh1vAsSXJu1eCooVcjNj22n5uDleC36/esG5tvYdZPO5E8X2GT&#10;oZSXF/PDPbCIc/yD4Vef1KEmp70/OB2YkSCui1tCJSzSVNAqQooizYHtib3JBfC64v9H1D8AAAD/&#10;/wMAUEsBAi0AFAAGAAgAAAAhALaDOJL+AAAA4QEAABMAAAAAAAAAAAAAAAAAAAAAAFtDb250ZW50&#10;X1R5cGVzXS54bWxQSwECLQAUAAYACAAAACEAOP0h/9YAAACUAQAACwAAAAAAAAAAAAAAAAAvAQAA&#10;X3JlbHMvLnJlbHNQSwECLQAUAAYACAAAACEAuSIIb/EBAABABAAADgAAAAAAAAAAAAAAAAAuAgAA&#10;ZHJzL2Uyb0RvYy54bWxQSwECLQAUAAYACAAAACEAMS6n5eMAAAAMAQAADwAAAAAAAAAAAAAAAABL&#10;BAAAZHJzL2Rvd25yZXYueG1sUEsFBgAAAAAEAAQA8wAAAFsFAAAAAA==&#10;" fillcolor="#036" stroked="f">
                <v:textbox style="mso-fit-shape-to-text:t" inset="6.51mm,9.3mm,12.51mm">
                  <w:txbxContent>
                    <w:p w14:paraId="1429D22F" w14:textId="77777777" w:rsidR="007A129A" w:rsidRDefault="00A62F04">
                      <w:pPr>
                        <w:pStyle w:val="FrameContents"/>
                        <w:jc w:val="right"/>
                        <w:rPr>
                          <w:color w:val="000000"/>
                        </w:rPr>
                      </w:pPr>
                      <w:r>
                        <w:rPr>
                          <w:noProof/>
                          <w:color w:val="000000"/>
                        </w:rPr>
                        <w:drawing>
                          <wp:inline distT="0" distB="0" distL="0" distR="0" wp14:anchorId="3D160E74" wp14:editId="12353DD4">
                            <wp:extent cx="906780" cy="914400"/>
                            <wp:effectExtent l="0" t="0" r="0" b="0"/>
                            <wp:docPr id="3"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he University of Melbourne &#10;(logo)"/>
                                    <pic:cNvPicPr>
                                      <a:picLocks noChangeAspect="1" noChangeArrowheads="1"/>
                                    </pic:cNvPicPr>
                                  </pic:nvPicPr>
                                  <pic:blipFill>
                                    <a:blip r:embed="rId9"/>
                                    <a:stretch>
                                      <a:fillRect/>
                                    </a:stretch>
                                  </pic:blipFill>
                                  <pic:spPr bwMode="auto">
                                    <a:xfrm>
                                      <a:off x="0" y="0"/>
                                      <a:ext cx="906780" cy="914400"/>
                                    </a:xfrm>
                                    <a:prstGeom prst="rect">
                                      <a:avLst/>
                                    </a:prstGeom>
                                  </pic:spPr>
                                </pic:pic>
                              </a:graphicData>
                            </a:graphic>
                          </wp:inline>
                        </w:drawing>
                      </w:r>
                    </w:p>
                  </w:txbxContent>
                </v:textbox>
              </v:rect>
            </w:pict>
          </mc:Fallback>
        </mc:AlternateContent>
      </w:r>
      <w:r>
        <w:rPr>
          <w:noProof/>
        </w:rPr>
        <mc:AlternateContent>
          <mc:Choice Requires="wps">
            <w:drawing>
              <wp:anchor distT="0" distB="0" distL="0" distR="0" simplePos="0" relativeHeight="3" behindDoc="0" locked="0" layoutInCell="1" allowOverlap="1" wp14:anchorId="5DDE1B97" wp14:editId="2CD559CE">
                <wp:simplePos x="0" y="0"/>
                <wp:positionH relativeFrom="column">
                  <wp:posOffset>-95250</wp:posOffset>
                </wp:positionH>
                <wp:positionV relativeFrom="paragraph">
                  <wp:posOffset>-114300</wp:posOffset>
                </wp:positionV>
                <wp:extent cx="4300855" cy="915670"/>
                <wp:effectExtent l="3810" t="0" r="1905" b="1270"/>
                <wp:wrapNone/>
                <wp:docPr id="5" name="Text Box 10"/>
                <wp:cNvGraphicFramePr/>
                <a:graphic xmlns:a="http://schemas.openxmlformats.org/drawingml/2006/main">
                  <a:graphicData uri="http://schemas.microsoft.com/office/word/2010/wordprocessingShape">
                    <wps:wsp>
                      <wps:cNvSpPr/>
                      <wps:spPr>
                        <a:xfrm>
                          <a:off x="0" y="0"/>
                          <a:ext cx="4300200" cy="915120"/>
                        </a:xfrm>
                        <a:prstGeom prst="rect">
                          <a:avLst/>
                        </a:prstGeom>
                        <a:noFill/>
                        <a:ln>
                          <a:noFill/>
                        </a:ln>
                      </wps:spPr>
                      <wps:style>
                        <a:lnRef idx="0">
                          <a:scrgbClr r="0" g="0" b="0"/>
                        </a:lnRef>
                        <a:fillRef idx="0">
                          <a:scrgbClr r="0" g="0" b="0"/>
                        </a:fillRef>
                        <a:effectRef idx="0">
                          <a:scrgbClr r="0" g="0" b="0"/>
                        </a:effectRef>
                        <a:fontRef idx="minor"/>
                      </wps:style>
                      <wps:txbx>
                        <w:txbxContent>
                          <w:p w14:paraId="44BD7FBC" w14:textId="77777777" w:rsidR="007A129A" w:rsidRDefault="007A129A">
                            <w:pPr>
                              <w:pStyle w:val="DocumentTitle"/>
                            </w:pPr>
                          </w:p>
                          <w:p w14:paraId="34DA399F" w14:textId="77777777" w:rsidR="007A129A" w:rsidRDefault="00A62F04">
                            <w:pPr>
                              <w:pStyle w:val="DocumentTitle"/>
                            </w:pPr>
                            <w:r>
                              <w:t>POSITION DESCRIPTION</w:t>
                            </w:r>
                            <w:r>
                              <w:br/>
                            </w:r>
                          </w:p>
                          <w:p w14:paraId="32E158F0" w14:textId="77777777" w:rsidR="007A129A" w:rsidRDefault="007A129A">
                            <w:pPr>
                              <w:pStyle w:val="FrameContents"/>
                            </w:pPr>
                          </w:p>
                        </w:txbxContent>
                      </wps:txbx>
                      <wps:bodyPr>
                        <a:noAutofit/>
                      </wps:bodyPr>
                    </wps:wsp>
                  </a:graphicData>
                </a:graphic>
              </wp:anchor>
            </w:drawing>
          </mc:Choice>
          <mc:Fallback>
            <w:pict>
              <v:rect w14:anchorId="5DDE1B97" id="Text Box 10" o:spid="_x0000_s1027" style="position:absolute;margin-left:-7.5pt;margin-top:-9pt;width:338.65pt;height:72.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btywEAAPQDAAAOAAAAZHJzL2Uyb0RvYy54bWysU01v1DAQvSPxHyzf2SQLRRBttgKqckFQ&#10;teUHeB17Y8n2WLa7yf57xpNttsCpVS+OPR9v5r2ZbC4nZ9lBxWTAd7xZ1ZwpL6E3ft/x3/fX7z5x&#10;lrLwvbDgVcePKvHL7ds3mzG0ag0D2F5FhiA+tWPo+JBzaKsqyUE5kVYQlEenhuhExmfcV30UI6I7&#10;W63r+mM1QuxDBKlSQuvV7ORbwtdayfxL66Qysx3H3jKdkc5dOavtRrT7KMJg5KkN8YIunDAeiy5Q&#10;VyIL9hDNf1DOyAgJdF5JcBVobaQiDsimqf9hczeIoIgLipPCIlN6PVj583ATmek7fsGZFw5HdK+m&#10;zL7CxBqSZwypxai7cBNRrPJKeC1cJx1d+SILNpGkx0XSgiHR+OF9XeOcOJPo+9xcNGsCrc7ZIab8&#10;XYFj5dLxiCMjJcXhR8pYEUMfQ0oxD9fGWhqb9X8ZMLBYqnOLdMtHq0qc9bdKI1PqtBiSjPvdNxvZ&#10;vA64r9jm41IQGCaUQI0Fn5l7SinZirbwmflLEtUHn5d8ZzzEsrYzz5ldIZqn3USDbIq3WHbQH+dJ&#10;efjykEEb0vOpi0BwtUjm029Qdvfpm0qdf9btHwAAAP//AwBQSwMEFAAGAAgAAAAhAB60wb/hAAAA&#10;CwEAAA8AAABkcnMvZG93bnJldi54bWxMj0FLw0AQhe+C/2EZwYu0m0YMJc2mSEEsIhRT7XmbnSbB&#10;7Gya3Sbx3zs96e095uPNe9l6sq0YsPeNIwWLeQQCqXSmoUrB5/5ltgThgyajW0eo4Ac9rPPbm0yn&#10;xo30gUMRKsEh5FOtoA6hS6X0ZY1W+7nrkPh2cr3VgW1fSdPrkcNtK+MoSqTVDfGHWne4qbH8Li5W&#10;wVjuhsP+/VXuHg5bR+fteVN8vSl1fzc9r0AEnMIfDNf6XB1y7nR0FzJetApmiyfeEq5iyYKJJIkf&#10;QRwZjZMYZJ7J/xvyXwAAAP//AwBQSwECLQAUAAYACAAAACEAtoM4kv4AAADhAQAAEwAAAAAAAAAA&#10;AAAAAAAAAAAAW0NvbnRlbnRfVHlwZXNdLnhtbFBLAQItABQABgAIAAAAIQA4/SH/1gAAAJQBAAAL&#10;AAAAAAAAAAAAAAAAAC8BAABfcmVscy8ucmVsc1BLAQItABQABgAIAAAAIQCLBObtywEAAPQDAAAO&#10;AAAAAAAAAAAAAAAAAC4CAABkcnMvZTJvRG9jLnhtbFBLAQItABQABgAIAAAAIQAetMG/4QAAAAsB&#10;AAAPAAAAAAAAAAAAAAAAACUEAABkcnMvZG93bnJldi54bWxQSwUGAAAAAAQABADzAAAAMwUAAAAA&#10;" filled="f" stroked="f">
                <v:textbox>
                  <w:txbxContent>
                    <w:p w14:paraId="44BD7FBC" w14:textId="77777777" w:rsidR="007A129A" w:rsidRDefault="007A129A">
                      <w:pPr>
                        <w:pStyle w:val="DocumentTitle"/>
                      </w:pPr>
                    </w:p>
                    <w:p w14:paraId="34DA399F" w14:textId="77777777" w:rsidR="007A129A" w:rsidRDefault="00A62F04">
                      <w:pPr>
                        <w:pStyle w:val="DocumentTitle"/>
                      </w:pPr>
                      <w:r>
                        <w:t>POSITION DESCRIPTION</w:t>
                      </w:r>
                      <w:r>
                        <w:br/>
                      </w:r>
                    </w:p>
                    <w:p w14:paraId="32E158F0" w14:textId="77777777" w:rsidR="007A129A" w:rsidRDefault="007A129A">
                      <w:pPr>
                        <w:pStyle w:val="FrameContents"/>
                      </w:pPr>
                    </w:p>
                  </w:txbxContent>
                </v:textbox>
              </v:rect>
            </w:pict>
          </mc:Fallback>
        </mc:AlternateContent>
      </w:r>
      <w:r>
        <w:rPr>
          <w:noProof/>
        </w:rPr>
        <mc:AlternateContent>
          <mc:Choice Requires="wps">
            <w:drawing>
              <wp:anchor distT="0" distB="0" distL="0" distR="0" simplePos="0" relativeHeight="4" behindDoc="1" locked="0" layoutInCell="1" allowOverlap="1" wp14:anchorId="0FE30789" wp14:editId="13A4C221">
                <wp:simplePos x="0" y="0"/>
                <wp:positionH relativeFrom="column">
                  <wp:posOffset>-1143000</wp:posOffset>
                </wp:positionH>
                <wp:positionV relativeFrom="paragraph">
                  <wp:posOffset>-800100</wp:posOffset>
                </wp:positionV>
                <wp:extent cx="7659370" cy="1729105"/>
                <wp:effectExtent l="3810" t="0" r="0" b="0"/>
                <wp:wrapNone/>
                <wp:docPr id="7" name="Rectangle 11"/>
                <wp:cNvGraphicFramePr/>
                <a:graphic xmlns:a="http://schemas.openxmlformats.org/drawingml/2006/main">
                  <a:graphicData uri="http://schemas.microsoft.com/office/word/2010/wordprocessingShape">
                    <wps:wsp>
                      <wps:cNvSpPr/>
                      <wps:spPr>
                        <a:xfrm>
                          <a:off x="0" y="0"/>
                          <a:ext cx="7658640" cy="1728360"/>
                        </a:xfrm>
                        <a:prstGeom prst="rect">
                          <a:avLst/>
                        </a:prstGeom>
                        <a:solidFill>
                          <a:srgbClr val="003366"/>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003366" stroked="f" style="position:absolute;margin-left:-90pt;margin-top:-63pt;width:603pt;height:136.05pt" wp14:anchorId="13B60C8E">
                <w10:wrap type="none"/>
                <v:fill o:detectmouseclick="t" type="solid" color2="#ffcc99"/>
                <v:stroke color="#3465a4" joinstyle="round" endcap="flat"/>
              </v:rect>
            </w:pict>
          </mc:Fallback>
        </mc:AlternateContent>
      </w:r>
    </w:p>
    <w:p w14:paraId="303AF6D9" w14:textId="77777777" w:rsidR="007A129A" w:rsidRDefault="007A129A">
      <w:pPr>
        <w:pStyle w:val="DocumentTitle"/>
      </w:pPr>
    </w:p>
    <w:p w14:paraId="611CB3FA" w14:textId="77777777" w:rsidR="007A129A" w:rsidRDefault="00A62F04">
      <w:pPr>
        <w:pStyle w:val="OrgUnit"/>
      </w:pPr>
      <w:r>
        <w:t xml:space="preserve">School of Mathematics and Statistics </w:t>
      </w:r>
    </w:p>
    <w:p w14:paraId="25317329" w14:textId="77777777" w:rsidR="007A129A" w:rsidRDefault="00A62F04">
      <w:pPr>
        <w:pStyle w:val="BudgetDivision"/>
      </w:pPr>
      <w:r>
        <w:t xml:space="preserve">Faculty of Science </w:t>
      </w:r>
    </w:p>
    <w:p w14:paraId="751BB09A" w14:textId="36529045" w:rsidR="007A129A" w:rsidRDefault="00522D8D">
      <w:pPr>
        <w:pStyle w:val="PositionTitle"/>
      </w:pPr>
      <w:r>
        <w:t>Research Fellow in Pure Mathematics / Mathematical Physics</w:t>
      </w:r>
    </w:p>
    <w:p w14:paraId="4252F370" w14:textId="77777777" w:rsidR="007A129A" w:rsidRDefault="007A129A">
      <w:pPr>
        <w:pStyle w:val="Internalapplicantsnotice"/>
      </w:pPr>
    </w:p>
    <w:tbl>
      <w:tblPr>
        <w:tblW w:w="8612" w:type="dxa"/>
        <w:tblLook w:val="01E0" w:firstRow="1" w:lastRow="1" w:firstColumn="1" w:lastColumn="1" w:noHBand="0" w:noVBand="0"/>
      </w:tblPr>
      <w:tblGrid>
        <w:gridCol w:w="2265"/>
        <w:gridCol w:w="6347"/>
      </w:tblGrid>
      <w:tr w:rsidR="007A129A" w14:paraId="50E22321" w14:textId="77777777">
        <w:tc>
          <w:tcPr>
            <w:tcW w:w="2265" w:type="dxa"/>
            <w:tcBorders>
              <w:bottom w:val="dotted" w:sz="4" w:space="0" w:color="C0C0C0"/>
            </w:tcBorders>
          </w:tcPr>
          <w:p w14:paraId="0351F452" w14:textId="77777777" w:rsidR="007A129A" w:rsidRDefault="00A62F04">
            <w:pPr>
              <w:pStyle w:val="Positionmetadata"/>
            </w:pPr>
            <w:r>
              <w:t>Position No</w:t>
            </w:r>
          </w:p>
        </w:tc>
        <w:tc>
          <w:tcPr>
            <w:tcW w:w="6346" w:type="dxa"/>
            <w:tcBorders>
              <w:bottom w:val="dotted" w:sz="4" w:space="0" w:color="C0C0C0"/>
            </w:tcBorders>
          </w:tcPr>
          <w:p w14:paraId="7A169F17" w14:textId="73663A58" w:rsidR="007A129A" w:rsidRDefault="00E53E63">
            <w:pPr>
              <w:pStyle w:val="BodyText"/>
            </w:pPr>
            <w:r w:rsidRPr="00E53E63">
              <w:t>0055913</w:t>
            </w:r>
          </w:p>
        </w:tc>
      </w:tr>
      <w:tr w:rsidR="007A129A" w14:paraId="1068E9F3" w14:textId="77777777">
        <w:tc>
          <w:tcPr>
            <w:tcW w:w="2265" w:type="dxa"/>
            <w:tcBorders>
              <w:top w:val="dotted" w:sz="4" w:space="0" w:color="C0C0C0"/>
              <w:bottom w:val="dotted" w:sz="4" w:space="0" w:color="C0C0C0"/>
            </w:tcBorders>
          </w:tcPr>
          <w:p w14:paraId="0E6A7771" w14:textId="77777777" w:rsidR="007A129A" w:rsidRDefault="00A62F04">
            <w:pPr>
              <w:pStyle w:val="Positionmetadata"/>
            </w:pPr>
            <w:r>
              <w:t>Classification</w:t>
            </w:r>
          </w:p>
        </w:tc>
        <w:tc>
          <w:tcPr>
            <w:tcW w:w="6346" w:type="dxa"/>
            <w:tcBorders>
              <w:top w:val="dotted" w:sz="4" w:space="0" w:color="C0C0C0"/>
              <w:bottom w:val="dotted" w:sz="4" w:space="0" w:color="C0C0C0"/>
            </w:tcBorders>
          </w:tcPr>
          <w:p w14:paraId="2574E459" w14:textId="1AD1CCF4" w:rsidR="007A129A" w:rsidRDefault="00A62F04">
            <w:pPr>
              <w:pStyle w:val="BodyText"/>
            </w:pPr>
            <w:r>
              <w:t>Level A</w:t>
            </w:r>
          </w:p>
        </w:tc>
      </w:tr>
      <w:tr w:rsidR="007A129A" w14:paraId="316B097E" w14:textId="77777777">
        <w:tc>
          <w:tcPr>
            <w:tcW w:w="2265" w:type="dxa"/>
            <w:tcBorders>
              <w:top w:val="dotted" w:sz="4" w:space="0" w:color="C0C0C0"/>
              <w:bottom w:val="dotted" w:sz="4" w:space="0" w:color="C0C0C0"/>
            </w:tcBorders>
          </w:tcPr>
          <w:p w14:paraId="23E3CAEC" w14:textId="77777777" w:rsidR="007A129A" w:rsidRDefault="00A62F04">
            <w:pPr>
              <w:pStyle w:val="Positionmetadata"/>
            </w:pPr>
            <w:r>
              <w:t>Salary</w:t>
            </w:r>
          </w:p>
        </w:tc>
        <w:tc>
          <w:tcPr>
            <w:tcW w:w="6346" w:type="dxa"/>
            <w:tcBorders>
              <w:top w:val="dotted" w:sz="4" w:space="0" w:color="C0C0C0"/>
              <w:bottom w:val="dotted" w:sz="4" w:space="0" w:color="C0C0C0"/>
            </w:tcBorders>
          </w:tcPr>
          <w:p w14:paraId="74EC89B0" w14:textId="745E19CE" w:rsidR="007A129A" w:rsidRDefault="00A62F04">
            <w:pPr>
              <w:pStyle w:val="BodyText"/>
            </w:pPr>
            <w:r>
              <w:t xml:space="preserve">Level A: $ 75,289 - $ 102,163 </w:t>
            </w:r>
            <w:proofErr w:type="spellStart"/>
            <w:r>
              <w:t>p.a</w:t>
            </w:r>
            <w:proofErr w:type="spellEnd"/>
            <w:r>
              <w:t xml:space="preserve"> (PhD entry level $95,179) </w:t>
            </w:r>
          </w:p>
        </w:tc>
      </w:tr>
      <w:tr w:rsidR="007A129A" w14:paraId="6A824E69" w14:textId="77777777">
        <w:tc>
          <w:tcPr>
            <w:tcW w:w="2265" w:type="dxa"/>
            <w:tcBorders>
              <w:top w:val="dotted" w:sz="4" w:space="0" w:color="C0C0C0"/>
              <w:bottom w:val="dotted" w:sz="4" w:space="0" w:color="C0C0C0"/>
            </w:tcBorders>
          </w:tcPr>
          <w:p w14:paraId="7257F79E" w14:textId="77777777" w:rsidR="007A129A" w:rsidRDefault="00A62F04">
            <w:pPr>
              <w:pStyle w:val="Positionmetadata"/>
            </w:pPr>
            <w:r>
              <w:t>Superannuation</w:t>
            </w:r>
          </w:p>
        </w:tc>
        <w:tc>
          <w:tcPr>
            <w:tcW w:w="6346" w:type="dxa"/>
            <w:tcBorders>
              <w:top w:val="dotted" w:sz="4" w:space="0" w:color="C0C0C0"/>
              <w:bottom w:val="dotted" w:sz="4" w:space="0" w:color="C0C0C0"/>
            </w:tcBorders>
          </w:tcPr>
          <w:p w14:paraId="33C3683A" w14:textId="77777777" w:rsidR="007A129A" w:rsidRDefault="00A62F04">
            <w:pPr>
              <w:pStyle w:val="BodyText"/>
            </w:pPr>
            <w:r>
              <w:t xml:space="preserve">Employer contribution of 17% </w:t>
            </w:r>
          </w:p>
        </w:tc>
      </w:tr>
      <w:tr w:rsidR="007A129A" w14:paraId="37A715FC" w14:textId="77777777">
        <w:tc>
          <w:tcPr>
            <w:tcW w:w="2265" w:type="dxa"/>
            <w:tcBorders>
              <w:top w:val="dotted" w:sz="4" w:space="0" w:color="C0C0C0"/>
              <w:bottom w:val="dotted" w:sz="4" w:space="0" w:color="C0C0C0"/>
            </w:tcBorders>
          </w:tcPr>
          <w:p w14:paraId="24070E14" w14:textId="77777777" w:rsidR="007A129A" w:rsidRDefault="00A62F04">
            <w:pPr>
              <w:pStyle w:val="Positionmetadata"/>
            </w:pPr>
            <w:r>
              <w:t>WORKING HOURS</w:t>
            </w:r>
          </w:p>
        </w:tc>
        <w:tc>
          <w:tcPr>
            <w:tcW w:w="6346" w:type="dxa"/>
            <w:tcBorders>
              <w:top w:val="dotted" w:sz="4" w:space="0" w:color="C0C0C0"/>
              <w:bottom w:val="dotted" w:sz="4" w:space="0" w:color="C0C0C0"/>
            </w:tcBorders>
          </w:tcPr>
          <w:p w14:paraId="3DB3D960" w14:textId="020E9640" w:rsidR="007A129A" w:rsidRDefault="00A62F04">
            <w:pPr>
              <w:pStyle w:val="BodyText"/>
            </w:pPr>
            <w:r>
              <w:t>Full-time (1.0 FTE)</w:t>
            </w:r>
          </w:p>
        </w:tc>
      </w:tr>
      <w:tr w:rsidR="007A129A" w14:paraId="5C1A67BB" w14:textId="77777777">
        <w:tc>
          <w:tcPr>
            <w:tcW w:w="2265" w:type="dxa"/>
            <w:tcBorders>
              <w:top w:val="dotted" w:sz="4" w:space="0" w:color="C0C0C0"/>
              <w:bottom w:val="dotted" w:sz="4" w:space="0" w:color="C0C0C0"/>
            </w:tcBorders>
          </w:tcPr>
          <w:p w14:paraId="200343C8" w14:textId="77777777" w:rsidR="007A129A" w:rsidRDefault="00A62F04">
            <w:pPr>
              <w:pStyle w:val="Positionmetadata"/>
            </w:pPr>
            <w:r>
              <w:t>BASIS OF EMPLOYMENT</w:t>
            </w:r>
          </w:p>
        </w:tc>
        <w:tc>
          <w:tcPr>
            <w:tcW w:w="6346" w:type="dxa"/>
            <w:tcBorders>
              <w:top w:val="dotted" w:sz="4" w:space="0" w:color="C0C0C0"/>
              <w:bottom w:val="dotted" w:sz="4" w:space="0" w:color="C0C0C0"/>
            </w:tcBorders>
          </w:tcPr>
          <w:p w14:paraId="384C2453" w14:textId="7AED6FB0" w:rsidR="007A129A" w:rsidRDefault="00A62F04">
            <w:pPr>
              <w:pStyle w:val="BodyText"/>
            </w:pPr>
            <w:proofErr w:type="gramStart"/>
            <w:r>
              <w:t>Fixed-term</w:t>
            </w:r>
            <w:proofErr w:type="gramEnd"/>
            <w:r>
              <w:t xml:space="preserve"> for </w:t>
            </w:r>
            <w:r w:rsidR="00522D8D">
              <w:t>2</w:t>
            </w:r>
            <w:r>
              <w:t xml:space="preserve"> years</w:t>
            </w:r>
          </w:p>
        </w:tc>
      </w:tr>
      <w:tr w:rsidR="007A129A" w14:paraId="493A3BFF" w14:textId="77777777">
        <w:tc>
          <w:tcPr>
            <w:tcW w:w="2265" w:type="dxa"/>
            <w:tcBorders>
              <w:top w:val="dotted" w:sz="4" w:space="0" w:color="C0C0C0"/>
              <w:bottom w:val="dotted" w:sz="4" w:space="0" w:color="C0C0C0"/>
            </w:tcBorders>
          </w:tcPr>
          <w:p w14:paraId="7C0A5A21" w14:textId="77777777" w:rsidR="007A129A" w:rsidRDefault="00A62F04">
            <w:pPr>
              <w:pStyle w:val="Positionmetadata"/>
            </w:pPr>
            <w:r>
              <w:t>Other Benefits</w:t>
            </w:r>
          </w:p>
        </w:tc>
        <w:tc>
          <w:tcPr>
            <w:tcW w:w="6346" w:type="dxa"/>
            <w:tcBorders>
              <w:top w:val="dotted" w:sz="4" w:space="0" w:color="C0C0C0"/>
              <w:bottom w:val="dotted" w:sz="4" w:space="0" w:color="C0C0C0"/>
            </w:tcBorders>
          </w:tcPr>
          <w:p w14:paraId="3430A517" w14:textId="086D3058" w:rsidR="007A129A" w:rsidRDefault="00D94ED8">
            <w:pPr>
              <w:pStyle w:val="BodyText"/>
            </w:pPr>
            <w:hyperlink r:id="rId10" w:history="1">
              <w:r w:rsidR="00A64E16" w:rsidRPr="00396F2E">
                <w:rPr>
                  <w:rStyle w:val="Hyperlink"/>
                </w:rPr>
                <w:t>https://about.unimelb.edu.au/careers/staff-benefits</w:t>
              </w:r>
            </w:hyperlink>
          </w:p>
        </w:tc>
      </w:tr>
      <w:tr w:rsidR="007A129A" w14:paraId="57907A55" w14:textId="77777777">
        <w:tc>
          <w:tcPr>
            <w:tcW w:w="2265" w:type="dxa"/>
            <w:tcBorders>
              <w:top w:val="dotted" w:sz="4" w:space="0" w:color="C0C0C0"/>
              <w:bottom w:val="dotted" w:sz="4" w:space="0" w:color="C0C0C0"/>
            </w:tcBorders>
          </w:tcPr>
          <w:p w14:paraId="5A1C7AE7" w14:textId="77777777" w:rsidR="007A129A" w:rsidRDefault="00A62F04">
            <w:pPr>
              <w:pStyle w:val="Positionmetadata"/>
            </w:pPr>
            <w:r>
              <w:t>How to Apply</w:t>
            </w:r>
          </w:p>
        </w:tc>
        <w:tc>
          <w:tcPr>
            <w:tcW w:w="6346" w:type="dxa"/>
            <w:tcBorders>
              <w:top w:val="dotted" w:sz="4" w:space="0" w:color="C0C0C0"/>
              <w:bottom w:val="dotted" w:sz="4" w:space="0" w:color="C0C0C0"/>
            </w:tcBorders>
          </w:tcPr>
          <w:p w14:paraId="11A3E4E2" w14:textId="77777777" w:rsidR="007A129A" w:rsidRDefault="00A62F04">
            <w:pPr>
              <w:pStyle w:val="BodyText"/>
            </w:pPr>
            <w:r>
              <w:t xml:space="preserve">Online applications are essential. </w:t>
            </w:r>
            <w:r>
              <w:br/>
              <w:t xml:space="preserve">Go to </w:t>
            </w:r>
            <w:hyperlink r:id="rId11">
              <w:r>
                <w:rPr>
                  <w:rStyle w:val="Hyperlink"/>
                </w:rPr>
                <w:t>https://www.mathjobs.org/jobs</w:t>
              </w:r>
            </w:hyperlink>
            <w:r>
              <w:t>, Login or Create a New Account, then find the position by title.</w:t>
            </w:r>
          </w:p>
        </w:tc>
      </w:tr>
      <w:tr w:rsidR="007A129A" w14:paraId="3E9ED1BD" w14:textId="77777777">
        <w:tc>
          <w:tcPr>
            <w:tcW w:w="2265" w:type="dxa"/>
            <w:tcBorders>
              <w:top w:val="dotted" w:sz="4" w:space="0" w:color="C0C0C0"/>
            </w:tcBorders>
          </w:tcPr>
          <w:p w14:paraId="5CB1EC9D" w14:textId="77777777" w:rsidR="007A129A" w:rsidRDefault="00A62F04">
            <w:pPr>
              <w:pStyle w:val="Positionmetadata"/>
            </w:pPr>
            <w:r>
              <w:t>contact</w:t>
            </w:r>
            <w:r>
              <w:br/>
              <w:t>For enquiries only</w:t>
            </w:r>
          </w:p>
        </w:tc>
        <w:tc>
          <w:tcPr>
            <w:tcW w:w="6346" w:type="dxa"/>
            <w:tcBorders>
              <w:top w:val="dotted" w:sz="4" w:space="0" w:color="C0C0C0"/>
            </w:tcBorders>
          </w:tcPr>
          <w:p w14:paraId="01B85769" w14:textId="77777777" w:rsidR="00522D8D" w:rsidRDefault="00522D8D">
            <w:pPr>
              <w:pStyle w:val="Contact"/>
            </w:pPr>
            <w:r>
              <w:t xml:space="preserve">Daniel </w:t>
            </w:r>
            <w:proofErr w:type="spellStart"/>
            <w:r>
              <w:t>Murfet</w:t>
            </w:r>
            <w:proofErr w:type="spellEnd"/>
            <w:r w:rsidR="00A62F04">
              <w:t xml:space="preserve"> </w:t>
            </w:r>
            <w:r w:rsidR="00A62F04">
              <w:br/>
              <w:t xml:space="preserve">Tel +61 </w:t>
            </w:r>
            <w:r>
              <w:t>497 999 559</w:t>
            </w:r>
          </w:p>
          <w:p w14:paraId="30CF25CB" w14:textId="52EBEDC1" w:rsidR="007A129A" w:rsidRDefault="00A62F04">
            <w:pPr>
              <w:pStyle w:val="Contact"/>
            </w:pPr>
            <w:r>
              <w:t xml:space="preserve">Email </w:t>
            </w:r>
            <w:hyperlink r:id="rId12" w:history="1">
              <w:r w:rsidR="001E7E47" w:rsidRPr="00E8635A">
                <w:rPr>
                  <w:rStyle w:val="Hyperlink"/>
                </w:rPr>
                <w:t>d.murfet@unimelb.edu.au</w:t>
              </w:r>
            </w:hyperlink>
          </w:p>
          <w:p w14:paraId="4FA54192" w14:textId="69A111EF" w:rsidR="001E7E47" w:rsidRDefault="001E7E47">
            <w:pPr>
              <w:pStyle w:val="Contact"/>
            </w:pPr>
            <w:r>
              <w:t>Johanna Knapp</w:t>
            </w:r>
            <w:r w:rsidR="00A64E16">
              <w:t>:</w:t>
            </w:r>
            <w:r>
              <w:t xml:space="preserve"> </w:t>
            </w:r>
            <w:r w:rsidRPr="001E7E47">
              <w:t>johanna.knapp@unimelb.edu.au</w:t>
            </w:r>
          </w:p>
          <w:p w14:paraId="4BF6E41A" w14:textId="6339DDF5" w:rsidR="001E7E47" w:rsidRDefault="001E7E47">
            <w:pPr>
              <w:pStyle w:val="Contact"/>
            </w:pPr>
            <w:r>
              <w:t xml:space="preserve">David </w:t>
            </w:r>
            <w:proofErr w:type="spellStart"/>
            <w:r>
              <w:t>Ridout</w:t>
            </w:r>
            <w:proofErr w:type="spellEnd"/>
            <w:r w:rsidR="00A64E16">
              <w:t>:</w:t>
            </w:r>
            <w:r>
              <w:t xml:space="preserve"> </w:t>
            </w:r>
            <w:r w:rsidRPr="001E7E47">
              <w:t>david.ridout@unimelb.edu.au</w:t>
            </w:r>
          </w:p>
          <w:p w14:paraId="15E99FA9" w14:textId="77777777" w:rsidR="007A129A" w:rsidRDefault="00A62F04">
            <w:pPr>
              <w:pStyle w:val="BodyText"/>
              <w:rPr>
                <w:rStyle w:val="Inlineitalic"/>
              </w:rPr>
            </w:pPr>
            <w:r>
              <w:rPr>
                <w:rStyle w:val="Inlineitalic"/>
              </w:rPr>
              <w:t>Please do not send your application to this contact</w:t>
            </w:r>
          </w:p>
        </w:tc>
      </w:tr>
    </w:tbl>
    <w:p w14:paraId="6DE1141A" w14:textId="77777777" w:rsidR="007A129A" w:rsidRDefault="00A62F04">
      <w:pPr>
        <w:pStyle w:val="URLboxsmall"/>
        <w:spacing w:line="280" w:lineRule="exact"/>
      </w:pPr>
      <w:r>
        <w:t xml:space="preserve">For information about working for the University of Melbourne, visit our website: </w:t>
      </w:r>
      <w:r>
        <w:br/>
      </w:r>
      <w:r>
        <w:rPr>
          <w:color w:val="336699"/>
        </w:rPr>
        <w:t xml:space="preserve">about.unimelb.edu.au/careers </w:t>
      </w:r>
      <w:r>
        <w:br w:type="page"/>
      </w:r>
    </w:p>
    <w:p w14:paraId="3D8ABD44" w14:textId="77777777" w:rsidR="007D4789" w:rsidRPr="00E50836" w:rsidRDefault="007D4789" w:rsidP="007D4789">
      <w:pPr>
        <w:pStyle w:val="PositionSummary"/>
        <w:rPr>
          <w:bCs/>
          <w:iCs/>
        </w:rPr>
      </w:pPr>
      <w:r w:rsidRPr="00E50836">
        <w:rPr>
          <w:bCs/>
          <w:iCs/>
        </w:rPr>
        <w:lastRenderedPageBreak/>
        <w:t>Acknowledgement of Country</w:t>
      </w:r>
    </w:p>
    <w:p w14:paraId="0E8BA370" w14:textId="77777777" w:rsidR="007D4789" w:rsidRDefault="007D4789" w:rsidP="007D4789">
      <w:pPr>
        <w:spacing w:before="120" w:after="120" w:line="280" w:lineRule="exact"/>
        <w:jc w:val="both"/>
        <w:rPr>
          <w:rFonts w:ascii="Arial" w:hAnsi="Arial" w:cs="Arial"/>
          <w:sz w:val="20"/>
        </w:rPr>
      </w:pPr>
      <w:r w:rsidRPr="00E50836">
        <w:rPr>
          <w:rFonts w:ascii="Arial" w:hAnsi="Arial" w:cs="Arial"/>
          <w:sz w:val="20"/>
        </w:rPr>
        <w:t xml:space="preserve">The University of Melbourne acknowledges the Traditional Owners of country throughout Australia. The University recognises the unique place held by Aboriginal and Torres Strait Islander peoples as the original custodians of country and their continued connection to the land, waterways, </w:t>
      </w:r>
      <w:proofErr w:type="spellStart"/>
      <w:r w:rsidRPr="00E50836">
        <w:rPr>
          <w:rFonts w:ascii="Arial" w:hAnsi="Arial" w:cs="Arial"/>
          <w:sz w:val="20"/>
        </w:rPr>
        <w:t>songlines</w:t>
      </w:r>
      <w:proofErr w:type="spellEnd"/>
      <w:r w:rsidRPr="00E50836">
        <w:rPr>
          <w:rFonts w:ascii="Arial" w:hAnsi="Arial" w:cs="Arial"/>
          <w:sz w:val="20"/>
        </w:rPr>
        <w:t xml:space="preserve"> and culture. The University respects all Aboriginal and Torres Strait Islander People and warmly embrace those students, staff, </w:t>
      </w:r>
      <w:proofErr w:type="gramStart"/>
      <w:r w:rsidRPr="00E50836">
        <w:rPr>
          <w:rFonts w:ascii="Arial" w:hAnsi="Arial" w:cs="Arial"/>
          <w:sz w:val="20"/>
        </w:rPr>
        <w:t>Elders</w:t>
      </w:r>
      <w:proofErr w:type="gramEnd"/>
      <w:r w:rsidRPr="00E50836">
        <w:rPr>
          <w:rFonts w:ascii="Arial" w:hAnsi="Arial" w:cs="Arial"/>
          <w:sz w:val="20"/>
        </w:rPr>
        <w:t xml:space="preserve"> and collaborators who identify as First Nations. </w:t>
      </w:r>
    </w:p>
    <w:p w14:paraId="5A3EFD5D" w14:textId="77777777" w:rsidR="007D4789" w:rsidRDefault="007D4789">
      <w:pPr>
        <w:pStyle w:val="PositionSummary"/>
      </w:pPr>
    </w:p>
    <w:p w14:paraId="6ECD1E7B" w14:textId="688BE78D" w:rsidR="007A129A" w:rsidRDefault="00A62F04">
      <w:pPr>
        <w:pStyle w:val="PositionSummary"/>
      </w:pPr>
      <w:r>
        <w:t>Position Summary</w:t>
      </w:r>
    </w:p>
    <w:p w14:paraId="2155EB83" w14:textId="1079A7AF" w:rsidR="00522D8D" w:rsidRPr="00522D8D" w:rsidRDefault="00522D8D" w:rsidP="00A64E16">
      <w:pPr>
        <w:spacing w:before="120" w:after="120" w:line="280" w:lineRule="exact"/>
        <w:jc w:val="both"/>
        <w:rPr>
          <w:rFonts w:ascii="Arial" w:hAnsi="Arial" w:cs="Arial"/>
          <w:sz w:val="20"/>
          <w:szCs w:val="20"/>
        </w:rPr>
      </w:pPr>
      <w:r w:rsidRPr="00522D8D">
        <w:rPr>
          <w:rFonts w:ascii="Arial" w:hAnsi="Arial" w:cs="Arial"/>
          <w:sz w:val="20"/>
          <w:szCs w:val="20"/>
        </w:rPr>
        <w:t>This is a postdoc position, associated to the ARC funded Discovery Project "</w:t>
      </w:r>
      <w:r w:rsidRPr="00522D8D">
        <w:rPr>
          <w:rFonts w:ascii="Arial" w:hAnsi="Arial" w:cs="Arial"/>
          <w:sz w:val="20"/>
          <w:szCs w:val="20"/>
          <w:lang w:eastAsia="zh-CN"/>
        </w:rPr>
        <w:t>Proving the Landau-Ginzburg/Conformal Field Theory correspondence</w:t>
      </w:r>
      <w:r w:rsidRPr="00522D8D">
        <w:rPr>
          <w:rFonts w:ascii="Arial" w:hAnsi="Arial" w:cs="Arial"/>
          <w:sz w:val="20"/>
          <w:szCs w:val="20"/>
        </w:rPr>
        <w:t xml:space="preserve">" with investigators J. Knapp, D. </w:t>
      </w:r>
      <w:proofErr w:type="spellStart"/>
      <w:r w:rsidRPr="00522D8D">
        <w:rPr>
          <w:rFonts w:ascii="Arial" w:hAnsi="Arial" w:cs="Arial"/>
          <w:sz w:val="20"/>
          <w:szCs w:val="20"/>
        </w:rPr>
        <w:t>Murfet</w:t>
      </w:r>
      <w:proofErr w:type="spellEnd"/>
      <w:r w:rsidRPr="00522D8D">
        <w:rPr>
          <w:rFonts w:ascii="Arial" w:hAnsi="Arial" w:cs="Arial"/>
          <w:sz w:val="20"/>
          <w:szCs w:val="20"/>
        </w:rPr>
        <w:t xml:space="preserve"> and D. </w:t>
      </w:r>
      <w:proofErr w:type="spellStart"/>
      <w:r w:rsidRPr="00522D8D">
        <w:rPr>
          <w:rFonts w:ascii="Arial" w:hAnsi="Arial" w:cs="Arial"/>
          <w:sz w:val="20"/>
          <w:szCs w:val="20"/>
        </w:rPr>
        <w:t>Ridout</w:t>
      </w:r>
      <w:proofErr w:type="spellEnd"/>
      <w:r w:rsidRPr="00522D8D">
        <w:rPr>
          <w:rFonts w:ascii="Arial" w:hAnsi="Arial" w:cs="Arial"/>
          <w:sz w:val="20"/>
          <w:szCs w:val="20"/>
        </w:rPr>
        <w:t xml:space="preserve">. This is a program </w:t>
      </w:r>
      <w:r>
        <w:rPr>
          <w:rFonts w:ascii="Arial" w:hAnsi="Arial" w:cs="Arial"/>
          <w:sz w:val="20"/>
          <w:szCs w:val="20"/>
        </w:rPr>
        <w:t xml:space="preserve">that seeks to relate several topics in pure mathematics and mathematical physics including vertex operator algebras, W-algebras, conformal field theory, string theory, geometric representation theory, Landau-Ginzburg models, singularity theory and matrix factorisations. </w:t>
      </w:r>
      <w:r w:rsidRPr="00522D8D">
        <w:rPr>
          <w:rFonts w:ascii="Arial" w:hAnsi="Arial" w:cs="Arial"/>
          <w:sz w:val="20"/>
          <w:szCs w:val="20"/>
        </w:rPr>
        <w:t>The ideal candidate would bring in expertise relevant to the project which complements that of the other investigators.</w:t>
      </w:r>
    </w:p>
    <w:p w14:paraId="55AFC148" w14:textId="77777777" w:rsidR="007A129A" w:rsidRDefault="00A62F04">
      <w:pPr>
        <w:pStyle w:val="Heading1"/>
        <w:numPr>
          <w:ilvl w:val="0"/>
          <w:numId w:val="4"/>
        </w:numPr>
        <w:ind w:left="360"/>
      </w:pPr>
      <w:r>
        <w:t>Key Responsibilities</w:t>
      </w:r>
    </w:p>
    <w:p w14:paraId="5296C9B0" w14:textId="2EF9BD89" w:rsidR="007A129A" w:rsidRDefault="00A62F04">
      <w:pPr>
        <w:pStyle w:val="BodyTextIndent"/>
        <w:ind w:left="0"/>
        <w:jc w:val="both"/>
        <w:rPr>
          <w:color w:val="326599"/>
          <w:szCs w:val="20"/>
        </w:rPr>
      </w:pPr>
      <w:r>
        <w:rPr>
          <w:rFonts w:cs="Arial"/>
        </w:rPr>
        <w:t>The</w:t>
      </w:r>
      <w:r>
        <w:rPr>
          <w:szCs w:val="20"/>
        </w:rPr>
        <w:t xml:space="preserve"> position description should be read alongside </w:t>
      </w:r>
      <w:r>
        <w:rPr>
          <w:color w:val="326599"/>
          <w:szCs w:val="20"/>
        </w:rPr>
        <w:t xml:space="preserve">Academic Career Benchmarks and Indicators </w:t>
      </w:r>
      <w:r>
        <w:rPr>
          <w:szCs w:val="20"/>
        </w:rPr>
        <w:t xml:space="preserve">and the </w:t>
      </w:r>
      <w:r>
        <w:rPr>
          <w:color w:val="326599"/>
          <w:szCs w:val="20"/>
        </w:rPr>
        <w:t xml:space="preserve">Academic Performance Framework. </w:t>
      </w:r>
    </w:p>
    <w:p w14:paraId="2BFEC5BF"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The conduct of internationally competitive research either as a member of a team or independently, and the publications from that research</w:t>
      </w:r>
    </w:p>
    <w:p w14:paraId="67F50B1F" w14:textId="77777777" w:rsidR="00760C3E" w:rsidRPr="00C76CEA" w:rsidRDefault="00760C3E" w:rsidP="00760C3E">
      <w:pPr>
        <w:pStyle w:val="PlainText"/>
        <w:ind w:left="720"/>
        <w:rPr>
          <w:rFonts w:ascii="Arial" w:hAnsi="Arial" w:cs="Arial"/>
          <w:sz w:val="20"/>
          <w:szCs w:val="20"/>
        </w:rPr>
      </w:pPr>
    </w:p>
    <w:p w14:paraId="3EB8A331"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Supervision, or where appropriate, supervision of major postgraduate research projects and minor undergraduate research projects within the field of the staff member's area of research</w:t>
      </w:r>
    </w:p>
    <w:p w14:paraId="4C595D1A" w14:textId="77777777" w:rsidR="00760C3E" w:rsidRPr="00C76CEA" w:rsidRDefault="00760C3E" w:rsidP="00760C3E">
      <w:pPr>
        <w:pStyle w:val="PlainText"/>
        <w:rPr>
          <w:rFonts w:ascii="Arial" w:hAnsi="Arial" w:cs="Arial"/>
          <w:sz w:val="20"/>
          <w:szCs w:val="20"/>
        </w:rPr>
      </w:pPr>
    </w:p>
    <w:p w14:paraId="1B55812B"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Involvement in professional activities including, subject to avail</w:t>
      </w:r>
      <w:r>
        <w:rPr>
          <w:rFonts w:ascii="Arial" w:hAnsi="Arial" w:cs="Arial"/>
          <w:sz w:val="20"/>
          <w:szCs w:val="20"/>
        </w:rPr>
        <w:t xml:space="preserve">ability of funds, </w:t>
      </w:r>
      <w:r w:rsidRPr="00C76CEA">
        <w:rPr>
          <w:rFonts w:ascii="Arial" w:hAnsi="Arial" w:cs="Arial"/>
          <w:sz w:val="20"/>
          <w:szCs w:val="20"/>
        </w:rPr>
        <w:t>attendance at conferences and seminars in the field of expertise</w:t>
      </w:r>
    </w:p>
    <w:p w14:paraId="3A49167A" w14:textId="77777777" w:rsidR="00760C3E" w:rsidRPr="00C76CEA" w:rsidRDefault="00760C3E" w:rsidP="00760C3E">
      <w:pPr>
        <w:pStyle w:val="PlainText"/>
        <w:rPr>
          <w:rFonts w:ascii="Arial" w:hAnsi="Arial" w:cs="Arial"/>
          <w:sz w:val="20"/>
          <w:szCs w:val="20"/>
        </w:rPr>
      </w:pPr>
    </w:p>
    <w:p w14:paraId="20F02794"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Administrative functions primarily connected with his/her area of research</w:t>
      </w:r>
    </w:p>
    <w:p w14:paraId="382B29C4" w14:textId="77777777" w:rsidR="00760C3E" w:rsidRPr="00C76CEA" w:rsidRDefault="00760C3E" w:rsidP="00760C3E">
      <w:pPr>
        <w:pStyle w:val="PlainText"/>
        <w:rPr>
          <w:rFonts w:ascii="Arial" w:hAnsi="Arial" w:cs="Arial"/>
          <w:sz w:val="20"/>
          <w:szCs w:val="20"/>
        </w:rPr>
      </w:pPr>
    </w:p>
    <w:p w14:paraId="6AEE053D"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Attendance at meetings associated with research or the work of the or</w:t>
      </w:r>
      <w:r>
        <w:rPr>
          <w:rFonts w:ascii="Arial" w:hAnsi="Arial" w:cs="Arial"/>
          <w:sz w:val="20"/>
          <w:szCs w:val="20"/>
        </w:rPr>
        <w:t>g</w:t>
      </w:r>
      <w:r w:rsidRPr="00C76CEA">
        <w:rPr>
          <w:rFonts w:ascii="Arial" w:hAnsi="Arial" w:cs="Arial"/>
          <w:sz w:val="20"/>
          <w:szCs w:val="20"/>
        </w:rPr>
        <w:t>anisational unit to which the research is connected and/or at School and/or Faculty meetings and/or membership of a limited number of committees</w:t>
      </w:r>
    </w:p>
    <w:p w14:paraId="484BE87A" w14:textId="77777777" w:rsidR="00760C3E" w:rsidRPr="00C76CEA" w:rsidRDefault="00760C3E" w:rsidP="00760C3E">
      <w:pPr>
        <w:pStyle w:val="PlainText"/>
        <w:rPr>
          <w:rFonts w:ascii="Arial" w:hAnsi="Arial" w:cs="Arial"/>
          <w:sz w:val="20"/>
          <w:szCs w:val="20"/>
        </w:rPr>
      </w:pPr>
    </w:p>
    <w:p w14:paraId="232258C7" w14:textId="77777777" w:rsid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Contribution to the preparation, or where appropriate, individual preparation of research proposal submissions to external funding bodies</w:t>
      </w:r>
    </w:p>
    <w:p w14:paraId="77B49691" w14:textId="77777777" w:rsidR="00760C3E" w:rsidRPr="00C76CEA" w:rsidRDefault="00760C3E" w:rsidP="00760C3E">
      <w:pPr>
        <w:pStyle w:val="PlainText"/>
        <w:rPr>
          <w:rFonts w:ascii="Arial" w:hAnsi="Arial" w:cs="Arial"/>
          <w:sz w:val="20"/>
          <w:szCs w:val="20"/>
        </w:rPr>
      </w:pPr>
    </w:p>
    <w:p w14:paraId="3DE8EDFD" w14:textId="3A1E3301" w:rsidR="00760C3E" w:rsidRPr="00760C3E" w:rsidRDefault="00760C3E" w:rsidP="00760C3E">
      <w:pPr>
        <w:pStyle w:val="PlainText"/>
        <w:numPr>
          <w:ilvl w:val="0"/>
          <w:numId w:val="7"/>
        </w:numPr>
        <w:rPr>
          <w:rFonts w:ascii="Arial" w:hAnsi="Arial" w:cs="Arial"/>
          <w:sz w:val="20"/>
          <w:szCs w:val="20"/>
        </w:rPr>
      </w:pPr>
      <w:r w:rsidRPr="00C76CEA">
        <w:rPr>
          <w:rFonts w:ascii="Arial" w:hAnsi="Arial" w:cs="Arial"/>
          <w:sz w:val="20"/>
          <w:szCs w:val="20"/>
        </w:rPr>
        <w:t xml:space="preserve">Occupational Health and Safety (OH&amp;S) and Environmental Health and Safety (EH&amp;S) responsibilities as outlined in section </w:t>
      </w:r>
      <w:r w:rsidR="00352407">
        <w:rPr>
          <w:rFonts w:ascii="Arial" w:hAnsi="Arial" w:cs="Arial"/>
          <w:sz w:val="20"/>
          <w:szCs w:val="20"/>
        </w:rPr>
        <w:t>4</w:t>
      </w:r>
      <w:r w:rsidRPr="00C76CEA">
        <w:rPr>
          <w:rFonts w:ascii="Arial" w:hAnsi="Arial" w:cs="Arial"/>
          <w:sz w:val="20"/>
          <w:szCs w:val="20"/>
        </w:rPr>
        <w:t>.</w:t>
      </w:r>
    </w:p>
    <w:p w14:paraId="7368B725" w14:textId="77777777" w:rsidR="007A129A" w:rsidRDefault="00A62F04">
      <w:pPr>
        <w:pStyle w:val="Heading1"/>
        <w:numPr>
          <w:ilvl w:val="0"/>
          <w:numId w:val="4"/>
        </w:numPr>
        <w:ind w:left="360"/>
      </w:pPr>
      <w:r>
        <w:t xml:space="preserve">Selection Criteria </w:t>
      </w:r>
    </w:p>
    <w:p w14:paraId="530FE0C6" w14:textId="77777777" w:rsidR="00760C3E" w:rsidRPr="008E38D0" w:rsidRDefault="00760C3E" w:rsidP="00760C3E">
      <w:pPr>
        <w:pStyle w:val="Heading2"/>
      </w:pPr>
      <w:r w:rsidRPr="008E38D0">
        <w:t>Essential</w:t>
      </w:r>
    </w:p>
    <w:p w14:paraId="232EE1F3" w14:textId="77777777" w:rsidR="00760C3E" w:rsidRPr="00B72E03" w:rsidRDefault="00760C3E" w:rsidP="00760C3E">
      <w:pPr>
        <w:pStyle w:val="PlainText"/>
        <w:numPr>
          <w:ilvl w:val="0"/>
          <w:numId w:val="7"/>
        </w:numPr>
        <w:rPr>
          <w:rFonts w:ascii="Arial" w:hAnsi="Arial" w:cs="Arial"/>
          <w:sz w:val="20"/>
          <w:szCs w:val="20"/>
        </w:rPr>
      </w:pPr>
      <w:r w:rsidRPr="00B72E03">
        <w:rPr>
          <w:rFonts w:ascii="Arial" w:hAnsi="Arial" w:cs="Arial"/>
          <w:sz w:val="20"/>
          <w:szCs w:val="20"/>
        </w:rPr>
        <w:t>Ability to undertake internationally competitive resea</w:t>
      </w:r>
      <w:r>
        <w:rPr>
          <w:rFonts w:ascii="Arial" w:hAnsi="Arial" w:cs="Arial"/>
          <w:sz w:val="20"/>
          <w:szCs w:val="20"/>
        </w:rPr>
        <w:t>r</w:t>
      </w:r>
      <w:r w:rsidRPr="00B72E03">
        <w:rPr>
          <w:rFonts w:ascii="Arial" w:hAnsi="Arial" w:cs="Arial"/>
          <w:sz w:val="20"/>
          <w:szCs w:val="20"/>
        </w:rPr>
        <w:t>ch, either individually or as part of a team</w:t>
      </w:r>
    </w:p>
    <w:p w14:paraId="589EEED5" w14:textId="77777777" w:rsidR="00760C3E" w:rsidRPr="00B72E03" w:rsidRDefault="00760C3E" w:rsidP="00760C3E">
      <w:pPr>
        <w:pStyle w:val="PlainText"/>
        <w:rPr>
          <w:rFonts w:ascii="Arial" w:hAnsi="Arial" w:cs="Arial"/>
          <w:sz w:val="20"/>
          <w:szCs w:val="20"/>
        </w:rPr>
      </w:pPr>
    </w:p>
    <w:p w14:paraId="643D4D20" w14:textId="77777777" w:rsidR="00760C3E" w:rsidRPr="00B72E03" w:rsidRDefault="00760C3E" w:rsidP="00760C3E">
      <w:pPr>
        <w:pStyle w:val="PlainText"/>
        <w:numPr>
          <w:ilvl w:val="0"/>
          <w:numId w:val="7"/>
        </w:numPr>
        <w:rPr>
          <w:rFonts w:ascii="Arial" w:hAnsi="Arial" w:cs="Arial"/>
          <w:sz w:val="20"/>
          <w:szCs w:val="20"/>
        </w:rPr>
      </w:pPr>
      <w:r w:rsidRPr="00B72E03">
        <w:rPr>
          <w:rFonts w:ascii="Arial" w:hAnsi="Arial" w:cs="Arial"/>
          <w:sz w:val="20"/>
          <w:szCs w:val="20"/>
        </w:rPr>
        <w:lastRenderedPageBreak/>
        <w:t>Ability to initiate new research ideas and directions</w:t>
      </w:r>
    </w:p>
    <w:p w14:paraId="1EC4A61C" w14:textId="77777777" w:rsidR="00760C3E" w:rsidRPr="00B72E03" w:rsidRDefault="00760C3E" w:rsidP="00760C3E">
      <w:pPr>
        <w:pStyle w:val="PlainText"/>
        <w:rPr>
          <w:rFonts w:ascii="Arial" w:hAnsi="Arial" w:cs="Arial"/>
          <w:sz w:val="20"/>
          <w:szCs w:val="20"/>
        </w:rPr>
      </w:pPr>
    </w:p>
    <w:p w14:paraId="79253FB5" w14:textId="3BB7AB8B" w:rsidR="00760C3E" w:rsidRPr="00B72E03" w:rsidRDefault="00336A29" w:rsidP="00760C3E">
      <w:pPr>
        <w:pStyle w:val="PlainText"/>
        <w:numPr>
          <w:ilvl w:val="0"/>
          <w:numId w:val="7"/>
        </w:numPr>
        <w:rPr>
          <w:rFonts w:ascii="Arial" w:hAnsi="Arial" w:cs="Arial"/>
          <w:sz w:val="20"/>
          <w:szCs w:val="20"/>
        </w:rPr>
      </w:pPr>
      <w:r>
        <w:rPr>
          <w:rFonts w:ascii="Arial" w:hAnsi="Arial" w:cs="Arial"/>
          <w:sz w:val="20"/>
          <w:szCs w:val="20"/>
        </w:rPr>
        <w:t>Relevance</w:t>
      </w:r>
      <w:r w:rsidR="00760C3E" w:rsidRPr="00B72E03">
        <w:rPr>
          <w:rFonts w:ascii="Arial" w:hAnsi="Arial" w:cs="Arial"/>
          <w:sz w:val="20"/>
          <w:szCs w:val="20"/>
        </w:rPr>
        <w:t xml:space="preserve"> of the applicant's previous contributions to the </w:t>
      </w:r>
      <w:r>
        <w:rPr>
          <w:rFonts w:ascii="Arial" w:hAnsi="Arial" w:cs="Arial"/>
          <w:sz w:val="20"/>
          <w:szCs w:val="20"/>
        </w:rPr>
        <w:t>areas of pure mathematics and mathematical physics listed in the position description.</w:t>
      </w:r>
    </w:p>
    <w:p w14:paraId="250A0428" w14:textId="77777777" w:rsidR="00760C3E" w:rsidRPr="00B72E03" w:rsidRDefault="00760C3E" w:rsidP="00760C3E">
      <w:pPr>
        <w:pStyle w:val="PlainText"/>
        <w:rPr>
          <w:rFonts w:ascii="Arial" w:hAnsi="Arial" w:cs="Arial"/>
          <w:sz w:val="20"/>
          <w:szCs w:val="20"/>
        </w:rPr>
      </w:pPr>
    </w:p>
    <w:p w14:paraId="0C4E40AF" w14:textId="3D9813DF" w:rsidR="00760C3E" w:rsidRPr="00B72E03" w:rsidRDefault="00760C3E" w:rsidP="00760C3E">
      <w:pPr>
        <w:pStyle w:val="PlainText"/>
        <w:numPr>
          <w:ilvl w:val="0"/>
          <w:numId w:val="7"/>
        </w:numPr>
        <w:rPr>
          <w:rFonts w:ascii="Arial" w:hAnsi="Arial" w:cs="Arial"/>
          <w:sz w:val="20"/>
          <w:szCs w:val="20"/>
        </w:rPr>
      </w:pPr>
      <w:r w:rsidRPr="00B72E03">
        <w:rPr>
          <w:rFonts w:ascii="Arial" w:hAnsi="Arial" w:cs="Arial"/>
          <w:sz w:val="20"/>
          <w:szCs w:val="20"/>
        </w:rPr>
        <w:t xml:space="preserve">A demonstrated ability to make a lively contribution to the research activities of the local and global math </w:t>
      </w:r>
      <w:r w:rsidR="00352407">
        <w:rPr>
          <w:rFonts w:ascii="Arial" w:hAnsi="Arial" w:cs="Arial"/>
          <w:sz w:val="20"/>
          <w:szCs w:val="20"/>
        </w:rPr>
        <w:t xml:space="preserve">and/or physics </w:t>
      </w:r>
      <w:r w:rsidRPr="00B72E03">
        <w:rPr>
          <w:rFonts w:ascii="Arial" w:hAnsi="Arial" w:cs="Arial"/>
          <w:sz w:val="20"/>
          <w:szCs w:val="20"/>
        </w:rPr>
        <w:t>community</w:t>
      </w:r>
    </w:p>
    <w:p w14:paraId="31143E5C" w14:textId="77777777" w:rsidR="00760C3E" w:rsidRPr="00B72E03" w:rsidRDefault="00760C3E" w:rsidP="00760C3E">
      <w:pPr>
        <w:pStyle w:val="PlainText"/>
        <w:rPr>
          <w:rFonts w:ascii="Arial" w:hAnsi="Arial" w:cs="Arial"/>
          <w:sz w:val="20"/>
          <w:szCs w:val="20"/>
        </w:rPr>
      </w:pPr>
    </w:p>
    <w:p w14:paraId="70A91F84" w14:textId="3C124E98" w:rsidR="00760C3E" w:rsidRPr="00B72E03" w:rsidRDefault="00760C3E" w:rsidP="00760C3E">
      <w:pPr>
        <w:pStyle w:val="PlainText"/>
        <w:numPr>
          <w:ilvl w:val="0"/>
          <w:numId w:val="7"/>
        </w:numPr>
        <w:rPr>
          <w:rFonts w:ascii="Arial" w:hAnsi="Arial" w:cs="Arial"/>
          <w:sz w:val="20"/>
          <w:szCs w:val="20"/>
        </w:rPr>
      </w:pPr>
      <w:r w:rsidRPr="00B72E03">
        <w:rPr>
          <w:rFonts w:ascii="Arial" w:hAnsi="Arial" w:cs="Arial"/>
          <w:sz w:val="20"/>
          <w:szCs w:val="20"/>
        </w:rPr>
        <w:t>A PhD or equivalent research higher degree in pure mathematics</w:t>
      </w:r>
      <w:r w:rsidR="00352407">
        <w:rPr>
          <w:rFonts w:ascii="Arial" w:hAnsi="Arial" w:cs="Arial"/>
          <w:sz w:val="20"/>
          <w:szCs w:val="20"/>
        </w:rPr>
        <w:t>, mathematical phy</w:t>
      </w:r>
      <w:r w:rsidR="00A64E16">
        <w:rPr>
          <w:rFonts w:ascii="Arial" w:hAnsi="Arial" w:cs="Arial"/>
          <w:sz w:val="20"/>
          <w:szCs w:val="20"/>
        </w:rPr>
        <w:t>s</w:t>
      </w:r>
      <w:r w:rsidR="00352407">
        <w:rPr>
          <w:rFonts w:ascii="Arial" w:hAnsi="Arial" w:cs="Arial"/>
          <w:sz w:val="20"/>
          <w:szCs w:val="20"/>
        </w:rPr>
        <w:t xml:space="preserve">ics, theoretical </w:t>
      </w:r>
      <w:proofErr w:type="gramStart"/>
      <w:r w:rsidR="00352407">
        <w:rPr>
          <w:rFonts w:ascii="Arial" w:hAnsi="Arial" w:cs="Arial"/>
          <w:sz w:val="20"/>
          <w:szCs w:val="20"/>
        </w:rPr>
        <w:t>physics</w:t>
      </w:r>
      <w:proofErr w:type="gramEnd"/>
      <w:r w:rsidRPr="00B72E03">
        <w:rPr>
          <w:rFonts w:ascii="Arial" w:hAnsi="Arial" w:cs="Arial"/>
          <w:sz w:val="20"/>
          <w:szCs w:val="20"/>
        </w:rPr>
        <w:t xml:space="preserve"> or a related discipline</w:t>
      </w:r>
    </w:p>
    <w:p w14:paraId="232B11D3" w14:textId="77777777" w:rsidR="00760C3E" w:rsidRPr="00B72E03" w:rsidRDefault="00760C3E" w:rsidP="00760C3E">
      <w:pPr>
        <w:pStyle w:val="PlainText"/>
        <w:rPr>
          <w:rFonts w:ascii="Arial" w:hAnsi="Arial" w:cs="Arial"/>
          <w:sz w:val="20"/>
          <w:szCs w:val="20"/>
        </w:rPr>
      </w:pPr>
    </w:p>
    <w:p w14:paraId="4657A3B1" w14:textId="77777777" w:rsidR="00760C3E" w:rsidRPr="00B72E03" w:rsidRDefault="00760C3E" w:rsidP="00760C3E">
      <w:pPr>
        <w:pStyle w:val="PlainText"/>
        <w:numPr>
          <w:ilvl w:val="0"/>
          <w:numId w:val="7"/>
        </w:numPr>
        <w:rPr>
          <w:rFonts w:ascii="Arial" w:hAnsi="Arial" w:cs="Arial"/>
          <w:sz w:val="20"/>
          <w:szCs w:val="20"/>
        </w:rPr>
      </w:pPr>
      <w:r w:rsidRPr="00B72E03">
        <w:rPr>
          <w:rFonts w:ascii="Arial" w:hAnsi="Arial" w:cs="Arial"/>
          <w:sz w:val="20"/>
          <w:szCs w:val="20"/>
        </w:rPr>
        <w:t>A relevant track record as evidenced by a record of peer reviewed publications, journal articles as well as oral and written presentations</w:t>
      </w:r>
    </w:p>
    <w:p w14:paraId="2B2FA78D" w14:textId="77777777" w:rsidR="00760C3E" w:rsidRPr="008E38D0" w:rsidRDefault="00760C3E" w:rsidP="00760C3E">
      <w:pPr>
        <w:pStyle w:val="Heading2"/>
      </w:pPr>
      <w:r w:rsidRPr="008E38D0">
        <w:t>Desirable</w:t>
      </w:r>
    </w:p>
    <w:p w14:paraId="5E3B956D" w14:textId="77777777" w:rsidR="00760C3E" w:rsidRPr="00BC7B30" w:rsidRDefault="00760C3E" w:rsidP="00760C3E">
      <w:pPr>
        <w:pStyle w:val="PlainText"/>
        <w:numPr>
          <w:ilvl w:val="0"/>
          <w:numId w:val="9"/>
        </w:numPr>
        <w:rPr>
          <w:rFonts w:ascii="Arial" w:hAnsi="Arial" w:cs="Arial"/>
          <w:sz w:val="20"/>
          <w:szCs w:val="20"/>
        </w:rPr>
      </w:pPr>
      <w:r w:rsidRPr="00BC7B30">
        <w:rPr>
          <w:rFonts w:ascii="Arial" w:hAnsi="Arial" w:cs="Arial"/>
          <w:sz w:val="20"/>
          <w:szCs w:val="20"/>
        </w:rPr>
        <w:t>Excellent communication skills, both written and oral</w:t>
      </w:r>
    </w:p>
    <w:p w14:paraId="2EE06232" w14:textId="77777777" w:rsidR="00760C3E" w:rsidRPr="00BC7B30" w:rsidRDefault="00760C3E" w:rsidP="00760C3E">
      <w:pPr>
        <w:pStyle w:val="PlainText"/>
        <w:rPr>
          <w:rFonts w:ascii="Arial" w:hAnsi="Arial" w:cs="Arial"/>
          <w:sz w:val="20"/>
          <w:szCs w:val="20"/>
        </w:rPr>
      </w:pPr>
    </w:p>
    <w:p w14:paraId="7123EBB5" w14:textId="77777777" w:rsidR="00760C3E" w:rsidRPr="00BC7B30" w:rsidRDefault="00760C3E" w:rsidP="00760C3E">
      <w:pPr>
        <w:pStyle w:val="PlainText"/>
        <w:numPr>
          <w:ilvl w:val="0"/>
          <w:numId w:val="9"/>
        </w:numPr>
        <w:rPr>
          <w:rFonts w:ascii="Arial" w:hAnsi="Arial" w:cs="Arial"/>
          <w:sz w:val="20"/>
          <w:szCs w:val="20"/>
        </w:rPr>
      </w:pPr>
      <w:r w:rsidRPr="00BC7B30">
        <w:rPr>
          <w:rFonts w:ascii="Arial" w:hAnsi="Arial" w:cs="Arial"/>
          <w:sz w:val="20"/>
          <w:szCs w:val="20"/>
        </w:rPr>
        <w:t>The ability to develop research links with other departments nationally and/or internationally</w:t>
      </w:r>
    </w:p>
    <w:p w14:paraId="0A166CE7" w14:textId="77777777" w:rsidR="00760C3E" w:rsidRPr="00BC7B30" w:rsidRDefault="00760C3E" w:rsidP="00760C3E">
      <w:pPr>
        <w:pStyle w:val="PlainText"/>
        <w:rPr>
          <w:rFonts w:ascii="Arial" w:hAnsi="Arial" w:cs="Arial"/>
          <w:sz w:val="20"/>
          <w:szCs w:val="20"/>
        </w:rPr>
      </w:pPr>
    </w:p>
    <w:p w14:paraId="0EC02C55" w14:textId="79152487" w:rsidR="00760C3E" w:rsidRPr="0002142A" w:rsidRDefault="00760C3E" w:rsidP="0002142A">
      <w:pPr>
        <w:pStyle w:val="PlainText"/>
        <w:numPr>
          <w:ilvl w:val="0"/>
          <w:numId w:val="9"/>
        </w:numPr>
        <w:rPr>
          <w:rFonts w:ascii="Arial" w:hAnsi="Arial" w:cs="Arial"/>
          <w:sz w:val="20"/>
          <w:szCs w:val="20"/>
        </w:rPr>
      </w:pPr>
      <w:r w:rsidRPr="00BC7B30">
        <w:rPr>
          <w:rFonts w:ascii="Arial" w:hAnsi="Arial" w:cs="Arial"/>
          <w:sz w:val="20"/>
          <w:szCs w:val="20"/>
        </w:rPr>
        <w:t>Demonstrated ability to work as part of a team and build rapport with all levels of staff within a diverse work environment</w:t>
      </w:r>
      <w:r>
        <w:rPr>
          <w:rFonts w:ascii="Arial" w:hAnsi="Arial" w:cs="Arial"/>
          <w:sz w:val="20"/>
          <w:szCs w:val="20"/>
        </w:rPr>
        <w:t>.</w:t>
      </w:r>
    </w:p>
    <w:p w14:paraId="2BDA02E8" w14:textId="77777777" w:rsidR="007A129A" w:rsidRDefault="00A62F04">
      <w:pPr>
        <w:pStyle w:val="Heading1"/>
        <w:numPr>
          <w:ilvl w:val="0"/>
          <w:numId w:val="4"/>
        </w:numPr>
        <w:ind w:left="360"/>
      </w:pPr>
      <w:r>
        <w:t xml:space="preserve">Equal Opportunity, </w:t>
      </w:r>
      <w:proofErr w:type="gramStart"/>
      <w:r>
        <w:t>Diversity</w:t>
      </w:r>
      <w:proofErr w:type="gramEnd"/>
      <w:r>
        <w:t xml:space="preserve"> and Inclusion</w:t>
      </w:r>
    </w:p>
    <w:p w14:paraId="65AE477C" w14:textId="77777777" w:rsidR="007A129A" w:rsidRDefault="00A62F04">
      <w:pPr>
        <w:pStyle w:val="BodyTextIndent"/>
        <w:ind w:left="0"/>
        <w:jc w:val="both"/>
      </w:pPr>
      <w:r>
        <w:t xml:space="preserve">The University is an equal opportunity employer and is committed to providing a workplace free from all forms of unlawful discrimination, harassment, bullying, </w:t>
      </w:r>
      <w:proofErr w:type="gramStart"/>
      <w:r>
        <w:t>vilification</w:t>
      </w:r>
      <w:proofErr w:type="gramEnd"/>
      <w:r>
        <w:t xml:space="preserve"> and victimisation. The University makes decisions on employment, </w:t>
      </w:r>
      <w:proofErr w:type="gramStart"/>
      <w:r>
        <w:t>promotion</w:t>
      </w:r>
      <w:proofErr w:type="gramEnd"/>
      <w:r>
        <w:t xml:space="preserve"> and reward on the basis of merit.</w:t>
      </w:r>
    </w:p>
    <w:p w14:paraId="69F94BA4" w14:textId="77777777" w:rsidR="007A129A" w:rsidRDefault="00A62F04">
      <w:pPr>
        <w:pStyle w:val="BodyTextIndent"/>
        <w:ind w:left="0"/>
        <w:jc w:val="both"/>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1BD7CC7D" w14:textId="77777777" w:rsidR="007A129A" w:rsidRDefault="00A62F04">
      <w:pPr>
        <w:pStyle w:val="BodyTextIndent"/>
        <w:ind w:left="0"/>
        <w:jc w:val="both"/>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40CC9F31" w14:textId="77777777" w:rsidR="007A129A" w:rsidRDefault="00A62F04">
      <w:pPr>
        <w:pStyle w:val="Heading1"/>
        <w:numPr>
          <w:ilvl w:val="0"/>
          <w:numId w:val="4"/>
        </w:numPr>
        <w:ind w:left="360"/>
      </w:pPr>
      <w:r>
        <w:t xml:space="preserve">Occupational Health and Safety (OHS) </w:t>
      </w:r>
    </w:p>
    <w:p w14:paraId="0503F518" w14:textId="77777777" w:rsidR="007A129A" w:rsidRDefault="00A62F04">
      <w:pPr>
        <w:pStyle w:val="BodyTextIndent"/>
        <w:ind w:left="0"/>
        <w:jc w:val="both"/>
      </w:pPr>
      <w:r>
        <w:t xml:space="preserve">All staff are required to take reasonable care for their own health and safety and that of other personnel who may be affected by their conduct.  </w:t>
      </w:r>
    </w:p>
    <w:p w14:paraId="03DE487A" w14:textId="77777777" w:rsidR="007A129A" w:rsidRDefault="00A62F04">
      <w:pPr>
        <w:pStyle w:val="BodyTextIndent"/>
        <w:ind w:left="0"/>
        <w:jc w:val="both"/>
      </w:pPr>
      <w:r>
        <w:t xml:space="preserve">OHS responsibilities applicable to positions are published at: </w:t>
      </w:r>
    </w:p>
    <w:p w14:paraId="018F30FD" w14:textId="77777777" w:rsidR="007A129A" w:rsidRDefault="00D94ED8">
      <w:pPr>
        <w:pStyle w:val="BodyTextIndent"/>
        <w:ind w:left="0"/>
        <w:jc w:val="both"/>
      </w:pPr>
      <w:hyperlink r:id="rId13">
        <w:r w:rsidR="00A62F04">
          <w:rPr>
            <w:rStyle w:val="Hyperlink1"/>
            <w:rFonts w:cs="Arial"/>
          </w:rPr>
          <w:t>http://safety.unimelb.edu.au/topics/responsibilities/</w:t>
        </w:r>
      </w:hyperlink>
    </w:p>
    <w:p w14:paraId="6D570404" w14:textId="77777777" w:rsidR="007A129A" w:rsidRDefault="00A62F04">
      <w:pPr>
        <w:pStyle w:val="BodyTextIndent"/>
        <w:ind w:left="0"/>
        <w:jc w:val="both"/>
      </w:pPr>
      <w:r>
        <w:t>These include general staff responsibilities and those additional responsibilities that apply for Managers and Supervisors and other Personnel.</w:t>
      </w:r>
    </w:p>
    <w:p w14:paraId="3E4210CE" w14:textId="77777777" w:rsidR="007A129A" w:rsidRDefault="00A62F04">
      <w:pPr>
        <w:pStyle w:val="Heading1"/>
        <w:numPr>
          <w:ilvl w:val="0"/>
          <w:numId w:val="4"/>
        </w:numPr>
        <w:ind w:left="360"/>
      </w:pPr>
      <w:r>
        <w:lastRenderedPageBreak/>
        <w:t>Other Information</w:t>
      </w:r>
    </w:p>
    <w:p w14:paraId="078B7DE4" w14:textId="77777777" w:rsidR="007A129A" w:rsidRDefault="007A129A">
      <w:pPr>
        <w:pStyle w:val="ListParagraph"/>
        <w:numPr>
          <w:ilvl w:val="0"/>
          <w:numId w:val="5"/>
        </w:numPr>
        <w:tabs>
          <w:tab w:val="left" w:pos="540"/>
        </w:tabs>
        <w:spacing w:before="360" w:after="60" w:line="360" w:lineRule="exact"/>
        <w:outlineLvl w:val="1"/>
        <w:rPr>
          <w:rFonts w:ascii="Arial" w:hAnsi="Arial"/>
          <w:b/>
          <w:caps/>
          <w:vanish/>
          <w:color w:val="7791AD"/>
          <w:spacing w:val="22"/>
          <w:sz w:val="20"/>
          <w:szCs w:val="28"/>
        </w:rPr>
      </w:pPr>
    </w:p>
    <w:p w14:paraId="0D693925" w14:textId="77777777" w:rsidR="007A129A" w:rsidRDefault="007A129A">
      <w:pPr>
        <w:pStyle w:val="ListParagraph"/>
        <w:numPr>
          <w:ilvl w:val="0"/>
          <w:numId w:val="5"/>
        </w:numPr>
        <w:tabs>
          <w:tab w:val="left" w:pos="540"/>
        </w:tabs>
        <w:spacing w:before="360" w:after="60" w:line="360" w:lineRule="exact"/>
        <w:outlineLvl w:val="1"/>
        <w:rPr>
          <w:rFonts w:ascii="Arial" w:hAnsi="Arial"/>
          <w:b/>
          <w:caps/>
          <w:vanish/>
          <w:color w:val="7791AD"/>
          <w:spacing w:val="22"/>
          <w:sz w:val="20"/>
          <w:szCs w:val="28"/>
        </w:rPr>
      </w:pPr>
    </w:p>
    <w:p w14:paraId="18C20574" w14:textId="77777777" w:rsidR="007A129A" w:rsidRDefault="007A129A">
      <w:pPr>
        <w:pStyle w:val="ListParagraph"/>
        <w:numPr>
          <w:ilvl w:val="0"/>
          <w:numId w:val="5"/>
        </w:numPr>
        <w:tabs>
          <w:tab w:val="left" w:pos="540"/>
        </w:tabs>
        <w:spacing w:before="360" w:after="60" w:line="360" w:lineRule="exact"/>
        <w:outlineLvl w:val="1"/>
        <w:rPr>
          <w:rFonts w:ascii="Arial" w:hAnsi="Arial"/>
          <w:b/>
          <w:caps/>
          <w:vanish/>
          <w:color w:val="7791AD"/>
          <w:spacing w:val="22"/>
          <w:sz w:val="20"/>
          <w:szCs w:val="28"/>
        </w:rPr>
      </w:pPr>
    </w:p>
    <w:p w14:paraId="6657F1C7" w14:textId="77777777" w:rsidR="007A129A" w:rsidRDefault="007A129A">
      <w:pPr>
        <w:pStyle w:val="ListParagraph"/>
        <w:numPr>
          <w:ilvl w:val="0"/>
          <w:numId w:val="5"/>
        </w:numPr>
        <w:tabs>
          <w:tab w:val="left" w:pos="540"/>
        </w:tabs>
        <w:spacing w:before="360" w:after="60" w:line="360" w:lineRule="exact"/>
        <w:outlineLvl w:val="1"/>
        <w:rPr>
          <w:rFonts w:ascii="Arial" w:hAnsi="Arial"/>
          <w:b/>
          <w:caps/>
          <w:vanish/>
          <w:color w:val="7791AD"/>
          <w:spacing w:val="22"/>
          <w:sz w:val="20"/>
          <w:szCs w:val="28"/>
        </w:rPr>
      </w:pPr>
    </w:p>
    <w:p w14:paraId="56E359CD" w14:textId="77777777" w:rsidR="007A129A" w:rsidRDefault="00A62F04">
      <w:pPr>
        <w:pStyle w:val="Heading2"/>
        <w:numPr>
          <w:ilvl w:val="1"/>
          <w:numId w:val="5"/>
        </w:numPr>
      </w:pPr>
      <w:r>
        <w:t xml:space="preserve">  School of mathematics and statistics</w:t>
      </w:r>
    </w:p>
    <w:p w14:paraId="6AF8E6A3" w14:textId="77777777" w:rsidR="007A129A" w:rsidRDefault="00D94ED8">
      <w:pPr>
        <w:pStyle w:val="BodyTextIndent"/>
        <w:ind w:left="0"/>
      </w:pPr>
      <w:hyperlink r:id="rId14">
        <w:r w:rsidR="00A62F04">
          <w:rPr>
            <w:rStyle w:val="Hyperlink1"/>
            <w:lang w:val="en-US"/>
          </w:rPr>
          <w:t>http://www.ms.unimelb.edu.au</w:t>
        </w:r>
      </w:hyperlink>
    </w:p>
    <w:p w14:paraId="69B4DAE5" w14:textId="77777777" w:rsidR="007A129A" w:rsidRDefault="00A62F04">
      <w:pPr>
        <w:pStyle w:val="BodyTextIndent"/>
        <w:ind w:left="0"/>
        <w:jc w:val="both"/>
      </w:pPr>
      <w:r>
        <w:t xml:space="preserve">The University of Melbourne's School of Mathematics and Statistics is one of Australia's leading mathematics and statistics schools. It has achieved this status through the high quality of its research and teaching programs. The </w:t>
      </w:r>
      <w:proofErr w:type="gramStart"/>
      <w:r>
        <w:t>School</w:t>
      </w:r>
      <w:proofErr w:type="gramEnd"/>
      <w:r>
        <w:t xml:space="preserve"> offers a wide range of subjects to undergraduate and postgraduate students and is involved in aspects of community life that impact on the interests of the School and the discipline.</w:t>
      </w:r>
    </w:p>
    <w:p w14:paraId="5A3E81BE" w14:textId="77777777" w:rsidR="007A129A" w:rsidRDefault="00A62F04">
      <w:pPr>
        <w:pStyle w:val="BodyTextIndent"/>
        <w:ind w:left="0"/>
        <w:jc w:val="both"/>
      </w:pPr>
      <w:r>
        <w:t>The School of Mathematics and Statistics has a total of 70 continuing teaching and/or research staff; 34 research only staff and consultants; 16 academic specialists and 16</w:t>
      </w:r>
      <w:r>
        <w:rPr>
          <w:b/>
        </w:rPr>
        <w:t xml:space="preserve"> </w:t>
      </w:r>
      <w:r>
        <w:t xml:space="preserve">support staff. The </w:t>
      </w:r>
      <w:proofErr w:type="gramStart"/>
      <w:r>
        <w:t>School</w:t>
      </w:r>
      <w:proofErr w:type="gramEnd"/>
      <w:r>
        <w:t xml:space="preserve"> has over 240 casual and honorary staff. In 2020, there were 90</w:t>
      </w:r>
      <w:r>
        <w:rPr>
          <w:b/>
          <w:color w:val="FF0000"/>
        </w:rPr>
        <w:t xml:space="preserve"> </w:t>
      </w:r>
      <w:r>
        <w:t xml:space="preserve">Research Higher Degree and 278 Coursework Master of Science students. Five members of the </w:t>
      </w:r>
      <w:proofErr w:type="gramStart"/>
      <w:r>
        <w:t>School</w:t>
      </w:r>
      <w:proofErr w:type="gramEnd"/>
      <w:r>
        <w:t xml:space="preserve"> staff and one Emeritus Professor are members of the Academy of Science.</w:t>
      </w:r>
    </w:p>
    <w:p w14:paraId="2B044E36" w14:textId="77777777" w:rsidR="007A129A" w:rsidRDefault="00A62F04">
      <w:pPr>
        <w:pStyle w:val="BodyTextIndent"/>
        <w:ind w:left="0"/>
        <w:jc w:val="both"/>
        <w:rPr>
          <w:lang w:val="en-US"/>
        </w:rPr>
      </w:pPr>
      <w:r>
        <w:rPr>
          <w:lang w:val="en-US"/>
        </w:rPr>
        <w:t xml:space="preserve">Infrastructure support for research and basic information technology facilities are provided to all members of the department. Special facilities such as high-end workstations and salaries for research fellows are supported through individual competitive external research grants. Members of the School have had considerable success at attracting support from the Australian Research Council. </w:t>
      </w:r>
      <w:r>
        <w:rPr>
          <w:color w:val="000000"/>
          <w:lang w:val="en"/>
        </w:rPr>
        <w:t xml:space="preserve">The school currently hosts two ARC </w:t>
      </w:r>
      <w:proofErr w:type="spellStart"/>
      <w:r>
        <w:rPr>
          <w:color w:val="000000"/>
          <w:lang w:val="en"/>
        </w:rPr>
        <w:t>Centres</w:t>
      </w:r>
      <w:proofErr w:type="spellEnd"/>
      <w:r>
        <w:rPr>
          <w:color w:val="000000"/>
          <w:lang w:val="en"/>
        </w:rPr>
        <w:t xml:space="preserve"> of Excellence, and has hosted </w:t>
      </w:r>
      <w:r>
        <w:rPr>
          <w:lang w:val="en"/>
        </w:rPr>
        <w:t>four</w:t>
      </w:r>
      <w:r>
        <w:rPr>
          <w:color w:val="FF0000"/>
          <w:lang w:val="en"/>
        </w:rPr>
        <w:t xml:space="preserve"> </w:t>
      </w:r>
      <w:r>
        <w:rPr>
          <w:color w:val="000000"/>
          <w:lang w:val="en"/>
        </w:rPr>
        <w:t>ARC Laureate Fellows</w:t>
      </w:r>
      <w:r>
        <w:rPr>
          <w:lang w:val="en"/>
        </w:rPr>
        <w:t xml:space="preserve">, ten </w:t>
      </w:r>
      <w:r>
        <w:rPr>
          <w:color w:val="000000"/>
          <w:lang w:val="en"/>
        </w:rPr>
        <w:t xml:space="preserve">ARC Future Fellows and </w:t>
      </w:r>
      <w:r>
        <w:rPr>
          <w:lang w:val="en"/>
        </w:rPr>
        <w:t>fourteen</w:t>
      </w:r>
      <w:r>
        <w:rPr>
          <w:color w:val="000000"/>
          <w:lang w:val="en"/>
        </w:rPr>
        <w:t xml:space="preserve"> DECRA Fellows.</w:t>
      </w:r>
    </w:p>
    <w:p w14:paraId="5F392E94" w14:textId="77777777" w:rsidR="007A129A" w:rsidRDefault="00A62F04">
      <w:pPr>
        <w:pStyle w:val="BodyTextIndent"/>
        <w:ind w:left="0"/>
        <w:jc w:val="both"/>
        <w:rPr>
          <w:rStyle w:val="Hyperlink1"/>
          <w:color w:val="auto"/>
        </w:rPr>
      </w:pPr>
      <w:r>
        <w:rPr>
          <w:lang w:val="en-US"/>
        </w:rPr>
        <w:t xml:space="preserve">It is one of the objectives of the University to develop and maintain a strong international profile. In this context, members of the </w:t>
      </w:r>
      <w:proofErr w:type="gramStart"/>
      <w:r>
        <w:rPr>
          <w:lang w:val="en-US"/>
        </w:rPr>
        <w:t>School</w:t>
      </w:r>
      <w:proofErr w:type="gramEnd"/>
      <w:r>
        <w:rPr>
          <w:lang w:val="en-US"/>
        </w:rPr>
        <w:t xml:space="preserve"> have strong collaborative links with colleagues in the United States of States of America, most countries in Europe and the Asia-Pacific region.</w:t>
      </w:r>
    </w:p>
    <w:p w14:paraId="2FBCD01D" w14:textId="77777777" w:rsidR="007A129A" w:rsidRDefault="00A62F04">
      <w:pPr>
        <w:pStyle w:val="Heading2"/>
        <w:numPr>
          <w:ilvl w:val="1"/>
          <w:numId w:val="5"/>
        </w:numPr>
      </w:pPr>
      <w:r>
        <w:t xml:space="preserve">  faculty of science</w:t>
      </w:r>
    </w:p>
    <w:p w14:paraId="7988B509" w14:textId="77777777" w:rsidR="007A129A" w:rsidRDefault="00D94ED8">
      <w:pPr>
        <w:pStyle w:val="BodyTextIndent"/>
        <w:ind w:left="0"/>
        <w:rPr>
          <w:rFonts w:cs="Arial"/>
        </w:rPr>
      </w:pPr>
      <w:hyperlink r:id="rId15">
        <w:r w:rsidR="00A62F04">
          <w:rPr>
            <w:rStyle w:val="Hyperlink1"/>
            <w:rFonts w:cs="Arial"/>
          </w:rPr>
          <w:t>https://science.unimelb.edu.au</w:t>
        </w:r>
      </w:hyperlink>
      <w:r w:rsidR="00A62F04">
        <w:rPr>
          <w:rFonts w:cs="Arial"/>
        </w:rPr>
        <w:t xml:space="preserve"> </w:t>
      </w:r>
    </w:p>
    <w:p w14:paraId="0C960592" w14:textId="77777777" w:rsidR="007A129A" w:rsidRDefault="00A62F04">
      <w:pPr>
        <w:pStyle w:val="BodyTextIndent"/>
        <w:ind w:left="0"/>
        <w:jc w:val="both"/>
      </w:pPr>
      <w:r>
        <w:t xml:space="preserve">Science at the University of Melbourne is the most highly ranked Faculty of Science in Australia. Science is defined by its research excellence in the physical and life sciences and is at the forefront of research addressing major societal issues from climate change to disease. Our discoveries help build an understanding of the world around us. </w:t>
      </w:r>
    </w:p>
    <w:p w14:paraId="726069B5" w14:textId="77777777" w:rsidR="007A129A" w:rsidRDefault="00A62F04">
      <w:pPr>
        <w:pStyle w:val="BodyTextIndent"/>
        <w:ind w:left="0"/>
        <w:jc w:val="both"/>
        <w:rPr>
          <w:rFonts w:cs="Arial"/>
          <w:color w:val="000000"/>
          <w:szCs w:val="20"/>
        </w:rPr>
      </w:pPr>
      <w:r>
        <w:rPr>
          <w:rFonts w:cs="Arial"/>
          <w:color w:val="000000"/>
          <w:szCs w:val="20"/>
        </w:rPr>
        <w:t xml:space="preserve">We have over 150 years of experience in pioneering scientific thinking and analysis, leading to outstanding teaching and learning and offer a curriculum based on highly relevant research, which empowers our </w:t>
      </w:r>
      <w:r>
        <w:t>STEM</w:t>
      </w:r>
      <w:r>
        <w:rPr>
          <w:rFonts w:cs="Arial"/>
          <w:color w:val="000000"/>
          <w:szCs w:val="20"/>
        </w:rPr>
        <w:t xml:space="preserve"> students and graduates to understand and address complexities that impact real world issues and the challenges of tomorrow. </w:t>
      </w:r>
    </w:p>
    <w:p w14:paraId="77C44361" w14:textId="77777777" w:rsidR="007A129A" w:rsidRDefault="00A62F04">
      <w:pPr>
        <w:pStyle w:val="BodyTextIndent"/>
        <w:ind w:left="0"/>
        <w:jc w:val="both"/>
      </w:pPr>
      <w:r>
        <w:t>We aspire to engage the broader community with the impact that Science has on our everyday lives. Through the strength of our internships and research project offerings, our students are provided opportunities to engage with industry partners to solve real-world issues.</w:t>
      </w:r>
    </w:p>
    <w:p w14:paraId="3F59DF8B" w14:textId="77777777" w:rsidR="007A129A" w:rsidRDefault="00A62F04">
      <w:pPr>
        <w:pStyle w:val="BodyTextIndent"/>
        <w:ind w:left="0"/>
        <w:jc w:val="both"/>
      </w:pPr>
      <w:r>
        <w:t xml:space="preserve">The Faculty of Science has over 50,000 alumni and is one of the largest faculties in the University comprising six schools: </w:t>
      </w:r>
      <w:proofErr w:type="spellStart"/>
      <w:r>
        <w:t>BioSciences</w:t>
      </w:r>
      <w:proofErr w:type="spellEnd"/>
      <w:r>
        <w:t xml:space="preserve">, Chemistry, Ecosystem and Forest Sciences, Mathematics and Statistics, Physics and the School of Geography, </w:t>
      </w:r>
      <w:proofErr w:type="gramStart"/>
      <w:r>
        <w:t>Earth</w:t>
      </w:r>
      <w:proofErr w:type="gramEnd"/>
      <w:r>
        <w:t xml:space="preserve"> and Atmospheric Sciences.</w:t>
      </w:r>
    </w:p>
    <w:p w14:paraId="75E1A259" w14:textId="77777777" w:rsidR="007A129A" w:rsidRDefault="00A62F04">
      <w:pPr>
        <w:pStyle w:val="BodyTextIndent"/>
        <w:ind w:left="0"/>
        <w:jc w:val="both"/>
      </w:pPr>
      <w:r>
        <w:t xml:space="preserve">The </w:t>
      </w:r>
      <w:proofErr w:type="gramStart"/>
      <w:r>
        <w:t>Faculty</w:t>
      </w:r>
      <w:proofErr w:type="gramEnd"/>
      <w:r>
        <w:t xml:space="preserve"> is custodian of the Bio21 Molecular Science and Biotechnology Institute, the Indigenous Knowledge Institute, the Melbourne Energy Institute, the Office for Environmental Programs and home to numerous Centres. </w:t>
      </w:r>
    </w:p>
    <w:p w14:paraId="6C1E1BC7" w14:textId="77777777" w:rsidR="007A129A" w:rsidRDefault="00A62F04">
      <w:pPr>
        <w:pStyle w:val="BodyTextIndent"/>
        <w:ind w:left="0"/>
        <w:jc w:val="both"/>
      </w:pPr>
      <w:r>
        <w:t xml:space="preserve">Science manages more than $301 million of income per annum, with a staff base in the order of 250 FTE professional staff, and more than 662 FTE academic staff. </w:t>
      </w:r>
    </w:p>
    <w:p w14:paraId="5A1C8D6A" w14:textId="77777777" w:rsidR="007A129A" w:rsidRDefault="00A62F04">
      <w:pPr>
        <w:pStyle w:val="BodyTextIndent"/>
        <w:ind w:left="0"/>
        <w:jc w:val="both"/>
      </w:pPr>
      <w:r>
        <w:lastRenderedPageBreak/>
        <w:t xml:space="preserve">We offer a range of undergraduate, honours, graduate and research </w:t>
      </w:r>
      <w:proofErr w:type="gramStart"/>
      <w:r>
        <w:t>degrees;</w:t>
      </w:r>
      <w:proofErr w:type="gramEnd"/>
      <w:r>
        <w:t xml:space="preserve"> enrolling over 10,800 undergraduate and 2,500 graduate students. The Faculty of Science is the custodial Faculty for the BSc (Bachelor of Science). The Faculty of Science is highly research focused, performing strongly in the Australian Research Council competitive grants schemes. The Faculty of Science is currently growing its competitiveness and standing in the National Health and Medical Research Council and health space. </w:t>
      </w:r>
    </w:p>
    <w:p w14:paraId="1469F98C" w14:textId="77777777" w:rsidR="007A129A" w:rsidRDefault="00A62F04">
      <w:pPr>
        <w:pStyle w:val="BodyTextIndent"/>
        <w:ind w:left="0"/>
        <w:jc w:val="both"/>
      </w:pPr>
      <w:r>
        <w:t xml:space="preserve">The Faculty of Science provides community services and industry partnerships based on a solid foundation of research in the pure and applied sciences. The </w:t>
      </w:r>
      <w:proofErr w:type="gramStart"/>
      <w:r>
        <w:t>Faculty</w:t>
      </w:r>
      <w:proofErr w:type="gramEnd"/>
      <w:r>
        <w:t xml:space="preserve"> has an endowment of approximately $100 million. The annual income from the endowment supports more than 140 prizes, scholarships and research awards, and numerous academic positions.</w:t>
      </w:r>
    </w:p>
    <w:p w14:paraId="409721C3" w14:textId="77777777" w:rsidR="007A129A" w:rsidRDefault="007A129A">
      <w:pPr>
        <w:pStyle w:val="BodyTextIndent"/>
      </w:pPr>
    </w:p>
    <w:p w14:paraId="00F70EA2" w14:textId="77777777" w:rsidR="007A129A" w:rsidRDefault="00A62F04">
      <w:pPr>
        <w:pStyle w:val="Heading2afterHeading1"/>
        <w:numPr>
          <w:ilvl w:val="1"/>
          <w:numId w:val="5"/>
        </w:numPr>
      </w:pPr>
      <w:r>
        <w:t xml:space="preserve">  The University of Melbourne</w:t>
      </w:r>
    </w:p>
    <w:p w14:paraId="20F919B2" w14:textId="77777777" w:rsidR="007A129A" w:rsidRDefault="00A62F04">
      <w:pPr>
        <w:pStyle w:val="BodyTextIndent"/>
        <w:ind w:left="0"/>
        <w:jc w:val="both"/>
        <w:rPr>
          <w:color w:val="336699"/>
        </w:rPr>
      </w:pPr>
      <w:r>
        <w:t xml:space="preserve">Established in 1853, the University of Melbourne is a leading international university with a tradition of excellence in teaching and research.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 With outstanding performance in international rankings, the University is at the forefront of higher education in the Asia-Pacific region and the world. </w:t>
      </w:r>
    </w:p>
    <w:p w14:paraId="0F5B8807" w14:textId="77777777" w:rsidR="007A129A" w:rsidRDefault="00A62F04">
      <w:pPr>
        <w:pStyle w:val="BodyTextIndent"/>
        <w:ind w:left="0"/>
        <w:jc w:val="both"/>
      </w:pPr>
      <w:r>
        <w:t xml:space="preserve">The University employs people of outstanding calibre and offers a unique environment where staff are valued and rewarded. </w:t>
      </w:r>
    </w:p>
    <w:p w14:paraId="457E22A9" w14:textId="77777777" w:rsidR="007A129A" w:rsidRDefault="00A62F04">
      <w:pPr>
        <w:pStyle w:val="BodyTextIndent"/>
        <w:ind w:left="0"/>
        <w:jc w:val="both"/>
      </w:pPr>
      <w:r>
        <w:t xml:space="preserve">Further information about working at The University of Melbourne is available at </w:t>
      </w:r>
      <w:hyperlink r:id="rId16">
        <w:r>
          <w:rPr>
            <w:rStyle w:val="Hyperlink1"/>
          </w:rPr>
          <w:t>http://about.unimelb.edu.au/careers</w:t>
        </w:r>
      </w:hyperlink>
      <w:r>
        <w:t>.</w:t>
      </w:r>
    </w:p>
    <w:p w14:paraId="130492BD" w14:textId="77777777" w:rsidR="007A129A" w:rsidRDefault="00A62F04">
      <w:pPr>
        <w:pStyle w:val="Heading2"/>
      </w:pPr>
      <w:proofErr w:type="gramStart"/>
      <w:r>
        <w:t>5.4  ADVANCING</w:t>
      </w:r>
      <w:proofErr w:type="gramEnd"/>
      <w:r>
        <w:t xml:space="preserve"> MELBOURNE</w:t>
      </w:r>
    </w:p>
    <w:p w14:paraId="317E16A8" w14:textId="77777777" w:rsidR="007A129A" w:rsidRDefault="00A62F04">
      <w:pPr>
        <w:pStyle w:val="BodyTextIndent"/>
        <w:ind w:left="0"/>
        <w:jc w:val="both"/>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4D37F523" w14:textId="77777777" w:rsidR="007A129A" w:rsidRDefault="00A62F04">
      <w:pPr>
        <w:pStyle w:val="BodyTextIndent"/>
        <w:ind w:left="0"/>
        <w:jc w:val="both"/>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6C40BD7" w14:textId="77777777" w:rsidR="007A129A" w:rsidRDefault="00A62F04">
      <w:pPr>
        <w:pStyle w:val="BodyTextIndent"/>
        <w:ind w:left="0"/>
        <w:jc w:val="both"/>
      </w:pPr>
      <w:r>
        <w:t xml:space="preserve">We will offer students a distinctive and outstanding education and experience, preparing them for success as leaders, change agents and global citizens. </w:t>
      </w:r>
    </w:p>
    <w:p w14:paraId="5A0725EC" w14:textId="77777777" w:rsidR="007A129A" w:rsidRDefault="00A62F04">
      <w:pPr>
        <w:pStyle w:val="BodyTextIndent"/>
        <w:ind w:left="0"/>
        <w:jc w:val="both"/>
      </w:pPr>
      <w:r>
        <w:t>We will be recognised locally and globally for our leadership on matters of national and global importance, through outstanding research and scholarship and a commitment to collaboration.</w:t>
      </w:r>
    </w:p>
    <w:p w14:paraId="5F46C173" w14:textId="77777777" w:rsidR="007A129A" w:rsidRDefault="00A62F04">
      <w:pPr>
        <w:pStyle w:val="BodyTextIndent"/>
        <w:ind w:left="0"/>
        <w:jc w:val="both"/>
      </w:pPr>
      <w:r>
        <w:t xml:space="preserve">We will be empowered by our sense of place and connections with communities. We will take opportunities to advance both the University and the City of Melbourne in close collaboration and synergy.  </w:t>
      </w:r>
    </w:p>
    <w:p w14:paraId="38783624" w14:textId="77777777" w:rsidR="007A129A" w:rsidRDefault="00A62F04">
      <w:pPr>
        <w:pStyle w:val="BodyTextIndent"/>
        <w:ind w:left="0"/>
        <w:jc w:val="both"/>
      </w:pPr>
      <w:r>
        <w:t xml:space="preserve">We will deliver this through building a brilliant, </w:t>
      </w:r>
      <w:proofErr w:type="gramStart"/>
      <w:r>
        <w:t>diverse</w:t>
      </w:r>
      <w:proofErr w:type="gramEnd"/>
      <w:r>
        <w:t xml:space="preserve"> and vibrant University community, with strong connections to those we serve.</w:t>
      </w:r>
    </w:p>
    <w:p w14:paraId="76C1C2FD" w14:textId="77777777" w:rsidR="007A129A" w:rsidRDefault="00A62F04">
      <w:pPr>
        <w:pStyle w:val="BodyTextIndent"/>
        <w:ind w:left="0"/>
        <w:jc w:val="both"/>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134E6238" w14:textId="77777777" w:rsidR="007A129A" w:rsidRDefault="00A62F04">
      <w:pPr>
        <w:pStyle w:val="Heading2afterHeading1"/>
      </w:pPr>
      <w:proofErr w:type="gramStart"/>
      <w:r>
        <w:lastRenderedPageBreak/>
        <w:t>5.5  GOvernance</w:t>
      </w:r>
      <w:proofErr w:type="gramEnd"/>
    </w:p>
    <w:p w14:paraId="411ABE09" w14:textId="77777777" w:rsidR="007A129A" w:rsidRDefault="00A62F04">
      <w:pPr>
        <w:pStyle w:val="BodyTextIndent"/>
        <w:ind w:left="0"/>
        <w:jc w:val="both"/>
      </w:pPr>
      <w:r>
        <w:t>The Vice Chancellor is the Chief Executive Officer of the University and responsible to Council for the good management of the University.</w:t>
      </w:r>
    </w:p>
    <w:p w14:paraId="39F938E2" w14:textId="77777777" w:rsidR="007A129A" w:rsidRDefault="00A62F04">
      <w:pPr>
        <w:pStyle w:val="BodyTextIndent"/>
        <w:ind w:left="0"/>
        <w:jc w:val="both"/>
        <w:rPr>
          <w:color w:val="336699"/>
        </w:rPr>
      </w:pPr>
      <w:r>
        <w:t xml:space="preserve">Comprehensive information about the University of Melbourne and its governance structure is available at </w:t>
      </w:r>
      <w:hyperlink r:id="rId17">
        <w:r>
          <w:rPr>
            <w:rStyle w:val="Hyperlink1"/>
            <w:rFonts w:cs="Arial"/>
            <w:szCs w:val="20"/>
          </w:rPr>
          <w:t>http://www.unimelb.edu.au/governance</w:t>
        </w:r>
      </w:hyperlink>
      <w:r>
        <w:t xml:space="preserve">  </w:t>
      </w:r>
    </w:p>
    <w:p w14:paraId="2908193C" w14:textId="77777777" w:rsidR="007A129A" w:rsidRDefault="007A129A">
      <w:pPr>
        <w:pStyle w:val="BodyTextIndent"/>
      </w:pPr>
    </w:p>
    <w:p w14:paraId="36BCD230" w14:textId="77777777" w:rsidR="007A129A" w:rsidRDefault="007A129A">
      <w:pPr>
        <w:pStyle w:val="BodyTextIndent"/>
      </w:pPr>
    </w:p>
    <w:p w14:paraId="04D8488B" w14:textId="77777777" w:rsidR="007A129A" w:rsidRDefault="007A129A">
      <w:pPr>
        <w:pStyle w:val="BodyTextIndent"/>
      </w:pPr>
    </w:p>
    <w:sectPr w:rsidR="007A129A">
      <w:headerReference w:type="default" r:id="rId18"/>
      <w:footerReference w:type="default" r:id="rId19"/>
      <w:footerReference w:type="first" r:id="rId20"/>
      <w:pgSz w:w="11906" w:h="16838"/>
      <w:pgMar w:top="1258" w:right="1701" w:bottom="899" w:left="1701" w:header="719" w:footer="27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43C8" w14:textId="77777777" w:rsidR="00D94ED8" w:rsidRDefault="00D94ED8">
      <w:r>
        <w:separator/>
      </w:r>
    </w:p>
  </w:endnote>
  <w:endnote w:type="continuationSeparator" w:id="0">
    <w:p w14:paraId="2E407D76" w14:textId="77777777" w:rsidR="00D94ED8" w:rsidRDefault="00D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BB8F" w14:textId="77777777" w:rsidR="007A129A" w:rsidRDefault="00A62F04">
    <w:pPr>
      <w:pStyle w:val="Footer"/>
      <w:tabs>
        <w:tab w:val="clear" w:pos="4153"/>
        <w:tab w:val="clear" w:pos="8306"/>
        <w:tab w:val="center" w:pos="4500"/>
        <w:tab w:val="right" w:pos="8525"/>
      </w:tabs>
    </w:pPr>
    <w:r>
      <w:tab/>
    </w:r>
    <w:r>
      <w:tab/>
      <w:t xml:space="preserve">Page </w:t>
    </w:r>
    <w:r>
      <w:fldChar w:fldCharType="begin"/>
    </w:r>
    <w:r>
      <w:instrText>PAGE</w:instrText>
    </w:r>
    <w:r>
      <w:fldChar w:fldCharType="separate"/>
    </w:r>
    <w:r>
      <w:t>7</w:t>
    </w:r>
    <w:r>
      <w:fldChar w:fldCharType="end"/>
    </w:r>
    <w:r>
      <w:t xml:space="preserve"> of </w:t>
    </w:r>
    <w:r>
      <w:fldChar w:fldCharType="begin"/>
    </w:r>
    <w:r>
      <w:instrText>NUMPAGES</w:instrText>
    </w:r>
    <w:r>
      <w:fldChar w:fldCharType="separate"/>
    </w:r>
    <w:r>
      <w:t>7</w:t>
    </w:r>
    <w:r>
      <w:fldChar w:fldCharType="end"/>
    </w:r>
  </w:p>
  <w:p w14:paraId="21980989" w14:textId="77777777" w:rsidR="007A129A" w:rsidRDefault="007A12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CBD" w14:textId="77777777" w:rsidR="007A129A" w:rsidRDefault="007A129A">
    <w:pPr>
      <w:pStyle w:val="Footer"/>
      <w:tabs>
        <w:tab w:val="clear" w:pos="4153"/>
        <w:tab w:val="clear" w:pos="8306"/>
        <w:tab w:val="center" w:pos="4500"/>
        <w:tab w:val="right" w:pos="8460"/>
      </w:tabs>
    </w:pPr>
  </w:p>
  <w:p w14:paraId="75892A85" w14:textId="77777777" w:rsidR="007A129A" w:rsidRDefault="00A62F04">
    <w:pPr>
      <w:pStyle w:val="Footer"/>
      <w:tabs>
        <w:tab w:val="clear" w:pos="4153"/>
        <w:tab w:val="clear" w:pos="8306"/>
        <w:tab w:val="center" w:pos="4500"/>
        <w:tab w:val="right" w:pos="8460"/>
      </w:tabs>
    </w:pPr>
    <w:r>
      <w:tab/>
    </w:r>
    <w:r>
      <w:tab/>
    </w:r>
  </w:p>
  <w:p w14:paraId="2A3124AF" w14:textId="77777777" w:rsidR="007A129A" w:rsidRDefault="00A62F04">
    <w:pPr>
      <w:pStyle w:val="Footer"/>
      <w:tabs>
        <w:tab w:val="clear" w:pos="4153"/>
        <w:tab w:val="clear" w:pos="8306"/>
        <w:tab w:val="center" w:pos="4500"/>
        <w:tab w:val="right" w:pos="8460"/>
      </w:tabs>
    </w:pPr>
    <w:r>
      <w:tab/>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7</w:t>
    </w:r>
    <w:r>
      <w:fldChar w:fldCharType="end"/>
    </w:r>
  </w:p>
  <w:p w14:paraId="3A59047F" w14:textId="77777777" w:rsidR="007A129A" w:rsidRDefault="007A1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46D6" w14:textId="77777777" w:rsidR="00D94ED8" w:rsidRDefault="00D94ED8">
      <w:r>
        <w:separator/>
      </w:r>
    </w:p>
  </w:footnote>
  <w:footnote w:type="continuationSeparator" w:id="0">
    <w:p w14:paraId="2B1803C9" w14:textId="77777777" w:rsidR="00D94ED8" w:rsidRDefault="00D9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B4B" w14:textId="0BE4BF3B" w:rsidR="007A129A" w:rsidRDefault="00A62F04">
    <w:pPr>
      <w:pStyle w:val="HeaderText"/>
      <w:tabs>
        <w:tab w:val="clear" w:pos="4153"/>
        <w:tab w:val="clear" w:pos="8306"/>
        <w:tab w:val="center" w:pos="4500"/>
        <w:tab w:val="right" w:pos="8460"/>
      </w:tabs>
    </w:pPr>
    <w:r>
      <w:t>Position number:</w:t>
    </w:r>
    <w:r>
      <w:tab/>
    </w:r>
    <w:r>
      <w:tab/>
      <w:t>The University of Melbourne</w:t>
    </w:r>
  </w:p>
  <w:p w14:paraId="25C64857" w14:textId="77777777" w:rsidR="007A129A" w:rsidRDefault="007A1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0FE30789" id="_x0000_i1077" style="width:6pt;height:11pt" coordsize="" o:spt="100" o:bullet="t" adj="0,,0" path="" stroked="f">
        <v:stroke joinstyle="miter"/>
        <v:imagedata r:id="rId1" o:title=""/>
        <v:formulas/>
        <v:path o:connecttype="segments"/>
      </v:shape>
    </w:pict>
  </w:numPicBullet>
  <w:abstractNum w:abstractNumId="0" w15:restartNumberingAfterBreak="0">
    <w:nsid w:val="00DB0CBD"/>
    <w:multiLevelType w:val="multilevel"/>
    <w:tmpl w:val="CA222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26F34DA"/>
    <w:multiLevelType w:val="multilevel"/>
    <w:tmpl w:val="90BA975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3245F97"/>
    <w:multiLevelType w:val="hybridMultilevel"/>
    <w:tmpl w:val="EBD87B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800DC"/>
    <w:multiLevelType w:val="multilevel"/>
    <w:tmpl w:val="4D3A2082"/>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44E665E7"/>
    <w:multiLevelType w:val="multilevel"/>
    <w:tmpl w:val="525E5BD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63411091"/>
    <w:multiLevelType w:val="hybridMultilevel"/>
    <w:tmpl w:val="82709F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DF1C05"/>
    <w:multiLevelType w:val="multilevel"/>
    <w:tmpl w:val="3F5621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FCD58DB"/>
    <w:multiLevelType w:val="hybridMultilevel"/>
    <w:tmpl w:val="12687D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eb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35033D"/>
    <w:multiLevelType w:val="multilevel"/>
    <w:tmpl w:val="C558447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1"/>
  </w:num>
  <w:num w:numId="2">
    <w:abstractNumId w:val="3"/>
  </w:num>
  <w:num w:numId="3">
    <w:abstractNumId w:val="4"/>
  </w:num>
  <w:num w:numId="4">
    <w:abstractNumId w:val="0"/>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9A"/>
    <w:rsid w:val="0002142A"/>
    <w:rsid w:val="001E7E47"/>
    <w:rsid w:val="00336A29"/>
    <w:rsid w:val="00352407"/>
    <w:rsid w:val="003D6059"/>
    <w:rsid w:val="004F2769"/>
    <w:rsid w:val="00505D61"/>
    <w:rsid w:val="00522D8D"/>
    <w:rsid w:val="00760C3E"/>
    <w:rsid w:val="007A129A"/>
    <w:rsid w:val="007D4789"/>
    <w:rsid w:val="00A4275E"/>
    <w:rsid w:val="00A62F04"/>
    <w:rsid w:val="00A64E16"/>
    <w:rsid w:val="00C03355"/>
    <w:rsid w:val="00D708CF"/>
    <w:rsid w:val="00D94ED8"/>
    <w:rsid w:val="00E53E63"/>
    <w:rsid w:val="00E5551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F55C"/>
  <w15:docId w15:val="{01EC8F3D-84F6-C745-A1E2-9E9242B9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after="14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F965E8"/>
    <w:rPr>
      <w:rFonts w:ascii="Arial" w:hAnsi="Arial"/>
      <w:szCs w:val="24"/>
    </w:rPr>
  </w:style>
  <w:style w:type="character" w:customStyle="1" w:styleId="Heading1Char">
    <w:name w:val="Heading 1 Char"/>
    <w:link w:val="Heading1"/>
    <w:qFormat/>
    <w:rsid w:val="00A45D1E"/>
    <w:rPr>
      <w:rFonts w:ascii="Georgia" w:hAnsi="Georgia"/>
      <w:b/>
      <w:i/>
      <w:color w:val="336699"/>
      <w:sz w:val="28"/>
      <w:szCs w:val="24"/>
    </w:rPr>
  </w:style>
  <w:style w:type="character" w:customStyle="1" w:styleId="Hyperlink1">
    <w:name w:val="Hyperlink1"/>
    <w:qFormat/>
    <w:rsid w:val="00CC2928"/>
    <w:rPr>
      <w:color w:val="336699"/>
      <w:u w:val="none"/>
    </w:rPr>
  </w:style>
  <w:style w:type="character" w:customStyle="1" w:styleId="URLonfrontpageChar">
    <w:name w:val="URL on front page Char"/>
    <w:link w:val="URLonfrontpage"/>
    <w:qFormat/>
    <w:rsid w:val="00CB6408"/>
    <w:rPr>
      <w:rFonts w:ascii="Georgia" w:hAnsi="Georgia"/>
      <w:b/>
      <w:i/>
      <w:color w:val="336699"/>
      <w:sz w:val="24"/>
      <w:szCs w:val="28"/>
      <w:shd w:val="clear" w:color="auto" w:fill="E6E6E6"/>
      <w:lang w:val="en-AU" w:eastAsia="en-AU" w:bidi="ar-SA"/>
    </w:rPr>
  </w:style>
  <w:style w:type="character" w:customStyle="1" w:styleId="Inlineitalic">
    <w:name w:val="Inline italic"/>
    <w:qFormat/>
    <w:rsid w:val="009A4ED7"/>
    <w:rPr>
      <w:i/>
    </w:rPr>
  </w:style>
  <w:style w:type="character" w:customStyle="1" w:styleId="Inline-manualnumbers">
    <w:name w:val="Inline - manual numbers"/>
    <w:qFormat/>
    <w:rsid w:val="00167AB6"/>
    <w:rPr>
      <w:color w:val="808080"/>
    </w:rPr>
  </w:style>
  <w:style w:type="character" w:styleId="FollowedHyperlink">
    <w:name w:val="FollowedHyperlink"/>
    <w:rsid w:val="00131A54"/>
    <w:rPr>
      <w:color w:val="800080"/>
      <w:u w:val="single"/>
    </w:rPr>
  </w:style>
  <w:style w:type="character" w:styleId="CommentReference">
    <w:name w:val="annotation reference"/>
    <w:qFormat/>
    <w:rsid w:val="004C735B"/>
    <w:rPr>
      <w:sz w:val="18"/>
      <w:szCs w:val="18"/>
    </w:rPr>
  </w:style>
  <w:style w:type="character" w:customStyle="1" w:styleId="CommentTextChar">
    <w:name w:val="Comment Text Char"/>
    <w:link w:val="CommentText"/>
    <w:qFormat/>
    <w:rsid w:val="004C735B"/>
    <w:rPr>
      <w:sz w:val="24"/>
      <w:szCs w:val="24"/>
      <w:lang w:val="en-AU" w:eastAsia="en-AU"/>
    </w:rPr>
  </w:style>
  <w:style w:type="character" w:customStyle="1" w:styleId="CommentSubjectChar">
    <w:name w:val="Comment Subject Char"/>
    <w:link w:val="CommentSubject"/>
    <w:qFormat/>
    <w:rsid w:val="004C735B"/>
    <w:rPr>
      <w:b/>
      <w:bCs/>
      <w:sz w:val="24"/>
      <w:szCs w:val="24"/>
      <w:lang w:val="en-AU" w:eastAsia="en-AU"/>
    </w:rPr>
  </w:style>
  <w:style w:type="character" w:styleId="UnresolvedMention">
    <w:name w:val="Unresolved Mention"/>
    <w:basedOn w:val="DefaultParagraphFont"/>
    <w:qFormat/>
    <w:rsid w:val="00C4387A"/>
    <w:rPr>
      <w:color w:val="605E5C"/>
      <w:shd w:val="clear" w:color="auto" w:fill="E1DFDD"/>
    </w:rPr>
  </w:style>
  <w:style w:type="character" w:customStyle="1" w:styleId="BodyTextIndentChar">
    <w:name w:val="Body Text Indent Char"/>
    <w:link w:val="BodyTextIndent"/>
    <w:qFormat/>
    <w:rsid w:val="00CC2928"/>
    <w:rPr>
      <w:rFonts w:ascii="Arial" w:hAnsi="Arial"/>
      <w:szCs w:val="24"/>
    </w:rPr>
  </w:style>
  <w:style w:type="character" w:customStyle="1" w:styleId="NumberingSymbols">
    <w:name w:val="Numbering Symbols"/>
    <w:qFormat/>
  </w:style>
  <w:style w:type="character" w:styleId="Hyperlink">
    <w:name w:val="Hyperlink"/>
    <w:rsid w:val="00273D0C"/>
    <w:rPr>
      <w:color w:val="336699"/>
      <w:u w:val="non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autoRedefine/>
    <w:rsid w:val="00F965E8"/>
    <w:pPr>
      <w:spacing w:before="120" w:after="120" w:line="280" w:lineRule="exact"/>
    </w:pPr>
    <w:rPr>
      <w:rFonts w:ascii="Arial" w:hAnsi="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paragraph" w:customStyle="1" w:styleId="DocumentTitle">
    <w:name w:val="Document Title"/>
    <w:basedOn w:val="Normal"/>
    <w:next w:val="BodyText"/>
    <w:qFormat/>
    <w:rsid w:val="00E36CF1"/>
    <w:pPr>
      <w:spacing w:after="240"/>
    </w:pPr>
    <w:rPr>
      <w:rFonts w:ascii="Georgia" w:hAnsi="Georgia" w:cs="Arial"/>
      <w:color w:val="C0C0C0"/>
      <w:sz w:val="32"/>
      <w:szCs w:val="32"/>
    </w:rPr>
  </w:style>
  <w:style w:type="paragraph" w:styleId="ListNumber">
    <w:name w:val="List Number"/>
    <w:basedOn w:val="Normal"/>
    <w:qFormat/>
    <w:rsid w:val="00F90547"/>
    <w:pPr>
      <w:spacing w:before="80" w:after="40" w:line="280" w:lineRule="exact"/>
    </w:pPr>
    <w:rPr>
      <w:rFonts w:ascii="Arial" w:hAnsi="Arial" w:cs="Arial"/>
      <w:sz w:val="20"/>
    </w:rPr>
  </w:style>
  <w:style w:type="paragraph" w:customStyle="1" w:styleId="TableBody">
    <w:name w:val="Table Body"/>
    <w:basedOn w:val="BodyText"/>
    <w:qFormat/>
    <w:rsid w:val="00B21122"/>
    <w:pPr>
      <w:spacing w:before="240" w:after="0"/>
    </w:pPr>
  </w:style>
  <w:style w:type="paragraph" w:customStyle="1" w:styleId="TableHeader">
    <w:name w:val="Table Header"/>
    <w:basedOn w:val="TableBody"/>
    <w:qFormat/>
    <w:rsid w:val="009221C9"/>
    <w:rPr>
      <w:b/>
      <w:caps/>
      <w:color w:val="FFFFFF"/>
    </w:rPr>
  </w:style>
  <w:style w:type="paragraph" w:styleId="ListBullet">
    <w:name w:val="List Bullet"/>
    <w:basedOn w:val="Normal"/>
    <w:qFormat/>
    <w:rsid w:val="004F5C9A"/>
    <w:pPr>
      <w:spacing w:before="120" w:after="60" w:line="260" w:lineRule="exact"/>
    </w:pPr>
    <w:rPr>
      <w:rFonts w:ascii="Arial" w:hAnsi="Arial"/>
      <w:sz w:val="20"/>
    </w:rPr>
  </w:style>
  <w:style w:type="paragraph" w:customStyle="1" w:styleId="HeaderText">
    <w:name w:val="HeaderText"/>
    <w:basedOn w:val="Footer"/>
    <w:qFormat/>
    <w:rsid w:val="00F072CF"/>
    <w:pPr>
      <w:pBdr>
        <w:top w:val="nil"/>
        <w:bottom w:val="dotted" w:sz="4" w:space="3" w:color="C0C0C0"/>
      </w:pBdr>
    </w:pPr>
  </w:style>
  <w:style w:type="paragraph" w:customStyle="1" w:styleId="TableTitle">
    <w:name w:val="Table Title"/>
    <w:basedOn w:val="TableHeader"/>
    <w:qFormat/>
    <w:rsid w:val="009221C9"/>
    <w:pPr>
      <w:spacing w:before="180"/>
    </w:pPr>
    <w:rPr>
      <w:rFonts w:ascii="Calibri" w:hAnsi="Calibri"/>
      <w:b w:val="0"/>
      <w:bCs/>
      <w:caps w:val="0"/>
      <w:sz w:val="28"/>
      <w:szCs w:val="20"/>
    </w:rPr>
  </w:style>
  <w:style w:type="paragraph" w:styleId="ListNumber2">
    <w:name w:val="List Number 2"/>
    <w:basedOn w:val="ListNumber"/>
    <w:qFormat/>
    <w:rsid w:val="006052BD"/>
  </w:style>
  <w:style w:type="paragraph" w:styleId="ListNumber3">
    <w:name w:val="List Number 3"/>
    <w:basedOn w:val="ListNumber2"/>
    <w:qFormat/>
    <w:rsid w:val="006052BD"/>
    <w:pPr>
      <w:ind w:hanging="284"/>
    </w:pPr>
  </w:style>
  <w:style w:type="paragraph" w:styleId="ListBullet2">
    <w:name w:val="List Bullet 2"/>
    <w:basedOn w:val="ListBullet"/>
    <w:qFormat/>
    <w:rsid w:val="004F5C9A"/>
    <w:pPr>
      <w:tabs>
        <w:tab w:val="left" w:pos="900"/>
      </w:tabs>
      <w:ind w:left="900"/>
    </w:pPr>
  </w:style>
  <w:style w:type="paragraph" w:styleId="ListBullet3">
    <w:name w:val="List Bullet 3"/>
    <w:basedOn w:val="ListBullet"/>
    <w:qFormat/>
    <w:rsid w:val="004F5C9A"/>
    <w:pPr>
      <w:ind w:left="1260"/>
    </w:pPr>
  </w:style>
  <w:style w:type="paragraph" w:customStyle="1" w:styleId="Heading2afterHeading1">
    <w:name w:val="Heading 2 after Heading 1"/>
    <w:basedOn w:val="Heading2"/>
    <w:qFormat/>
    <w:rsid w:val="00C03412"/>
    <w:pPr>
      <w:spacing w:before="120"/>
    </w:pPr>
  </w:style>
  <w:style w:type="paragraph" w:styleId="BalloonText">
    <w:name w:val="Balloon Text"/>
    <w:basedOn w:val="Normal"/>
    <w:semiHidden/>
    <w:qFormat/>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qFormat/>
    <w:rsid w:val="005806D9"/>
    <w:pPr>
      <w:ind w:left="200" w:hanging="200"/>
    </w:pPr>
  </w:style>
  <w:style w:type="paragraph" w:styleId="IndexHeading">
    <w:name w:val="index heading"/>
    <w:basedOn w:val="Normal"/>
    <w:next w:val="Index1"/>
    <w:semiHidden/>
    <w:qFormat/>
    <w:rsid w:val="005806D9"/>
    <w:rPr>
      <w:rFonts w:ascii="Helvetica" w:hAnsi="Helvetica" w:cs="Helvetica"/>
      <w:b/>
      <w:bCs/>
      <w:szCs w:val="20"/>
      <w:lang w:eastAsia="en-US"/>
    </w:rPr>
  </w:style>
  <w:style w:type="paragraph" w:styleId="TOAHeading">
    <w:name w:val="toa heading"/>
    <w:basedOn w:val="Normal"/>
    <w:next w:val="Normal"/>
    <w:semiHidden/>
    <w:qFormat/>
    <w:rsid w:val="005806D9"/>
    <w:pPr>
      <w:spacing w:before="120"/>
    </w:pPr>
    <w:rPr>
      <w:rFonts w:ascii="Helvetica" w:hAnsi="Helvetica" w:cs="Helvetica"/>
      <w:b/>
      <w:bCs/>
      <w:lang w:eastAsia="en-US"/>
    </w:rPr>
  </w:style>
  <w:style w:type="paragraph" w:customStyle="1" w:styleId="Internalapplicantsnotice">
    <w:name w:val="Internal applicants notice"/>
    <w:basedOn w:val="Normal"/>
    <w:qFormat/>
    <w:rsid w:val="00CB6408"/>
    <w:pPr>
      <w:spacing w:after="240"/>
    </w:pPr>
    <w:rPr>
      <w:rFonts w:ascii="Arial" w:hAnsi="Arial"/>
      <w:caps/>
      <w:color w:val="808080"/>
      <w:sz w:val="22"/>
      <w:szCs w:val="36"/>
    </w:rPr>
  </w:style>
  <w:style w:type="paragraph" w:customStyle="1" w:styleId="URLboxsmall">
    <w:name w:val="URL box small"/>
    <w:basedOn w:val="URLonfrontpage"/>
    <w:qFormat/>
    <w:rsid w:val="00CB6408"/>
    <w:pPr>
      <w:spacing w:before="480" w:line="440" w:lineRule="exact"/>
    </w:pPr>
    <w:rPr>
      <w:b w:val="0"/>
      <w:i w:val="0"/>
      <w:color w:val="003366"/>
      <w:sz w:val="22"/>
      <w:szCs w:val="20"/>
    </w:rPr>
  </w:style>
  <w:style w:type="paragraph" w:customStyle="1" w:styleId="URLonfrontpage">
    <w:name w:val="URL on front page"/>
    <w:link w:val="URLonfrontpageChar"/>
    <w:qFormat/>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paragraph" w:customStyle="1" w:styleId="Positionmetadata">
    <w:name w:val="Position metadata"/>
    <w:basedOn w:val="BodyText"/>
    <w:qFormat/>
    <w:rsid w:val="00E36CF1"/>
    <w:rPr>
      <w:b/>
      <w:caps/>
      <w:color w:val="003366"/>
      <w:sz w:val="18"/>
    </w:rPr>
  </w:style>
  <w:style w:type="paragraph" w:customStyle="1" w:styleId="Italic">
    <w:name w:val="Italic"/>
    <w:basedOn w:val="BodyText"/>
    <w:qFormat/>
    <w:rsid w:val="009A4ED7"/>
    <w:pPr>
      <w:spacing w:before="80" w:after="40"/>
    </w:pPr>
    <w:rPr>
      <w:i/>
    </w:rPr>
  </w:style>
  <w:style w:type="paragraph" w:customStyle="1" w:styleId="Contact">
    <w:name w:val="Contact"/>
    <w:basedOn w:val="BodyText"/>
    <w:qFormat/>
    <w:rsid w:val="00167D61"/>
    <w:pPr>
      <w:spacing w:before="180" w:after="40" w:line="240" w:lineRule="exact"/>
    </w:pPr>
  </w:style>
  <w:style w:type="paragraph" w:customStyle="1" w:styleId="List-manualnumbering">
    <w:name w:val="List - manual numbering"/>
    <w:basedOn w:val="List-essentialcriteria"/>
    <w:qFormat/>
    <w:rsid w:val="00167AB6"/>
    <w:pPr>
      <w:ind w:left="1134" w:firstLine="0"/>
    </w:pPr>
  </w:style>
  <w:style w:type="paragraph" w:customStyle="1" w:styleId="Notice">
    <w:name w:val="Notice"/>
    <w:basedOn w:val="BodyText"/>
    <w:qForma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qFormat/>
    <w:rsid w:val="005C2A25"/>
    <w:pPr>
      <w:spacing w:before="1200" w:after="120" w:line="400" w:lineRule="exact"/>
    </w:pPr>
    <w:rPr>
      <w:rFonts w:ascii="Georgia" w:hAnsi="Georgia"/>
      <w:b/>
      <w:color w:val="003366"/>
      <w:sz w:val="36"/>
      <w:szCs w:val="36"/>
    </w:rPr>
  </w:style>
  <w:style w:type="paragraph" w:customStyle="1" w:styleId="PositionSummary">
    <w:name w:val="Position Summary"/>
    <w:qFormat/>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qFormat/>
    <w:rsid w:val="00387B39"/>
  </w:style>
  <w:style w:type="paragraph" w:customStyle="1" w:styleId="Header1">
    <w:name w:val="Header 1"/>
    <w:basedOn w:val="Heading1"/>
    <w:next w:val="BodyTextIndent-afterheading1"/>
    <w:qFormat/>
    <w:rsid w:val="00F57A70"/>
    <w:pPr>
      <w:spacing w:before="240"/>
      <w:ind w:left="357" w:hanging="357"/>
    </w:pPr>
  </w:style>
  <w:style w:type="paragraph" w:customStyle="1" w:styleId="Heading12">
    <w:name w:val="Heading 1.2"/>
    <w:basedOn w:val="Heading1"/>
    <w:next w:val="BodyTextIndent-afterheading1"/>
    <w:qFormat/>
    <w:rsid w:val="0052133C"/>
    <w:pPr>
      <w:spacing w:before="360"/>
      <w:ind w:left="357" w:hanging="357"/>
    </w:pPr>
  </w:style>
  <w:style w:type="paragraph" w:customStyle="1" w:styleId="PositionTitle-extrapadding">
    <w:name w:val="Position Title - extra padding"/>
    <w:basedOn w:val="PositionTitle"/>
    <w:qFormat/>
    <w:rsid w:val="005C2A25"/>
    <w:pPr>
      <w:spacing w:before="1920"/>
    </w:pPr>
    <w:rPr>
      <w:rFonts w:cs="Arial"/>
    </w:rPr>
  </w:style>
  <w:style w:type="paragraph" w:customStyle="1" w:styleId="BodyTextIndent-afterheading1">
    <w:name w:val="Body Text Indent - after heading 1"/>
    <w:basedOn w:val="BodyTextIndent"/>
    <w:qFormat/>
    <w:rsid w:val="00793B8D"/>
    <w:pPr>
      <w:ind w:hanging="148"/>
    </w:pPr>
    <w:rPr>
      <w:szCs w:val="20"/>
    </w:rPr>
  </w:style>
  <w:style w:type="paragraph" w:customStyle="1" w:styleId="List-essentialcriteria">
    <w:name w:val="List - essential criteria"/>
    <w:basedOn w:val="ListNumber"/>
    <w:qFormat/>
    <w:rsid w:val="009C23D2"/>
    <w:pPr>
      <w:spacing w:before="120" w:after="60"/>
      <w:ind w:hanging="595"/>
    </w:pPr>
  </w:style>
  <w:style w:type="paragraph" w:customStyle="1" w:styleId="List-specialrequirements">
    <w:name w:val="List - special requirements"/>
    <w:basedOn w:val="ListBullet"/>
    <w:qFormat/>
    <w:rsid w:val="00387B39"/>
    <w:pPr>
      <w:ind w:hanging="594"/>
    </w:pPr>
  </w:style>
  <w:style w:type="paragraph" w:customStyle="1" w:styleId="List-keyresponsibilities">
    <w:name w:val="List - key responsibilities"/>
    <w:qFormat/>
    <w:rsid w:val="00E01D36"/>
    <w:pPr>
      <w:spacing w:before="120" w:after="60" w:line="280" w:lineRule="exact"/>
      <w:ind w:left="1148" w:hanging="608"/>
    </w:pPr>
    <w:rPr>
      <w:rFonts w:ascii="Arial" w:hAnsi="Arial"/>
      <w:sz w:val="24"/>
      <w:szCs w:val="24"/>
    </w:rPr>
  </w:style>
  <w:style w:type="paragraph" w:customStyle="1" w:styleId="OrgUnit">
    <w:name w:val="OrgUnit"/>
    <w:basedOn w:val="Positionmetadata"/>
    <w:qFormat/>
    <w:rsid w:val="00793B8D"/>
    <w:pPr>
      <w:spacing w:before="1080" w:after="0"/>
    </w:pPr>
    <w:rPr>
      <w:caps w:val="0"/>
      <w:color w:val="4D4D4D"/>
      <w:sz w:val="22"/>
    </w:rPr>
  </w:style>
  <w:style w:type="paragraph" w:customStyle="1" w:styleId="BudgetDivision">
    <w:name w:val="Budget Division"/>
    <w:basedOn w:val="OrgUnit"/>
    <w:qFormat/>
    <w:rsid w:val="00793B8D"/>
    <w:pPr>
      <w:spacing w:before="0"/>
    </w:pPr>
    <w:rPr>
      <w:b w:val="0"/>
      <w:color w:val="333333"/>
      <w:szCs w:val="20"/>
    </w:rPr>
  </w:style>
  <w:style w:type="paragraph" w:customStyle="1" w:styleId="PDallcapsrecruitmentuseonly">
    <w:name w:val="PD all caps (recruitment use only)"/>
    <w:basedOn w:val="PositionTitle"/>
    <w:qFormat/>
    <w:rsid w:val="00EB2571"/>
    <w:rPr>
      <w:rFonts w:cs="Arial"/>
      <w:b w:val="0"/>
      <w:caps/>
      <w:sz w:val="28"/>
      <w:szCs w:val="28"/>
    </w:rPr>
  </w:style>
  <w:style w:type="paragraph" w:customStyle="1" w:styleId="BodyTextIndent-subtlycondensed">
    <w:name w:val="Body Text Indent - subtly condensed"/>
    <w:basedOn w:val="BodyTextIndent"/>
    <w:qFormat/>
    <w:rsid w:val="007E4D16"/>
    <w:rPr>
      <w:spacing w:val="-5"/>
    </w:rPr>
  </w:style>
  <w:style w:type="paragraph" w:styleId="CommentText">
    <w:name w:val="annotation text"/>
    <w:basedOn w:val="Normal"/>
    <w:link w:val="CommentTextChar"/>
    <w:qFormat/>
    <w:rsid w:val="004C735B"/>
  </w:style>
  <w:style w:type="paragraph" w:styleId="CommentSubject">
    <w:name w:val="annotation subject"/>
    <w:basedOn w:val="CommentText"/>
    <w:next w:val="CommentText"/>
    <w:link w:val="CommentSubjectChar"/>
    <w:qFormat/>
    <w:rsid w:val="004C735B"/>
    <w:rPr>
      <w:b/>
      <w:bCs/>
      <w:sz w:val="20"/>
      <w:szCs w:val="20"/>
    </w:rPr>
  </w:style>
  <w:style w:type="paragraph" w:styleId="Revision">
    <w:name w:val="Revision"/>
    <w:uiPriority w:val="71"/>
    <w:qFormat/>
    <w:rsid w:val="005B626E"/>
    <w:rPr>
      <w:sz w:val="24"/>
      <w:szCs w:val="24"/>
    </w:rPr>
  </w:style>
  <w:style w:type="paragraph" w:styleId="NormalWeb">
    <w:name w:val="Normal (Web)"/>
    <w:basedOn w:val="Normal"/>
    <w:uiPriority w:val="99"/>
    <w:unhideWhenUsed/>
    <w:qFormat/>
    <w:rsid w:val="00C636FE"/>
    <w:pPr>
      <w:spacing w:beforeAutospacing="1" w:afterAutospacing="1"/>
    </w:pPr>
    <w:rPr>
      <w:lang w:eastAsia="en-US"/>
    </w:rPr>
  </w:style>
  <w:style w:type="paragraph" w:styleId="ListParagraph">
    <w:name w:val="List Paragraph"/>
    <w:basedOn w:val="Normal"/>
    <w:uiPriority w:val="72"/>
    <w:qFormat/>
    <w:rsid w:val="00E911D4"/>
    <w:pPr>
      <w:ind w:left="720"/>
      <w:contextualSpacing/>
    </w:pPr>
  </w:style>
  <w:style w:type="paragraph" w:customStyle="1" w:styleId="FrameContents">
    <w:name w:val="Frame Contents"/>
    <w:basedOn w:val="Normal"/>
    <w:qFormat/>
  </w:style>
  <w:style w:type="numbering" w:customStyle="1" w:styleId="WW8Num5">
    <w:name w:val="WW8Num5"/>
    <w:qFormat/>
  </w:style>
  <w:style w:type="table" w:styleId="TableGrid">
    <w:name w:val="Table Grid"/>
    <w:basedOn w:val="TableNormal"/>
    <w:rsid w:val="005058E8"/>
    <w:tblPr/>
  </w:style>
  <w:style w:type="table" w:customStyle="1" w:styleId="Tablewithlines">
    <w:name w:val="Table with lines"/>
    <w:basedOn w:val="TableNormal"/>
    <w:rsid w:val="005058E8"/>
    <w:tblPr>
      <w:tblBorders>
        <w:insideH w:val="dotted" w:sz="4" w:space="0" w:color="C0C0C0"/>
      </w:tblBorders>
    </w:tblPr>
  </w:style>
  <w:style w:type="paragraph" w:styleId="PlainText">
    <w:name w:val="Plain Text"/>
    <w:basedOn w:val="Normal"/>
    <w:link w:val="PlainTextChar"/>
    <w:uiPriority w:val="99"/>
    <w:unhideWhenUsed/>
    <w:rsid w:val="00522D8D"/>
    <w:pPr>
      <w:suppressAutoHyphens w:val="0"/>
    </w:pPr>
    <w:rPr>
      <w:rFonts w:ascii="Verdana" w:eastAsia="Calibri" w:hAnsi="Verdana"/>
      <w:szCs w:val="21"/>
      <w:lang w:eastAsia="en-US"/>
    </w:rPr>
  </w:style>
  <w:style w:type="character" w:customStyle="1" w:styleId="PlainTextChar">
    <w:name w:val="Plain Text Char"/>
    <w:basedOn w:val="DefaultParagraphFont"/>
    <w:link w:val="PlainText"/>
    <w:uiPriority w:val="99"/>
    <w:rsid w:val="00522D8D"/>
    <w:rPr>
      <w:rFonts w:ascii="Verdana" w:eastAsia="Calibri" w:hAnsi="Verdana"/>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unimelb.edu.au/topics/responsibiliti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murfet@unimelb.edu.au" TargetMode="External"/><Relationship Id="rId17" Type="http://schemas.openxmlformats.org/officeDocument/2006/relationships/hyperlink" Target="http://www.unimelb.edu.au/governance" TargetMode="External"/><Relationship Id="rId2" Type="http://schemas.openxmlformats.org/officeDocument/2006/relationships/customXml" Target="../customXml/item2.xml"/><Relationship Id="rId16" Type="http://schemas.openxmlformats.org/officeDocument/2006/relationships/hyperlink" Target="http://about.unimelb.edu.au/car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hjobs.org/jobs" TargetMode="External"/><Relationship Id="rId5" Type="http://schemas.openxmlformats.org/officeDocument/2006/relationships/settings" Target="settings.xml"/><Relationship Id="rId15" Type="http://schemas.openxmlformats.org/officeDocument/2006/relationships/hyperlink" Target="https://science.unimelb.edu.au/" TargetMode="External"/><Relationship Id="rId10" Type="http://schemas.openxmlformats.org/officeDocument/2006/relationships/hyperlink" Target="https://about.unimelb.edu.au/careers/staff-benefi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http://www.ms.unimelb.edu.a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2FECDDE-0C7F-4C93-AAB0-60798D09C684}">
  <ds:schemaRefs>
    <ds:schemaRef ds:uri="http://schemas.openxmlformats.org/officeDocument/2006/bibliography"/>
  </ds:schemaRefs>
</ds:datastoreItem>
</file>

<file path=customXml/itemProps2.xml><?xml version="1.0" encoding="utf-8"?>
<ds:datastoreItem xmlns:ds="http://schemas.openxmlformats.org/officeDocument/2006/customXml" ds:itemID="{8E170896-6E77-42E2-A83F-59E4E56453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The University of Melbourne</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2015-08-11T00:42:00Z</cp:lastPrinted>
  <dcterms:created xsi:type="dcterms:W3CDTF">2022-04-27T04:39:00Z</dcterms:created>
  <dcterms:modified xsi:type="dcterms:W3CDTF">2022-04-27T04:39:00Z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Melbourne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Nigel Waugh</vt:lpwstr>
  </property>
  <property fmtid="{D5CDD505-2E9C-101B-9397-08002B2CF9AE}" pid="8" name="ScaleCrop">
    <vt:bool>false</vt:bool>
  </property>
  <property fmtid="{D5CDD505-2E9C-101B-9397-08002B2CF9AE}" pid="9" name="ShareDoc">
    <vt:bool>false</vt:bool>
  </property>
</Properties>
</file>