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160B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4564FB25" w:rsidR="003C0450" w:rsidRPr="007708FA" w:rsidRDefault="00400DF3" w:rsidP="004B1E48">
            <w:pPr>
              <w:rPr>
                <w:rFonts w:ascii="Gill Sans MT" w:hAnsi="Gill Sans MT" w:cs="Gill Sans"/>
              </w:rPr>
            </w:pPr>
            <w:r>
              <w:rPr>
                <w:rStyle w:val="InformationBlockChar"/>
                <w:rFonts w:eastAsiaTheme="minorHAnsi"/>
                <w:b w:val="0"/>
                <w:bCs/>
              </w:rPr>
              <w:t>Clinical Trials Liaison Officer</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5B252137" w:rsidR="003C0450" w:rsidRPr="007708FA" w:rsidRDefault="00400DF3" w:rsidP="004B1E48">
            <w:pPr>
              <w:rPr>
                <w:rFonts w:ascii="Gill Sans MT" w:hAnsi="Gill Sans MT" w:cs="Gill Sans"/>
              </w:rPr>
            </w:pPr>
            <w:r>
              <w:rPr>
                <w:rStyle w:val="InformationBlockChar"/>
                <w:rFonts w:eastAsiaTheme="minorHAnsi"/>
                <w:b w:val="0"/>
                <w:bCs/>
              </w:rPr>
              <w:t>527359</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6342498B" w:rsidR="003C0450" w:rsidRPr="007708FA" w:rsidRDefault="00400CB3" w:rsidP="004B1E48">
            <w:pPr>
              <w:rPr>
                <w:rFonts w:ascii="Gill Sans MT" w:hAnsi="Gill Sans MT" w:cs="Gill Sans"/>
              </w:rPr>
            </w:pPr>
            <w:r w:rsidRPr="003C7A25">
              <w:rPr>
                <w:rStyle w:val="InformationBlockChar"/>
                <w:rFonts w:eastAsiaTheme="minorHAnsi"/>
                <w:b w:val="0"/>
                <w:bCs/>
              </w:rPr>
              <w:t>General Stream Band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E83CE47" w:rsidR="003C0450" w:rsidRPr="007708FA" w:rsidRDefault="00151C04"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00DF3">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53D6DED9" w:rsidR="003C0450" w:rsidRPr="007708FA" w:rsidRDefault="00400DF3" w:rsidP="004B1E48">
            <w:pPr>
              <w:rPr>
                <w:rFonts w:ascii="Gill Sans MT" w:hAnsi="Gill Sans MT" w:cs="Gill Sans"/>
              </w:rPr>
            </w:pPr>
            <w:r>
              <w:rPr>
                <w:rStyle w:val="InformationBlockChar"/>
                <w:rFonts w:eastAsiaTheme="minorHAnsi"/>
                <w:b w:val="0"/>
                <w:bCs/>
              </w:rPr>
              <w:t>Clinical Quality, Regulation and Accreditation - Clinical Governance</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7E7356B" w:rsidR="003C0450" w:rsidRPr="00727CD6" w:rsidRDefault="00151C04"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3C7A25">
                  <w: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C79D479" w:rsidR="003C0450" w:rsidRPr="00727CD6" w:rsidRDefault="00151C04"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00DF3">
                  <w:t xml:space="preserve">South, North, </w:t>
                </w:r>
                <w:proofErr w:type="gramStart"/>
                <w:r w:rsidR="00400DF3">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0C49671" w:rsidR="003C0450" w:rsidRPr="00727CD6" w:rsidRDefault="00400DF3" w:rsidP="004B1E48">
            <w:pPr>
              <w:rPr>
                <w:rFonts w:ascii="Gill Sans MT" w:hAnsi="Gill Sans MT" w:cs="Gill Sans"/>
              </w:rPr>
            </w:pPr>
            <w:r>
              <w:rPr>
                <w:rStyle w:val="InformationBlockChar"/>
                <w:rFonts w:eastAsiaTheme="minorHAnsi"/>
                <w:b w:val="0"/>
                <w:bCs/>
              </w:rPr>
              <w:t>Deputy Chief Medical Officer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2976F65A" w:rsidR="004B1E48" w:rsidRPr="00727CD6" w:rsidRDefault="00733929" w:rsidP="004B1E48">
            <w:pPr>
              <w:rPr>
                <w:rFonts w:ascii="Gill Sans MT" w:hAnsi="Gill Sans MT" w:cs="Gill Sans"/>
              </w:rPr>
            </w:pPr>
            <w:r>
              <w:rPr>
                <w:rStyle w:val="InformationBlockChar"/>
                <w:rFonts w:eastAsiaTheme="minorHAnsi"/>
                <w:b w:val="0"/>
                <w:bCs/>
              </w:rPr>
              <w:t>July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5EB3FF8" w:rsidR="00540344" w:rsidRPr="00727CD6" w:rsidRDefault="00151C04"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00DF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BFCC7DB" w:rsidR="00540344" w:rsidRPr="00727CD6" w:rsidRDefault="00151C04"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00DF3">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19E660A2" w14:textId="5B6ABBC0" w:rsidR="00400DF3" w:rsidRDefault="00400DF3" w:rsidP="00400DF3">
            <w:r>
              <w:t>Tertiary qualifications (postgraduate certification, Diploma or Masters) in a relevant discipline with high-level practical experience in the implementation, conduct and coordination of</w:t>
            </w:r>
            <w:r w:rsidR="003C7A25">
              <w:t xml:space="preserve"> research and</w:t>
            </w:r>
            <w:r>
              <w:t xml:space="preserve"> clinical trials within the health setting </w:t>
            </w:r>
          </w:p>
          <w:p w14:paraId="326B8D44" w14:textId="1198D521" w:rsidR="00400DF3" w:rsidRDefault="00400DF3" w:rsidP="00400DF3">
            <w:r>
              <w:t>Registration with the Australian Health Practitioner Regulation Agency (AHPRA)</w:t>
            </w:r>
          </w:p>
          <w:p w14:paraId="1BF58DC4" w14:textId="31013314" w:rsidR="003C7A25" w:rsidRPr="00AC02B4" w:rsidRDefault="003C7A25" w:rsidP="003C7A25">
            <w:r>
              <w:t xml:space="preserve">Practical </w:t>
            </w:r>
            <w:r w:rsidRPr="00AC02B4">
              <w:t xml:space="preserve">experience </w:t>
            </w:r>
            <w:r>
              <w:t>(minimum of three years) in research and clinical trials</w:t>
            </w:r>
            <w:r w:rsidRPr="00AC02B4">
              <w:t xml:space="preserve">, preferably with experience as a clinical </w:t>
            </w:r>
            <w:r>
              <w:t xml:space="preserve">trial </w:t>
            </w:r>
            <w:r w:rsidRPr="00AC02B4">
              <w:t xml:space="preserve">coordinator, </w:t>
            </w:r>
            <w:r>
              <w:t xml:space="preserve">study </w:t>
            </w:r>
            <w:r w:rsidRPr="00AC02B4">
              <w:t>coordinator</w:t>
            </w:r>
            <w:r>
              <w:t xml:space="preserve">, research nurse, research assistant </w:t>
            </w:r>
            <w:r w:rsidRPr="00AC02B4">
              <w:t xml:space="preserve">or </w:t>
            </w:r>
            <w:r>
              <w:t>equivalent would be advantageous</w:t>
            </w:r>
          </w:p>
          <w:p w14:paraId="2B66FD64" w14:textId="2AF4EF9B" w:rsidR="00DA77CB" w:rsidRPr="00DA77CB" w:rsidRDefault="003C7A25" w:rsidP="00151C04">
            <w:pPr>
              <w:ind w:right="-111"/>
            </w:pPr>
            <w:r w:rsidRPr="00AC02B4">
              <w:t>Contemporary knowledge of the National Health and Medical Research Council (NHMRC), Good Practice Process (GPP) for Site Assessment and Authorisation Phases of Clinical Trial Research Governance</w:t>
            </w:r>
            <w:r>
              <w:t>,</w:t>
            </w:r>
            <w:r w:rsidRPr="00AC02B4">
              <w:t xml:space="preserve"> Australian Code for the Responsible Conduct of Research, International Centre for Harmonisation, Good Clinical Practice (GCP) Guidelines</w:t>
            </w:r>
            <w:r>
              <w:t xml:space="preserve">, and the National Principles for </w:t>
            </w:r>
            <w:proofErr w:type="spellStart"/>
            <w:r>
              <w:t>Teletrials</w:t>
            </w:r>
            <w:proofErr w:type="spellEnd"/>
            <w:r>
              <w:t xml:space="preserve">                        </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434D37CB" w14:textId="77777777" w:rsidR="003C7A25" w:rsidRPr="00FC3E8D" w:rsidRDefault="003C7A25" w:rsidP="00151C04">
      <w:pPr>
        <w:pStyle w:val="Heading3"/>
        <w:spacing w:line="280" w:lineRule="atLeast"/>
        <w:rPr>
          <w:rFonts w:asciiTheme="minorHAnsi" w:hAnsiTheme="minorHAnsi"/>
        </w:rPr>
      </w:pPr>
      <w:r w:rsidRPr="00FC3E8D">
        <w:rPr>
          <w:rFonts w:asciiTheme="minorHAnsi" w:hAnsiTheme="minorHAnsi"/>
        </w:rPr>
        <w:lastRenderedPageBreak/>
        <w:t xml:space="preserve">Background: </w:t>
      </w:r>
    </w:p>
    <w:p w14:paraId="0462428A" w14:textId="4F70DDB9" w:rsidR="003C7A25" w:rsidRPr="003C7A25" w:rsidRDefault="003C7A25" w:rsidP="00151C04">
      <w:pPr>
        <w:pStyle w:val="Default"/>
        <w:spacing w:after="120" w:line="280" w:lineRule="atLeast"/>
        <w:ind w:left="567" w:hanging="567"/>
        <w:rPr>
          <w:rFonts w:asciiTheme="minorHAnsi" w:hAnsiTheme="minorHAnsi"/>
          <w:sz w:val="22"/>
          <w:szCs w:val="22"/>
        </w:rPr>
      </w:pPr>
      <w:r w:rsidRPr="003C7A25">
        <w:rPr>
          <w:rFonts w:asciiTheme="minorHAnsi" w:hAnsiTheme="minorHAnsi"/>
          <w:b/>
          <w:bCs/>
          <w:sz w:val="22"/>
          <w:szCs w:val="22"/>
        </w:rPr>
        <w:t xml:space="preserve">Clinical Trials Liaison Officer </w:t>
      </w:r>
      <w:r w:rsidR="005D7762">
        <w:rPr>
          <w:rFonts w:asciiTheme="minorHAnsi" w:hAnsiTheme="minorHAnsi"/>
          <w:b/>
          <w:bCs/>
          <w:sz w:val="22"/>
          <w:szCs w:val="22"/>
        </w:rPr>
        <w:t>(CTLO)</w:t>
      </w:r>
    </w:p>
    <w:p w14:paraId="21B8C1CF" w14:textId="414A9538" w:rsidR="003C7A25" w:rsidRPr="00FC3E8D" w:rsidRDefault="003C7A25" w:rsidP="00151C04">
      <w:pPr>
        <w:pStyle w:val="Default"/>
        <w:spacing w:after="120" w:line="280" w:lineRule="atLeast"/>
        <w:rPr>
          <w:rFonts w:ascii="Gill Sans MT" w:hAnsi="Gill Sans MT"/>
          <w:sz w:val="22"/>
          <w:szCs w:val="22"/>
        </w:rPr>
      </w:pPr>
      <w:r w:rsidRPr="00FC3E8D">
        <w:rPr>
          <w:rFonts w:ascii="Gill Sans MT" w:hAnsi="Gill Sans MT"/>
          <w:sz w:val="22"/>
          <w:szCs w:val="22"/>
        </w:rPr>
        <w:t xml:space="preserve">Central to the GPP is the role of the Clinical Trial Liaison Officer (CTLO), who works across clinical trial sponsors, </w:t>
      </w:r>
      <w:proofErr w:type="gramStart"/>
      <w:r w:rsidRPr="00FC3E8D">
        <w:rPr>
          <w:rFonts w:ascii="Gill Sans MT" w:hAnsi="Gill Sans MT"/>
          <w:sz w:val="22"/>
          <w:szCs w:val="22"/>
        </w:rPr>
        <w:t>researchers</w:t>
      </w:r>
      <w:proofErr w:type="gramEnd"/>
      <w:r w:rsidRPr="00FC3E8D">
        <w:rPr>
          <w:rFonts w:ascii="Gill Sans MT" w:hAnsi="Gill Sans MT"/>
          <w:sz w:val="22"/>
          <w:szCs w:val="22"/>
        </w:rPr>
        <w:t xml:space="preserve"> and the research office to facilitate communication, coordinate activities and shepherd applications through an often-complex workflow. Through good communication and coordination, CTLOs can speed up the review and approval processes. The </w:t>
      </w:r>
      <w:r w:rsidR="00FC3E8D" w:rsidRPr="00FC3E8D">
        <w:rPr>
          <w:rFonts w:ascii="Gill Sans MT" w:hAnsi="Gill Sans MT"/>
          <w:sz w:val="22"/>
          <w:szCs w:val="22"/>
        </w:rPr>
        <w:t>following are key areas of focus for the CTLO</w:t>
      </w:r>
      <w:r w:rsidRPr="00FC3E8D">
        <w:rPr>
          <w:rFonts w:ascii="Gill Sans MT" w:hAnsi="Gill Sans MT"/>
          <w:sz w:val="22"/>
          <w:szCs w:val="22"/>
        </w:rPr>
        <w:t xml:space="preserve">: </w:t>
      </w:r>
    </w:p>
    <w:p w14:paraId="631ADC62" w14:textId="775E92B1" w:rsidR="00FC3E8D" w:rsidRPr="00FC3E8D" w:rsidRDefault="00FC3E8D" w:rsidP="00151C04">
      <w:pPr>
        <w:pStyle w:val="ListParagraph"/>
        <w:numPr>
          <w:ilvl w:val="0"/>
          <w:numId w:val="27"/>
        </w:numPr>
        <w:shd w:val="clear" w:color="auto" w:fill="FFFFFF"/>
        <w:tabs>
          <w:tab w:val="clear" w:pos="567"/>
          <w:tab w:val="clear" w:pos="720"/>
          <w:tab w:val="clear" w:pos="1134"/>
          <w:tab w:val="clear" w:pos="1701"/>
        </w:tabs>
        <w:spacing w:after="120" w:line="280" w:lineRule="atLeast"/>
        <w:ind w:left="567" w:hanging="567"/>
        <w:rPr>
          <w:rFonts w:ascii="Gill Sans MT" w:hAnsi="Gill Sans MT" w:cs="Arial"/>
          <w:szCs w:val="22"/>
        </w:rPr>
      </w:pPr>
      <w:r w:rsidRPr="00FC3E8D">
        <w:rPr>
          <w:rFonts w:ascii="Gill Sans MT" w:hAnsi="Gill Sans MT"/>
          <w:szCs w:val="22"/>
        </w:rPr>
        <w:t xml:space="preserve">Reviewing and streamlining a site’s clinical trial start-up processes. </w:t>
      </w:r>
    </w:p>
    <w:p w14:paraId="4D17D06F" w14:textId="12104F8F" w:rsidR="00FC3E8D" w:rsidRPr="00FC3E8D" w:rsidRDefault="00FC3E8D" w:rsidP="00151C04">
      <w:pPr>
        <w:pStyle w:val="ListParagraph"/>
        <w:numPr>
          <w:ilvl w:val="0"/>
          <w:numId w:val="27"/>
        </w:numPr>
        <w:shd w:val="clear" w:color="auto" w:fill="FFFFFF"/>
        <w:tabs>
          <w:tab w:val="clear" w:pos="567"/>
          <w:tab w:val="clear" w:pos="720"/>
          <w:tab w:val="clear" w:pos="1134"/>
          <w:tab w:val="clear" w:pos="1701"/>
        </w:tabs>
        <w:spacing w:after="120" w:line="280" w:lineRule="atLeast"/>
        <w:ind w:left="567" w:hanging="567"/>
        <w:rPr>
          <w:rFonts w:ascii="Gill Sans MT" w:hAnsi="Gill Sans MT" w:cs="Arial"/>
          <w:color w:val="000000"/>
          <w:szCs w:val="22"/>
        </w:rPr>
      </w:pPr>
      <w:r w:rsidRPr="00FC3E8D">
        <w:rPr>
          <w:rFonts w:ascii="Gill Sans MT" w:hAnsi="Gill Sans MT" w:cs="Arial"/>
          <w:color w:val="000000"/>
          <w:szCs w:val="22"/>
        </w:rPr>
        <w:t xml:space="preserve">Early </w:t>
      </w:r>
      <w:r w:rsidRPr="00FC3E8D">
        <w:rPr>
          <w:rFonts w:ascii="Gill Sans MT" w:hAnsi="Gill Sans MT"/>
          <w:szCs w:val="22"/>
        </w:rPr>
        <w:t>assessment</w:t>
      </w:r>
      <w:r w:rsidRPr="00FC3E8D">
        <w:rPr>
          <w:rFonts w:ascii="Gill Sans MT" w:hAnsi="Gill Sans MT" w:cs="Arial"/>
          <w:color w:val="000000"/>
          <w:szCs w:val="22"/>
        </w:rPr>
        <w:t xml:space="preserve"> of the feasibility of the clinical trial with applicable service areas</w:t>
      </w:r>
      <w:r>
        <w:rPr>
          <w:rFonts w:ascii="Gill Sans MT" w:hAnsi="Gill Sans MT" w:cs="Arial"/>
          <w:color w:val="000000"/>
          <w:szCs w:val="22"/>
        </w:rPr>
        <w:t xml:space="preserve"> within the health service to ensure there are sufficient </w:t>
      </w:r>
      <w:r w:rsidR="005D7762">
        <w:rPr>
          <w:rFonts w:ascii="Gill Sans MT" w:hAnsi="Gill Sans MT" w:cs="Arial"/>
          <w:color w:val="000000"/>
          <w:szCs w:val="22"/>
        </w:rPr>
        <w:t>resources</w:t>
      </w:r>
      <w:r>
        <w:rPr>
          <w:rFonts w:ascii="Gill Sans MT" w:hAnsi="Gill Sans MT" w:cs="Arial"/>
          <w:color w:val="000000"/>
          <w:szCs w:val="22"/>
        </w:rPr>
        <w:t xml:space="preserve"> </w:t>
      </w:r>
      <w:r w:rsidR="005D7762">
        <w:rPr>
          <w:rFonts w:ascii="Gill Sans MT" w:hAnsi="Gill Sans MT" w:cs="Arial"/>
          <w:color w:val="000000"/>
          <w:szCs w:val="22"/>
        </w:rPr>
        <w:t>to enable completion of the clinical trial</w:t>
      </w:r>
      <w:r w:rsidRPr="00FC3E8D">
        <w:rPr>
          <w:rFonts w:ascii="Gill Sans MT" w:hAnsi="Gill Sans MT" w:cs="Arial"/>
          <w:color w:val="000000"/>
          <w:szCs w:val="22"/>
        </w:rPr>
        <w:t xml:space="preserve">. </w:t>
      </w:r>
    </w:p>
    <w:p w14:paraId="5CD9D41E" w14:textId="60CA46A4" w:rsidR="00FC3E8D" w:rsidRPr="00FC3E8D" w:rsidRDefault="00FC3E8D" w:rsidP="00151C04">
      <w:pPr>
        <w:pStyle w:val="ListParagraph"/>
        <w:numPr>
          <w:ilvl w:val="0"/>
          <w:numId w:val="27"/>
        </w:numPr>
        <w:shd w:val="clear" w:color="auto" w:fill="FFFFFF"/>
        <w:tabs>
          <w:tab w:val="clear" w:pos="567"/>
          <w:tab w:val="clear" w:pos="720"/>
          <w:tab w:val="clear" w:pos="1134"/>
          <w:tab w:val="clear" w:pos="1701"/>
        </w:tabs>
        <w:spacing w:after="120" w:line="280" w:lineRule="atLeast"/>
        <w:ind w:left="567" w:hanging="567"/>
        <w:rPr>
          <w:rFonts w:ascii="Gill Sans MT" w:hAnsi="Gill Sans MT" w:cs="Times New Roman"/>
          <w:color w:val="000000"/>
          <w:szCs w:val="22"/>
        </w:rPr>
      </w:pPr>
      <w:r>
        <w:rPr>
          <w:rFonts w:ascii="Gill Sans MT" w:hAnsi="Gill Sans MT" w:cs="Times New Roman"/>
          <w:color w:val="000000"/>
          <w:szCs w:val="22"/>
        </w:rPr>
        <w:t xml:space="preserve">Open </w:t>
      </w:r>
      <w:r w:rsidRPr="00FC3E8D">
        <w:rPr>
          <w:rFonts w:ascii="Gill Sans MT" w:hAnsi="Gill Sans MT" w:cs="Times New Roman"/>
          <w:color w:val="000000"/>
          <w:szCs w:val="22"/>
        </w:rPr>
        <w:t xml:space="preserve">communication with sponsors and on site/institution capability, the organisation’s strategic objective and patient clinical needs. </w:t>
      </w:r>
    </w:p>
    <w:p w14:paraId="7FCFD7D7" w14:textId="77777777" w:rsidR="00FC3E8D" w:rsidRPr="00FC3E8D" w:rsidRDefault="00FC3E8D" w:rsidP="00151C04">
      <w:pPr>
        <w:pStyle w:val="ListParagraph"/>
        <w:numPr>
          <w:ilvl w:val="0"/>
          <w:numId w:val="27"/>
        </w:numPr>
        <w:tabs>
          <w:tab w:val="clear" w:pos="567"/>
          <w:tab w:val="clear" w:pos="720"/>
          <w:tab w:val="clear" w:pos="1134"/>
          <w:tab w:val="clear" w:pos="1701"/>
        </w:tabs>
        <w:spacing w:after="120" w:line="280" w:lineRule="atLeast"/>
        <w:ind w:left="567" w:hanging="567"/>
        <w:rPr>
          <w:b/>
          <w:bCs/>
          <w:szCs w:val="22"/>
        </w:rPr>
      </w:pPr>
      <w:r w:rsidRPr="00FC3E8D">
        <w:rPr>
          <w:sz w:val="23"/>
          <w:szCs w:val="23"/>
        </w:rPr>
        <w:t xml:space="preserve">Providing a central point of contact and information, and improving communication between sponsors, </w:t>
      </w:r>
      <w:proofErr w:type="gramStart"/>
      <w:r w:rsidRPr="00FC3E8D">
        <w:rPr>
          <w:sz w:val="23"/>
          <w:szCs w:val="23"/>
        </w:rPr>
        <w:t>researchers</w:t>
      </w:r>
      <w:proofErr w:type="gramEnd"/>
      <w:r w:rsidRPr="00FC3E8D">
        <w:rPr>
          <w:sz w:val="23"/>
          <w:szCs w:val="23"/>
        </w:rPr>
        <w:t xml:space="preserve"> and site administrative staff.</w:t>
      </w:r>
    </w:p>
    <w:p w14:paraId="651FD6B0" w14:textId="57FBE22C" w:rsidR="00FC3E8D" w:rsidRPr="00FC3E8D" w:rsidRDefault="00FC3E8D" w:rsidP="00151C04">
      <w:pPr>
        <w:pStyle w:val="ListParagraph"/>
        <w:numPr>
          <w:ilvl w:val="0"/>
          <w:numId w:val="27"/>
        </w:numPr>
        <w:tabs>
          <w:tab w:val="clear" w:pos="567"/>
          <w:tab w:val="clear" w:pos="720"/>
          <w:tab w:val="clear" w:pos="1134"/>
          <w:tab w:val="clear" w:pos="1701"/>
        </w:tabs>
        <w:spacing w:after="120" w:line="280" w:lineRule="atLeast"/>
        <w:ind w:left="567" w:hanging="567"/>
        <w:rPr>
          <w:b/>
          <w:bCs/>
          <w:szCs w:val="22"/>
        </w:rPr>
      </w:pPr>
      <w:r w:rsidRPr="00FC3E8D">
        <w:rPr>
          <w:sz w:val="23"/>
          <w:szCs w:val="23"/>
        </w:rPr>
        <w:t xml:space="preserve">‘Shepherding’ applications through the site assessment and authorisation process. </w:t>
      </w:r>
    </w:p>
    <w:p w14:paraId="2307F8D4" w14:textId="42DA71AC" w:rsidR="003C0450" w:rsidRDefault="003C0450" w:rsidP="00151C04">
      <w:pPr>
        <w:pStyle w:val="Heading3"/>
        <w:spacing w:line="280" w:lineRule="atLeast"/>
      </w:pPr>
      <w:r w:rsidRPr="00405739">
        <w:t xml:space="preserve">Primary Purpose: </w:t>
      </w:r>
    </w:p>
    <w:p w14:paraId="0CB9A106" w14:textId="2AE699AB" w:rsidR="00400DF3" w:rsidRDefault="00400DF3" w:rsidP="00151C04">
      <w:pPr>
        <w:spacing w:after="120" w:line="280" w:lineRule="atLeast"/>
      </w:pPr>
      <w:r>
        <w:t>Th</w:t>
      </w:r>
      <w:r w:rsidR="00EA789F">
        <w:t>e</w:t>
      </w:r>
      <w:r>
        <w:t xml:space="preserve"> position support</w:t>
      </w:r>
      <w:r w:rsidR="00EA789F">
        <w:t>s</w:t>
      </w:r>
      <w:r>
        <w:t xml:space="preserve"> the conduct and expansion of research and clinical trials with internal and external stakeholders in accordance with the National Health and Medical Research Council (NHMRC), Good Practice Process (GPP) for Site Assessment and Authorisation Phases of Clinical Trial Research Governance </w:t>
      </w:r>
      <w:r w:rsidR="005D7762">
        <w:t xml:space="preserve">and </w:t>
      </w:r>
      <w:r>
        <w:t>shares responsibility for the provision of support and training within the Tasmanian publicly funded health service under the leadership of the Deputy Chief Medical Officer.</w:t>
      </w:r>
    </w:p>
    <w:p w14:paraId="7EA06201" w14:textId="493C4F7C" w:rsidR="00B806D1" w:rsidRDefault="00400DF3" w:rsidP="00151C04">
      <w:pPr>
        <w:spacing w:after="120" w:line="280" w:lineRule="atLeast"/>
      </w:pPr>
      <w:r>
        <w:t>The Clinical Trials Liaison Officer (CTLO) participate</w:t>
      </w:r>
      <w:r w:rsidR="00EA789F">
        <w:t>s</w:t>
      </w:r>
      <w:r>
        <w:t xml:space="preserve"> in state and national committees, and forums to support the conduct and strategic objectives for research and clinical trials within the Tasmanian publicly funded health service and the broader national research reform agenda.</w:t>
      </w:r>
    </w:p>
    <w:p w14:paraId="04D7A53E" w14:textId="709A24A2" w:rsidR="00E91AB6" w:rsidRPr="00405739" w:rsidRDefault="00E91AB6" w:rsidP="00151C04">
      <w:pPr>
        <w:pStyle w:val="Heading3"/>
        <w:spacing w:line="280" w:lineRule="atLeast"/>
      </w:pPr>
      <w:r w:rsidRPr="00405739">
        <w:t>Duties:</w:t>
      </w:r>
    </w:p>
    <w:p w14:paraId="57372B6E" w14:textId="04D7F38B" w:rsidR="00400DF3" w:rsidRDefault="00400DF3" w:rsidP="00151C04">
      <w:pPr>
        <w:pStyle w:val="ListNumbered"/>
        <w:numPr>
          <w:ilvl w:val="0"/>
          <w:numId w:val="14"/>
        </w:numPr>
        <w:spacing w:after="120" w:line="280" w:lineRule="atLeast"/>
      </w:pPr>
      <w:bookmarkStart w:id="0" w:name="_Hlk66960915"/>
      <w:r>
        <w:t>Assists in identifying delays in the overall research governance process (ethics and site assessment) within the institution</w:t>
      </w:r>
      <w:r w:rsidR="00AF553F">
        <w:t xml:space="preserve"> and</w:t>
      </w:r>
      <w:r>
        <w:t xml:space="preserve"> play a vital role in attracting clinical trials to the health service that meet the health needs of the community.  </w:t>
      </w:r>
    </w:p>
    <w:p w14:paraId="7A8A0F06" w14:textId="7E5DE4DB" w:rsidR="00400DF3" w:rsidRDefault="00400DF3" w:rsidP="00151C04">
      <w:pPr>
        <w:pStyle w:val="ListNumbered"/>
        <w:numPr>
          <w:ilvl w:val="0"/>
          <w:numId w:val="14"/>
        </w:numPr>
        <w:spacing w:after="120" w:line="280" w:lineRule="atLeast"/>
      </w:pPr>
      <w:r>
        <w:t>Responsible for streamlining clinical trial end-to-end processes, from start-up to site authorisation, including site feasibility assessment, site assessment document preparation and submission, to improve governance review and site authorisation timeframes.</w:t>
      </w:r>
    </w:p>
    <w:p w14:paraId="1D6F40E2" w14:textId="77777777" w:rsidR="00400DF3" w:rsidRDefault="00400DF3" w:rsidP="00151C04">
      <w:pPr>
        <w:pStyle w:val="ListNumbered"/>
        <w:numPr>
          <w:ilvl w:val="0"/>
          <w:numId w:val="14"/>
        </w:numPr>
        <w:spacing w:after="120" w:line="280" w:lineRule="atLeast"/>
      </w:pPr>
      <w:r>
        <w:t xml:space="preserve">Provide high-level expertise, strategic advice and support to sponsors, </w:t>
      </w:r>
      <w:proofErr w:type="gramStart"/>
      <w:r>
        <w:t>researchers</w:t>
      </w:r>
      <w:proofErr w:type="gramEnd"/>
      <w:r>
        <w:t xml:space="preserve"> and site administrative staff with regards to clinical trial start-up processes and site research capabilities and interests.</w:t>
      </w:r>
    </w:p>
    <w:p w14:paraId="5018E090" w14:textId="77777777" w:rsidR="00400DF3" w:rsidRDefault="00400DF3" w:rsidP="00151C04">
      <w:pPr>
        <w:pStyle w:val="ListNumbered"/>
        <w:numPr>
          <w:ilvl w:val="0"/>
          <w:numId w:val="14"/>
        </w:numPr>
        <w:spacing w:after="120" w:line="280" w:lineRule="atLeast"/>
      </w:pPr>
      <w:r>
        <w:t xml:space="preserve">Develop resources relating to the Good Practice Process and clinical trial start-up process, including Standard Operating Procedures and Key Performance Indicators. </w:t>
      </w:r>
    </w:p>
    <w:p w14:paraId="656BD292" w14:textId="77777777" w:rsidR="00400DF3" w:rsidRDefault="00400DF3" w:rsidP="00151C04">
      <w:pPr>
        <w:pStyle w:val="ListNumbered"/>
        <w:numPr>
          <w:ilvl w:val="0"/>
          <w:numId w:val="14"/>
        </w:numPr>
        <w:spacing w:after="120" w:line="280" w:lineRule="atLeast"/>
      </w:pPr>
      <w:r>
        <w:t>Implement the Good Practice Process and monitoring progress to ensure milestones, key performance indicators and resources align with those identified by the unit and Agency.</w:t>
      </w:r>
    </w:p>
    <w:p w14:paraId="747A1835" w14:textId="6CBBA8BB" w:rsidR="00400DF3" w:rsidRDefault="00400DF3" w:rsidP="00151C04">
      <w:pPr>
        <w:pStyle w:val="ListNumbered"/>
        <w:numPr>
          <w:ilvl w:val="0"/>
          <w:numId w:val="14"/>
        </w:numPr>
        <w:spacing w:after="120" w:line="280" w:lineRule="atLeast"/>
      </w:pPr>
      <w:r>
        <w:t>Track the progress of individual applications including ‘shepherding’ applications through site assessment and authorisation process and intervene as necessary to minimise delays.</w:t>
      </w:r>
    </w:p>
    <w:p w14:paraId="0AFF9C0C" w14:textId="77777777" w:rsidR="00400DF3" w:rsidRDefault="00400DF3" w:rsidP="00151C04">
      <w:pPr>
        <w:pStyle w:val="ListNumbered"/>
        <w:numPr>
          <w:ilvl w:val="0"/>
          <w:numId w:val="14"/>
        </w:numPr>
        <w:spacing w:after="120" w:line="280" w:lineRule="atLeast"/>
      </w:pPr>
      <w:r>
        <w:t>Establish a central repository for the documentation required by external sponsors ensuring all relevant documentation is available to conduct the capacity planning exercise with local service departments.</w:t>
      </w:r>
    </w:p>
    <w:p w14:paraId="0B123654" w14:textId="77777777" w:rsidR="00400DF3" w:rsidRDefault="00400DF3" w:rsidP="00151C04">
      <w:pPr>
        <w:pStyle w:val="ListNumbered"/>
        <w:numPr>
          <w:ilvl w:val="0"/>
          <w:numId w:val="14"/>
        </w:numPr>
        <w:spacing w:after="120" w:line="280" w:lineRule="atLeast"/>
      </w:pPr>
      <w:r>
        <w:lastRenderedPageBreak/>
        <w:t xml:space="preserve">Work with site staff to assess infrastructure and staff availability required for the conduct of clinical trials with each department. </w:t>
      </w:r>
    </w:p>
    <w:p w14:paraId="54BAF04F" w14:textId="77777777" w:rsidR="00400DF3" w:rsidRDefault="00400DF3" w:rsidP="00151C04">
      <w:pPr>
        <w:pStyle w:val="ListNumbered"/>
        <w:numPr>
          <w:ilvl w:val="0"/>
          <w:numId w:val="14"/>
        </w:numPr>
        <w:spacing w:after="120" w:line="280" w:lineRule="atLeast"/>
      </w:pPr>
      <w:r>
        <w:t>Assists the Deputy Chief Medical Officer in the provision of education, training and dissemination of appropriate research governance information and promoting Good Clinical Practice in the conduct of research throughout the public health organisation.</w:t>
      </w:r>
    </w:p>
    <w:p w14:paraId="22A1DE98" w14:textId="77777777" w:rsidR="00400DF3" w:rsidRDefault="00400DF3" w:rsidP="00151C04">
      <w:pPr>
        <w:pStyle w:val="ListNumbered"/>
        <w:numPr>
          <w:ilvl w:val="0"/>
          <w:numId w:val="14"/>
        </w:numPr>
        <w:spacing w:after="120" w:line="280" w:lineRule="atLeast"/>
      </w:pPr>
      <w:r>
        <w:t>Provide education and support to researchers internal and external to the Department on ethics and governance processes to improve efficiencies in clinical trial start up times.</w:t>
      </w:r>
    </w:p>
    <w:p w14:paraId="36E5232B" w14:textId="6361CAD6" w:rsidR="00400DF3" w:rsidRDefault="00400DF3" w:rsidP="00151C04">
      <w:pPr>
        <w:pStyle w:val="ListNumbered"/>
        <w:numPr>
          <w:ilvl w:val="0"/>
          <w:numId w:val="14"/>
        </w:numPr>
        <w:spacing w:after="120" w:line="280" w:lineRule="atLeast"/>
      </w:pPr>
      <w:r>
        <w:t>Provide high quality, authoritative and timely advice to the Deputy Secretary Clinical Quality, Regulation and Accreditation, the Deputy Chief Medical Officer, senior executives and other stakeholders around policy advice and achievements of the D</w:t>
      </w:r>
      <w:r w:rsidR="00EF2192">
        <w:t>epartment of Health’s r</w:t>
      </w:r>
      <w:r>
        <w:t>esearch objectives.</w:t>
      </w:r>
    </w:p>
    <w:bookmarkEnd w:id="0"/>
    <w:p w14:paraId="752AB86B" w14:textId="77777777" w:rsidR="00E91AB6" w:rsidRPr="004B1E48" w:rsidRDefault="00E91AB6" w:rsidP="00151C04">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51C04">
      <w:pPr>
        <w:pStyle w:val="Heading3"/>
        <w:spacing w:line="280" w:lineRule="atLeast"/>
      </w:pPr>
      <w:r>
        <w:t>Key Accountabilities and Responsibilities:</w:t>
      </w:r>
    </w:p>
    <w:p w14:paraId="5C7940FE" w14:textId="37C22ABA" w:rsidR="00400DF3" w:rsidRPr="00204F7C" w:rsidRDefault="00400DF3" w:rsidP="00151C04">
      <w:pPr>
        <w:pStyle w:val="ListBullet"/>
        <w:numPr>
          <w:ilvl w:val="0"/>
          <w:numId w:val="0"/>
        </w:numPr>
        <w:tabs>
          <w:tab w:val="clear" w:pos="1134"/>
        </w:tabs>
        <w:spacing w:line="280" w:lineRule="atLeast"/>
      </w:pPr>
      <w:bookmarkStart w:id="1" w:name="_Hlk94603262"/>
      <w:bookmarkStart w:id="2" w:name="_Hlk94603138"/>
      <w:r w:rsidRPr="00204F7C">
        <w:t>Under the leadership of the Deputy Chief Medical Officer and working closely with the Research Governance</w:t>
      </w:r>
      <w:r>
        <w:t xml:space="preserve"> - </w:t>
      </w:r>
      <w:r w:rsidRPr="00204F7C">
        <w:t>Project Coordinator</w:t>
      </w:r>
      <w:r>
        <w:t>, the Teletrial Coordinator</w:t>
      </w:r>
      <w:r w:rsidRPr="00204F7C">
        <w:t xml:space="preserve"> and </w:t>
      </w:r>
      <w:r>
        <w:t xml:space="preserve">other staff in the </w:t>
      </w:r>
      <w:r w:rsidRPr="00204F7C">
        <w:t>Research Governance Office, the incumbent is expected to work with a significant degree of independence and autonomy, ensur</w:t>
      </w:r>
      <w:r>
        <w:t>ing</w:t>
      </w:r>
      <w:r w:rsidRPr="00204F7C">
        <w:t xml:space="preserve"> work undertaken is thorough, well researched, accurate and timely, and</w:t>
      </w:r>
      <w:r>
        <w:t xml:space="preserve"> will</w:t>
      </w:r>
      <w:r w:rsidRPr="00204F7C">
        <w:t xml:space="preserve"> demonstrate initiative, </w:t>
      </w:r>
      <w:proofErr w:type="gramStart"/>
      <w:r w:rsidRPr="00204F7C">
        <w:t>sensitivity</w:t>
      </w:r>
      <w:proofErr w:type="gramEnd"/>
      <w:r w:rsidRPr="00204F7C">
        <w:t xml:space="preserve"> and exercise sound judgement in the completion of tasks</w:t>
      </w:r>
      <w:bookmarkEnd w:id="1"/>
      <w:r w:rsidRPr="00204F7C">
        <w:t xml:space="preserve">. </w:t>
      </w:r>
    </w:p>
    <w:p w14:paraId="32BF2D30" w14:textId="77777777" w:rsidR="00400DF3" w:rsidRPr="00204F7C" w:rsidRDefault="00400DF3" w:rsidP="00151C04">
      <w:pPr>
        <w:pStyle w:val="ListBullet"/>
        <w:numPr>
          <w:ilvl w:val="0"/>
          <w:numId w:val="0"/>
        </w:numPr>
        <w:tabs>
          <w:tab w:val="clear" w:pos="1134"/>
        </w:tabs>
        <w:spacing w:line="280" w:lineRule="atLeast"/>
      </w:pPr>
      <w:r w:rsidRPr="00204F7C">
        <w:t>The CTLO Officer is expected to:</w:t>
      </w:r>
    </w:p>
    <w:bookmarkEnd w:id="2"/>
    <w:p w14:paraId="6B3546E7" w14:textId="77777777" w:rsidR="00400DF3" w:rsidRPr="00204F7C" w:rsidRDefault="00400DF3" w:rsidP="00151C04">
      <w:pPr>
        <w:pStyle w:val="ListBullet"/>
        <w:numPr>
          <w:ilvl w:val="0"/>
          <w:numId w:val="24"/>
        </w:numPr>
        <w:spacing w:line="280" w:lineRule="atLeast"/>
        <w:ind w:left="567" w:hanging="567"/>
        <w:jc w:val="both"/>
      </w:pPr>
      <w:r w:rsidRPr="00204F7C">
        <w:t xml:space="preserve">Provide high-level expertise, strategic advice and support to sponsors, </w:t>
      </w:r>
      <w:proofErr w:type="gramStart"/>
      <w:r w:rsidRPr="00204F7C">
        <w:t>researchers</w:t>
      </w:r>
      <w:proofErr w:type="gramEnd"/>
      <w:r w:rsidRPr="00204F7C">
        <w:t xml:space="preserve"> and site administrative staff with regards to clinical trial start-up processes and site research capabilities and interests.</w:t>
      </w:r>
    </w:p>
    <w:p w14:paraId="75EDFC28" w14:textId="77777777" w:rsidR="00400DF3" w:rsidRPr="00204F7C" w:rsidRDefault="00400DF3" w:rsidP="00151C04">
      <w:pPr>
        <w:pStyle w:val="ListBullet"/>
        <w:numPr>
          <w:ilvl w:val="0"/>
          <w:numId w:val="24"/>
        </w:numPr>
        <w:spacing w:line="280" w:lineRule="atLeast"/>
        <w:ind w:left="567" w:hanging="567"/>
        <w:jc w:val="both"/>
      </w:pPr>
      <w:r w:rsidRPr="00204F7C">
        <w:t xml:space="preserve">Work collaboratively at all levels within the Tasmanian publicly funded health service to coordinate the research governance reviews and research initiatives across the Tasmanian publicly health sector. </w:t>
      </w:r>
    </w:p>
    <w:p w14:paraId="45EF8EA1" w14:textId="46D8CD0D" w:rsidR="00400DF3" w:rsidRPr="00204F7C" w:rsidRDefault="00400DF3" w:rsidP="00151C04">
      <w:pPr>
        <w:pStyle w:val="ListBullet"/>
        <w:numPr>
          <w:ilvl w:val="0"/>
          <w:numId w:val="24"/>
        </w:numPr>
        <w:spacing w:line="280" w:lineRule="atLeast"/>
        <w:ind w:left="567" w:hanging="567"/>
        <w:jc w:val="both"/>
      </w:pPr>
      <w:r w:rsidRPr="00204F7C">
        <w:t xml:space="preserve">Promote the Tasmanian publicly funded health service to attract Sponsored clinical trials that aligns to the organisations strategy and health priorities and meet the health needs of the community.  </w:t>
      </w:r>
    </w:p>
    <w:p w14:paraId="123F9952" w14:textId="77777777" w:rsidR="00400DF3" w:rsidRPr="00204F7C" w:rsidRDefault="00400DF3" w:rsidP="00151C04">
      <w:pPr>
        <w:pStyle w:val="ListBullet"/>
        <w:numPr>
          <w:ilvl w:val="0"/>
          <w:numId w:val="24"/>
        </w:numPr>
        <w:spacing w:line="280" w:lineRule="atLeast"/>
        <w:ind w:left="567" w:hanging="567"/>
        <w:jc w:val="both"/>
      </w:pPr>
      <w:r w:rsidRPr="00204F7C">
        <w:t xml:space="preserve">Maintain high level knowledge of State and Commonwealth legislation, policy directions and service delivery relating to research governance. </w:t>
      </w:r>
    </w:p>
    <w:p w14:paraId="6B143088" w14:textId="77777777" w:rsidR="00400DF3" w:rsidRDefault="00400DF3" w:rsidP="00151C04">
      <w:pPr>
        <w:pStyle w:val="ListBullet"/>
        <w:numPr>
          <w:ilvl w:val="0"/>
          <w:numId w:val="24"/>
        </w:numPr>
        <w:spacing w:line="280" w:lineRule="atLeast"/>
        <w:ind w:left="567" w:hanging="567"/>
        <w:jc w:val="both"/>
      </w:pPr>
      <w:r w:rsidRPr="00400DF3">
        <w:t xml:space="preserve">Operate with considerable independence and autonomy in determining priorities and apply initiative and judgement in the planning, </w:t>
      </w:r>
      <w:proofErr w:type="gramStart"/>
      <w:r w:rsidRPr="00400DF3">
        <w:t>organisation</w:t>
      </w:r>
      <w:proofErr w:type="gramEnd"/>
      <w:r w:rsidRPr="00400DF3">
        <w:t xml:space="preserve"> and prioritisation of workloads.</w:t>
      </w:r>
    </w:p>
    <w:p w14:paraId="7C233CD3" w14:textId="063F4531" w:rsidR="00400DF3" w:rsidRDefault="00400DF3" w:rsidP="00151C04">
      <w:pPr>
        <w:pStyle w:val="ListBullet"/>
        <w:numPr>
          <w:ilvl w:val="0"/>
          <w:numId w:val="24"/>
        </w:numPr>
        <w:spacing w:line="280" w:lineRule="atLeast"/>
        <w:ind w:left="567" w:hanging="567"/>
        <w:jc w:val="both"/>
      </w:pPr>
      <w:r w:rsidRPr="00400DF3">
        <w:t>Develop and maintain effective relationships by actively collaborating with key stakeholders.</w:t>
      </w:r>
    </w:p>
    <w:p w14:paraId="7BB042CD" w14:textId="5797F873" w:rsidR="00DB2338" w:rsidRDefault="00EE1C89" w:rsidP="00151C04">
      <w:pPr>
        <w:pStyle w:val="ListParagraph"/>
        <w:spacing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151C04">
      <w:pPr>
        <w:pStyle w:val="ListParagraph"/>
        <w:spacing w:after="12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5C8F26C" w14:textId="470CFB3B" w:rsidR="006A04DB" w:rsidRPr="00A4011B" w:rsidRDefault="006A04DB" w:rsidP="00151C04">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400DF3">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400DF3">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400DF3">
      <w:pPr>
        <w:pStyle w:val="ListNumbered"/>
        <w:numPr>
          <w:ilvl w:val="0"/>
          <w:numId w:val="16"/>
        </w:numPr>
        <w:spacing w:after="120"/>
      </w:pPr>
      <w:r>
        <w:t>Conviction checks in the following areas:</w:t>
      </w:r>
    </w:p>
    <w:p w14:paraId="64D6C105" w14:textId="77777777" w:rsidR="00E91AB6" w:rsidRDefault="00E91AB6" w:rsidP="00400DF3">
      <w:pPr>
        <w:pStyle w:val="ListNumbered"/>
        <w:numPr>
          <w:ilvl w:val="1"/>
          <w:numId w:val="13"/>
        </w:numPr>
        <w:spacing w:after="120"/>
      </w:pPr>
      <w:r>
        <w:t>crimes of violence</w:t>
      </w:r>
    </w:p>
    <w:p w14:paraId="1DB7CFAF" w14:textId="77777777" w:rsidR="00E91AB6" w:rsidRDefault="00E91AB6" w:rsidP="00400DF3">
      <w:pPr>
        <w:pStyle w:val="ListNumbered"/>
        <w:numPr>
          <w:ilvl w:val="1"/>
          <w:numId w:val="13"/>
        </w:numPr>
        <w:spacing w:after="120"/>
      </w:pPr>
      <w:r>
        <w:t>sex related offences</w:t>
      </w:r>
    </w:p>
    <w:p w14:paraId="2FA73182" w14:textId="77777777" w:rsidR="00E91AB6" w:rsidRDefault="00E91AB6" w:rsidP="00400DF3">
      <w:pPr>
        <w:pStyle w:val="ListNumbered"/>
        <w:numPr>
          <w:ilvl w:val="1"/>
          <w:numId w:val="13"/>
        </w:numPr>
        <w:spacing w:after="120"/>
      </w:pPr>
      <w:r>
        <w:t>serious drug offences</w:t>
      </w:r>
    </w:p>
    <w:p w14:paraId="3C232643" w14:textId="77777777" w:rsidR="00405739" w:rsidRDefault="00E91AB6" w:rsidP="00400DF3">
      <w:pPr>
        <w:pStyle w:val="ListNumbered"/>
        <w:numPr>
          <w:ilvl w:val="1"/>
          <w:numId w:val="13"/>
        </w:numPr>
        <w:spacing w:after="120"/>
      </w:pPr>
      <w:r>
        <w:t>crimes involving dishonesty</w:t>
      </w:r>
    </w:p>
    <w:p w14:paraId="5CA70319" w14:textId="77777777" w:rsidR="00E91AB6" w:rsidRDefault="00E91AB6" w:rsidP="00400DF3">
      <w:pPr>
        <w:pStyle w:val="ListNumbered"/>
        <w:spacing w:after="120"/>
      </w:pPr>
      <w:r>
        <w:t>Identification check</w:t>
      </w:r>
    </w:p>
    <w:p w14:paraId="0E2EB94A" w14:textId="77777777" w:rsidR="00E91AB6" w:rsidRPr="008803FC" w:rsidRDefault="00E91AB6" w:rsidP="00400DF3">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2B12C91F" w14:textId="0B972C2F" w:rsidR="005D7762" w:rsidRPr="00511CE7" w:rsidRDefault="005D7762" w:rsidP="005D7762">
      <w:pPr>
        <w:pStyle w:val="ListParagraph"/>
        <w:numPr>
          <w:ilvl w:val="0"/>
          <w:numId w:val="21"/>
        </w:numPr>
        <w:tabs>
          <w:tab w:val="clear" w:pos="567"/>
          <w:tab w:val="clear" w:pos="1134"/>
          <w:tab w:val="clear" w:pos="1701"/>
          <w:tab w:val="left" w:pos="2835"/>
        </w:tabs>
        <w:spacing w:after="120" w:line="280" w:lineRule="atLeast"/>
        <w:ind w:right="-289"/>
        <w:rPr>
          <w:rFonts w:ascii="Gill Sans MT" w:eastAsia="Cambria" w:hAnsi="Gill Sans MT" w:cs="Arial"/>
        </w:rPr>
      </w:pPr>
      <w:r w:rsidRPr="00E16ED0">
        <w:rPr>
          <w:rFonts w:ascii="Gill Sans MT" w:eastAsia="Cambria" w:hAnsi="Gill Sans MT" w:cs="Arial"/>
        </w:rPr>
        <w:t xml:space="preserve">Demonstrated </w:t>
      </w:r>
      <w:r>
        <w:t>experience in research and clinical trials in the health setting</w:t>
      </w:r>
      <w:r w:rsidRPr="00E16ED0">
        <w:rPr>
          <w:rFonts w:ascii="Gill Sans MT" w:eastAsia="Cambria" w:hAnsi="Gill Sans MT" w:cs="Arial"/>
        </w:rPr>
        <w:t xml:space="preserve"> in</w:t>
      </w:r>
      <w:r>
        <w:rPr>
          <w:rFonts w:ascii="Gill Sans MT" w:eastAsia="Cambria" w:hAnsi="Gill Sans MT" w:cs="Arial"/>
        </w:rPr>
        <w:t xml:space="preserve">cluding a contemporary understanding of </w:t>
      </w:r>
      <w:r w:rsidRPr="00E16ED0">
        <w:rPr>
          <w:rFonts w:ascii="Gill Sans MT" w:eastAsia="Cambria" w:hAnsi="Gill Sans MT" w:cs="Arial"/>
        </w:rPr>
        <w:t xml:space="preserve">research governance processes. </w:t>
      </w:r>
    </w:p>
    <w:p w14:paraId="0ABA6B01" w14:textId="77777777" w:rsidR="005D7762" w:rsidRPr="00E16ED0" w:rsidRDefault="005D7762" w:rsidP="005D7762">
      <w:pPr>
        <w:pStyle w:val="Default"/>
        <w:widowControl w:val="0"/>
        <w:numPr>
          <w:ilvl w:val="0"/>
          <w:numId w:val="21"/>
        </w:numPr>
        <w:spacing w:after="120" w:line="280" w:lineRule="atLeast"/>
        <w:rPr>
          <w:rFonts w:ascii="Gill Sans MT" w:hAnsi="Gill Sans MT"/>
          <w:sz w:val="22"/>
          <w:szCs w:val="22"/>
        </w:rPr>
      </w:pPr>
      <w:r w:rsidRPr="00E16ED0">
        <w:rPr>
          <w:rFonts w:ascii="Gill Sans MT" w:hAnsi="Gill Sans MT"/>
          <w:sz w:val="22"/>
          <w:szCs w:val="22"/>
        </w:rPr>
        <w:t xml:space="preserve">Experience in developing research resources, including Standard Operating Procedures in for the conduct of </w:t>
      </w:r>
      <w:r>
        <w:rPr>
          <w:rFonts w:ascii="Gill Sans MT" w:hAnsi="Gill Sans MT"/>
          <w:sz w:val="22"/>
          <w:szCs w:val="22"/>
        </w:rPr>
        <w:t xml:space="preserve">research and </w:t>
      </w:r>
      <w:r w:rsidRPr="00E16ED0">
        <w:rPr>
          <w:rFonts w:ascii="Gill Sans MT" w:hAnsi="Gill Sans MT"/>
          <w:sz w:val="22"/>
          <w:szCs w:val="22"/>
        </w:rPr>
        <w:t xml:space="preserve">clinical trials.  </w:t>
      </w:r>
    </w:p>
    <w:p w14:paraId="52B35072" w14:textId="77777777" w:rsidR="00400DF3" w:rsidRDefault="00400DF3" w:rsidP="00400DF3">
      <w:pPr>
        <w:pStyle w:val="ListParagraph"/>
        <w:numPr>
          <w:ilvl w:val="0"/>
          <w:numId w:val="21"/>
        </w:numPr>
        <w:spacing w:after="120"/>
      </w:pPr>
      <w:r>
        <w:t xml:space="preserve">Experience in providing professional advice and support relating to the regulation, management and conduct of clinical trials. </w:t>
      </w:r>
    </w:p>
    <w:p w14:paraId="4422046C" w14:textId="77777777" w:rsidR="00400DF3" w:rsidRDefault="00400DF3" w:rsidP="00400DF3">
      <w:pPr>
        <w:pStyle w:val="ListParagraph"/>
        <w:numPr>
          <w:ilvl w:val="0"/>
          <w:numId w:val="21"/>
        </w:numPr>
        <w:spacing w:after="120"/>
      </w:pPr>
      <w:r>
        <w:t xml:space="preserve">Excellent interpersonal skills and the proven ability to establish and manage productive professional relationships and networks with a variety of stakeholders. </w:t>
      </w:r>
    </w:p>
    <w:p w14:paraId="6810895C" w14:textId="77777777" w:rsidR="00400DF3" w:rsidRDefault="00400DF3" w:rsidP="00400DF3">
      <w:pPr>
        <w:pStyle w:val="ListParagraph"/>
        <w:numPr>
          <w:ilvl w:val="0"/>
          <w:numId w:val="21"/>
        </w:numPr>
        <w:spacing w:after="120"/>
      </w:pPr>
      <w:r>
        <w:t xml:space="preserve">Flexible and agile professional mindset and approach, including the ability to manage multiple and complex responsibilities, show initiative, problem solve complex tasks and work autonomously. </w:t>
      </w:r>
    </w:p>
    <w:p w14:paraId="201CCDCC" w14:textId="77777777" w:rsidR="00E91AB6" w:rsidRDefault="00E91AB6" w:rsidP="00130E72">
      <w:pPr>
        <w:pStyle w:val="Heading3"/>
      </w:pPr>
      <w:r>
        <w:t>Working Environment:</w:t>
      </w:r>
    </w:p>
    <w:p w14:paraId="54B5DF27" w14:textId="77777777" w:rsidR="00DD5FB3" w:rsidRDefault="000D5AF4" w:rsidP="00400DF3">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400DF3">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B709" w14:textId="77777777" w:rsidR="00EE2F32" w:rsidRDefault="00EE2F32" w:rsidP="00F420E2">
      <w:pPr>
        <w:spacing w:after="0" w:line="240" w:lineRule="auto"/>
      </w:pPr>
      <w:r>
        <w:separator/>
      </w:r>
    </w:p>
  </w:endnote>
  <w:endnote w:type="continuationSeparator" w:id="0">
    <w:p w14:paraId="038952AE" w14:textId="77777777" w:rsidR="00EE2F32" w:rsidRDefault="00EE2F3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2131" w14:textId="77777777" w:rsidR="00EE2F32" w:rsidRDefault="00EE2F32" w:rsidP="00F420E2">
      <w:pPr>
        <w:spacing w:after="0" w:line="240" w:lineRule="auto"/>
      </w:pPr>
      <w:r>
        <w:separator/>
      </w:r>
    </w:p>
  </w:footnote>
  <w:footnote w:type="continuationSeparator" w:id="0">
    <w:p w14:paraId="2E6BB9D4" w14:textId="77777777" w:rsidR="00EE2F32" w:rsidRDefault="00EE2F3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DDC"/>
    <w:multiLevelType w:val="hybridMultilevel"/>
    <w:tmpl w:val="B5146278"/>
    <w:lvl w:ilvl="0" w:tplc="0C090001">
      <w:start w:val="1"/>
      <w:numFmt w:val="bullet"/>
      <w:lvlText w:val=""/>
      <w:lvlJc w:val="left"/>
      <w:pPr>
        <w:ind w:left="720" w:hanging="360"/>
      </w:pPr>
      <w:rPr>
        <w:rFonts w:ascii="Symbol" w:hAnsi="Symbo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264A4"/>
    <w:multiLevelType w:val="hybridMultilevel"/>
    <w:tmpl w:val="601EFB6E"/>
    <w:lvl w:ilvl="0" w:tplc="E48C4AD0">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2133F"/>
    <w:multiLevelType w:val="hybridMultilevel"/>
    <w:tmpl w:val="05D871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6C6D5E"/>
    <w:multiLevelType w:val="hybridMultilevel"/>
    <w:tmpl w:val="1672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FD31EE"/>
    <w:multiLevelType w:val="multilevel"/>
    <w:tmpl w:val="76B0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0441B4"/>
    <w:multiLevelType w:val="multilevel"/>
    <w:tmpl w:val="76B0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5"/>
  </w:num>
  <w:num w:numId="3">
    <w:abstractNumId w:val="2"/>
  </w:num>
  <w:num w:numId="4">
    <w:abstractNumId w:val="11"/>
  </w:num>
  <w:num w:numId="5">
    <w:abstractNumId w:val="17"/>
  </w:num>
  <w:num w:numId="6">
    <w:abstractNumId w:val="13"/>
  </w:num>
  <w:num w:numId="7">
    <w:abstractNumId w:val="21"/>
  </w:num>
  <w:num w:numId="8">
    <w:abstractNumId w:val="1"/>
  </w:num>
  <w:num w:numId="9">
    <w:abstractNumId w:val="22"/>
  </w:num>
  <w:num w:numId="10">
    <w:abstractNumId w:val="18"/>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6"/>
  </w:num>
  <w:num w:numId="20">
    <w:abstractNumId w:val="19"/>
  </w:num>
  <w:num w:numId="21">
    <w:abstractNumId w:val="15"/>
  </w:num>
  <w:num w:numId="22">
    <w:abstractNumId w:val="6"/>
  </w:num>
  <w:num w:numId="23">
    <w:abstractNumId w:val="4"/>
  </w:num>
  <w:num w:numId="24">
    <w:abstractNumId w:val="0"/>
  </w:num>
  <w:num w:numId="25">
    <w:abstractNumId w:val="10"/>
  </w:num>
  <w:num w:numId="26">
    <w:abstractNumId w:val="20"/>
  </w:num>
  <w:num w:numId="27">
    <w:abstractNumId w:val="23"/>
  </w:num>
  <w:num w:numId="28">
    <w:abstractNumId w:val="8"/>
  </w:num>
  <w:num w:numId="29">
    <w:abstractNumId w:val="8"/>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434CB"/>
    <w:rsid w:val="00151C04"/>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C7A25"/>
    <w:rsid w:val="003D0EEB"/>
    <w:rsid w:val="003F0D82"/>
    <w:rsid w:val="00400CB3"/>
    <w:rsid w:val="00400DF3"/>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D7762"/>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3929"/>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379E6"/>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952C1"/>
    <w:rsid w:val="00AA3525"/>
    <w:rsid w:val="00AA6DBD"/>
    <w:rsid w:val="00AB446C"/>
    <w:rsid w:val="00AB66FF"/>
    <w:rsid w:val="00AC198C"/>
    <w:rsid w:val="00AC199F"/>
    <w:rsid w:val="00AC23EA"/>
    <w:rsid w:val="00AC412D"/>
    <w:rsid w:val="00AF0C6B"/>
    <w:rsid w:val="00AF553F"/>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76F59"/>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DF0"/>
    <w:rsid w:val="00DE6E44"/>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A789F"/>
    <w:rsid w:val="00EB24EA"/>
    <w:rsid w:val="00ED7A37"/>
    <w:rsid w:val="00EE1C89"/>
    <w:rsid w:val="00EE2230"/>
    <w:rsid w:val="00EE2F32"/>
    <w:rsid w:val="00EF2192"/>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C3E8D"/>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aliases w:val="Bullet copy"/>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aliases w:val="Bullet copy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3C7A25"/>
    <w:pPr>
      <w:autoSpaceDE w:val="0"/>
      <w:autoSpaceDN w:val="0"/>
      <w:adjustRightInd w:val="0"/>
    </w:pPr>
    <w:rPr>
      <w:rFonts w:ascii="Arial" w:eastAsia="Times New Roman" w:hAnsi="Arial" w:cs="Arial"/>
      <w:color w:val="000000"/>
      <w:lang w:val="en-AU" w:eastAsia="en-AU"/>
    </w:rPr>
  </w:style>
  <w:style w:type="paragraph" w:styleId="NormalWeb">
    <w:name w:val="Normal (Web)"/>
    <w:basedOn w:val="Normal"/>
    <w:uiPriority w:val="99"/>
    <w:semiHidden/>
    <w:unhideWhenUsed/>
    <w:rsid w:val="003C7A25"/>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340DC3"/>
    <w:rsid w:val="00400D27"/>
    <w:rsid w:val="00497E2A"/>
    <w:rsid w:val="005256DB"/>
    <w:rsid w:val="006E4BAF"/>
    <w:rsid w:val="007637B0"/>
    <w:rsid w:val="00831BA8"/>
    <w:rsid w:val="00845F91"/>
    <w:rsid w:val="008F6D05"/>
    <w:rsid w:val="00A1082B"/>
    <w:rsid w:val="00A778EB"/>
    <w:rsid w:val="00B34CFF"/>
    <w:rsid w:val="00B56F0D"/>
    <w:rsid w:val="00BC697C"/>
    <w:rsid w:val="00C96AFA"/>
    <w:rsid w:val="00CC2DF7"/>
    <w:rsid w:val="00EC551C"/>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9318</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Background: </vt:lpstr>
      <vt:lpstr>        Primary Purpose: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2022-07-14T22:23:00Z</dcterms:created>
  <dcterms:modified xsi:type="dcterms:W3CDTF">2022-07-19T02:55:00Z</dcterms:modified>
</cp:coreProperties>
</file>