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20AD0D0" wp14:editId="03F9B014">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8A604A" w:rsidRPr="008A604A" w:rsidRDefault="00B6381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Senior </w:t>
                            </w:r>
                            <w:r w:rsidR="00EA23F1">
                              <w:rPr>
                                <w:rFonts w:ascii="Arial Bold" w:hAnsi="Arial Bold"/>
                                <w:b/>
                                <w:caps/>
                                <w:color w:val="FFFFFF" w:themeColor="background1"/>
                                <w:sz w:val="40"/>
                                <w:szCs w:val="40"/>
                              </w:rPr>
                              <w:t>Team leader</w:t>
                            </w:r>
                            <w:r w:rsidR="008A604A" w:rsidRPr="008A604A">
                              <w:rPr>
                                <w:rFonts w:ascii="Arial Bold" w:hAnsi="Arial Bold"/>
                                <w:b/>
                                <w:caps/>
                                <w:color w:val="FFFFFF" w:themeColor="background1"/>
                                <w:sz w:val="40"/>
                                <w:szCs w:val="40"/>
                              </w:rPr>
                              <w:t xml:space="preserve"> POSITION DESCRIPTION</w:t>
                            </w:r>
                          </w:p>
                          <w:p w:rsidR="008A604A" w:rsidRPr="008A604A" w:rsidRDefault="00EA23F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care services</w:t>
                            </w:r>
                          </w:p>
                          <w:p w:rsidR="008A604A" w:rsidRPr="008A604A" w:rsidRDefault="00EA23F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North region</w:t>
                            </w:r>
                            <w:r w:rsidR="008A604A" w:rsidRPr="008A604A">
                              <w:rPr>
                                <w:rFonts w:ascii="Arial Bold" w:hAnsi="Arial Bold"/>
                                <w:b/>
                                <w:caps/>
                                <w:color w:val="FFFFFF" w:themeColor="background1"/>
                                <w:sz w:val="36"/>
                                <w:szCs w:val="36"/>
                              </w:rPr>
                              <w:t xml:space="preserve"> </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D0D0"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8A604A" w:rsidRPr="008A604A" w:rsidRDefault="00B6381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Senior </w:t>
                      </w:r>
                      <w:r w:rsidR="00EA23F1">
                        <w:rPr>
                          <w:rFonts w:ascii="Arial Bold" w:hAnsi="Arial Bold"/>
                          <w:b/>
                          <w:caps/>
                          <w:color w:val="FFFFFF" w:themeColor="background1"/>
                          <w:sz w:val="40"/>
                          <w:szCs w:val="40"/>
                        </w:rPr>
                        <w:t>Team leader</w:t>
                      </w:r>
                      <w:r w:rsidR="008A604A" w:rsidRPr="008A604A">
                        <w:rPr>
                          <w:rFonts w:ascii="Arial Bold" w:hAnsi="Arial Bold"/>
                          <w:b/>
                          <w:caps/>
                          <w:color w:val="FFFFFF" w:themeColor="background1"/>
                          <w:sz w:val="40"/>
                          <w:szCs w:val="40"/>
                        </w:rPr>
                        <w:t xml:space="preserve"> POSITION DESCRIPTION</w:t>
                      </w:r>
                    </w:p>
                    <w:p w:rsidR="008A604A" w:rsidRPr="008A604A" w:rsidRDefault="00EA23F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care services</w:t>
                      </w:r>
                    </w:p>
                    <w:p w:rsidR="008A604A" w:rsidRPr="008A604A" w:rsidRDefault="00EA23F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North region</w:t>
                      </w:r>
                      <w:r w:rsidR="008A604A" w:rsidRPr="008A604A">
                        <w:rPr>
                          <w:rFonts w:ascii="Arial Bold" w:hAnsi="Arial Bold"/>
                          <w:b/>
                          <w:caps/>
                          <w:color w:val="FFFFFF" w:themeColor="background1"/>
                          <w:sz w:val="36"/>
                          <w:szCs w:val="36"/>
                        </w:rPr>
                        <w:t xml:space="preserve"> </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7"/>
          <w:footerReference w:type="default" r:id="rId8"/>
          <w:headerReference w:type="first" r:id="rId9"/>
          <w:footerReference w:type="first" r:id="rId10"/>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3F2078A" wp14:editId="67181452">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2078A"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28037E" w:rsidRDefault="0028037E" w:rsidP="006B32A0"/>
    <w:p w:rsidR="0028037E" w:rsidRDefault="0028037E" w:rsidP="006B32A0"/>
    <w:p w:rsidR="00386E9B" w:rsidRDefault="00386E9B" w:rsidP="006B32A0"/>
    <w:p w:rsidR="00386E9B" w:rsidRDefault="00386E9B" w:rsidP="006B32A0"/>
    <w:p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A405AF" w:rsidRDefault="00B6381E" w:rsidP="008A604A">
            <w:r>
              <w:t xml:space="preserve">Senior </w:t>
            </w:r>
            <w:r w:rsidR="00274BFF">
              <w:t>Residential Care Team Leader</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A405AF" w:rsidRDefault="00274BFF" w:rsidP="008A604A">
            <w:r w:rsidRPr="008B042A">
              <w:rPr>
                <w:sz w:val="22"/>
                <w:szCs w:val="22"/>
              </w:rPr>
              <w:t xml:space="preserve">Residential Care, Residential </w:t>
            </w:r>
            <w:r>
              <w:rPr>
                <w:sz w:val="22"/>
                <w:szCs w:val="22"/>
              </w:rPr>
              <w:t xml:space="preserve">&amp; Youth </w:t>
            </w:r>
            <w:r w:rsidRPr="008B042A">
              <w:rPr>
                <w:sz w:val="22"/>
                <w:szCs w:val="22"/>
              </w:rPr>
              <w:t>Services</w:t>
            </w:r>
            <w:r>
              <w:rPr>
                <w:sz w:val="22"/>
                <w:szCs w:val="22"/>
              </w:rPr>
              <w:t xml:space="preserve">. . </w:t>
            </w:r>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205B40" w:rsidRPr="00205B40" w:rsidRDefault="00205B40" w:rsidP="00205B40">
            <w:pPr>
              <w:spacing w:before="120" w:after="120"/>
              <w:ind w:left="35" w:hanging="35"/>
              <w:jc w:val="both"/>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63433B">
                  <w:rPr>
                    <w:rFonts w:eastAsia="Times New Roman" w:cs="Times New Roman"/>
                    <w:lang w:eastAsia="en-AU"/>
                  </w:rPr>
                  <w:t>Level 8 (Social Worker Class 4 + HD)</w:t>
                </w:r>
              </w:sdtContent>
            </w:sdt>
          </w:p>
          <w:p w:rsidR="00205B40" w:rsidRPr="00205B40" w:rsidRDefault="00C7082C" w:rsidP="00205B40">
            <w:pPr>
              <w:spacing w:before="120" w:after="120"/>
              <w:ind w:left="35" w:hanging="35"/>
              <w:jc w:val="both"/>
              <w:rPr>
                <w:rFonts w:eastAsia="Times New Roman"/>
                <w:color w:val="000000"/>
                <w:lang w:eastAsia="en-AU"/>
              </w:rPr>
            </w:pPr>
            <w:sdt>
              <w:sdtPr>
                <w:rPr>
                  <w:rFonts w:eastAsia="Times New Roman" w:cs="Times New Roman"/>
                  <w:lang w:eastAsia="en-AU"/>
                </w:rPr>
                <w:id w:val="672301385"/>
                <w:placeholder>
                  <w:docPart w:val="62AF4E4EBFC740C69196D87668527D82"/>
                </w:placeholder>
                <w:dropDownList>
                  <w:listItem w:value="Choose an item."/>
                  <w:listItem w:displayText="Level 3 (Social Worker Unqualified)" w:value="Level 3 (Social Worker Unqualified)"/>
                  <w:listItem w:displayText="Level 4 (Social Worker)" w:value="Level 4 (Social Worker)"/>
                  <w:listItem w:displayText="Level 5 (Social Worker)" w:value="Level 5 (Social Worker)"/>
                  <w:listItem w:displayText="Level 6 (Social Worker)" w:value="Level 6 (Social Worker)"/>
                  <w:listItem w:displayText="Level 7 (Social Worker Class 1)" w:value="Level 7 (Social Worker Class 1)"/>
                  <w:listItem w:displayText="Level 7 (Social Worker Class 2)" w:value="Level 7 (Social Worker Class 2)"/>
                  <w:listItem w:displayText="Level 8 (Social Worker)" w:value="Level 8 (Social Worker)"/>
                  <w:listItem w:displayText="Level 1 (Welfare Worker)" w:value="Level 1 (Welfare Worker)"/>
                  <w:listItem w:displayText="Level 2 (Welfare Worker Class 1 Unqualified)" w:value="Level 2 (Welfare Worker Class 1 Unqualified)"/>
                  <w:listItem w:displayText="Level 2 (Welfare Worker Class 2)" w:value="Level 2 (Welfare Worker Class 2)"/>
                  <w:listItem w:displayText="Level 2 (Welfare Worker)" w:value="Level 2 (Welfare Worker)"/>
                  <w:listItem w:displayText="Level 3 (Welfare Worker)" w:value="Level 3 (Welfare Worker)"/>
                  <w:listItem w:displayText="Level 4 (Welfare Worker)" w:value="Level 4 (Welfare Worker)"/>
                  <w:listItem w:displayText="Level 5 (Welfare Worker)" w:value="Level 5 (Welfare Worker)"/>
                  <w:listItem w:displayText="Level 6 (Welfare Worker)" w:value="Level 6 (Welfare Worker)"/>
                  <w:listItem w:displayText="Level 7 (Welfare Worker)" w:value="Level 7 (Welfare Worker)"/>
                  <w:listItem w:displayText="Level 2 (Community Development Unqualified)" w:value="Level 2 (Community Development Unqualified)"/>
                  <w:listItem w:displayText="Level 3 (Community Development)" w:value="Level 3 (Community Development)"/>
                  <w:listItem w:displayText="Level 4 (Community Development Class 2A)" w:value="Level 4 (Community Development Class 2A)"/>
                  <w:listItem w:displayText="Level 4 (Community Development Class 2B)" w:value="Level 4 (Community Development Class 2B)"/>
                  <w:listItem w:displayText="Level 5 (Community Development Class 2A)" w:value="Level 5 (Community Development Class 2A)"/>
                  <w:listItem w:displayText="Level 5 (Community Development Class 2B)" w:value="Level 5 (Community Development Class 2B)"/>
                  <w:listItem w:displayText="Level 6 (Community Development Class 2B)" w:value="Level 6 (Community Development Class 2B)"/>
                  <w:listItem w:displayText="Level 6 (Community Development Class 3)" w:value="Level 6 (Community Development Class 3)"/>
                  <w:listItem w:displayText="Level 7 (Community Development)" w:value="Level 7 (Community Development)"/>
                  <w:listItem w:displayText="Level 8 (Community Development)" w:value="Level 8 (Community Development)"/>
                  <w:listItem w:displayText="Level 1 (Clerical and Admin Class 1)" w:value="Level 1 (Clerical and Admin Class 1)"/>
                  <w:listItem w:displayText="Level 1 (Clerical and Admin Class 2)" w:value="Level 1 (Clerical and Admin Class 2)"/>
                  <w:listItem w:displayText="Level 2 (Clerical and Admin Class 1)" w:value="Level 2 (Clerical and Admin Class 1)"/>
                  <w:listItem w:displayText="Level 2 (Clerical and Admin Class 2)" w:value="Level 2 (Clerical and Admin Class 2)"/>
                  <w:listItem w:displayText="Level 3 (Clerical and Admin Class 1)" w:value="Level 3 (Clerical and Admin Class 1)"/>
                  <w:listItem w:displayText="Level 3 (Clerical and Admin Class 2)" w:value="Level 3 (Clerical and Admin Class 2)"/>
                  <w:listItem w:displayText="Level 4 (Clerical and Admin)" w:value="Level 4 (Clerical and Admin)"/>
                  <w:listItem w:displayText="Level 5 (Clerical and Admin)" w:value="Level 5 (Clerical and Admin)"/>
                  <w:listItem w:displayText="Level 6 (Clerical and Admin)" w:value="Level 6 (Clerical and Admin)"/>
                  <w:listItem w:displayText="Level 7 (Clerical and Admin Class 1)" w:value="Level 7 (Clerical and Admin Class 1)"/>
                  <w:listItem w:displayText="Level 7 (Clerical and Admin Class 2)" w:value="Level 7 (Clerical and Admin Class 2)"/>
                  <w:listItem w:displayText="Level 8 (Clerical and Admin)" w:value="Level 8 (Clerical and Admin)"/>
                  <w:listItem w:displayText="N/A" w:value="N/A"/>
                </w:dropDownList>
              </w:sdtPr>
              <w:sdtEndPr>
                <w:rPr>
                  <w:rFonts w:ascii="Arial Narrow" w:hAnsi="Arial Narrow" w:cs="Arial"/>
                  <w:color w:val="000000"/>
                </w:rPr>
              </w:sdtEndPr>
              <w:sdtContent>
                <w:r w:rsidR="0006075B">
                  <w:rPr>
                    <w:rFonts w:eastAsia="Times New Roman" w:cs="Times New Roman"/>
                    <w:lang w:eastAsia="en-AU"/>
                  </w:rPr>
                  <w:t>Level 8 (Social Worker)</w:t>
                </w:r>
              </w:sdtContent>
            </w:sdt>
          </w:p>
          <w:p w:rsidR="00205B40" w:rsidRPr="008A604A" w:rsidRDefault="00205B40" w:rsidP="008A604A">
            <w:pPr>
              <w:spacing w:before="120" w:after="120"/>
              <w:jc w:val="both"/>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rsidR="008A604A" w:rsidRPr="008A604A" w:rsidRDefault="00274BFF" w:rsidP="008A604A">
                <w:pPr>
                  <w:spacing w:before="120" w:after="120" w:line="259" w:lineRule="auto"/>
                  <w:jc w:val="both"/>
                  <w:rPr>
                    <w:rFonts w:eastAsia="Times New Roman"/>
                    <w:sz w:val="22"/>
                    <w:szCs w:val="22"/>
                    <w:lang w:val="en-US" w:eastAsia="en-AU"/>
                  </w:rPr>
                </w:pPr>
                <w:r>
                  <w:rPr>
                    <w:rFonts w:eastAsia="Times New Roman"/>
                    <w:lang w:eastAsia="en-AU"/>
                  </w:rPr>
                  <w:t>Full Time</w:t>
                </w:r>
              </w:p>
            </w:sdtContent>
          </w:sdt>
          <w:p w:rsidR="008A604A" w:rsidRPr="00361E1E" w:rsidRDefault="008A604A" w:rsidP="008A604A">
            <w:pPr>
              <w:rPr>
                <w:sz w:val="24"/>
                <w:szCs w:val="24"/>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8A604A" w:rsidRDefault="008A604A" w:rsidP="008A6E5E">
            <w:r w:rsidRPr="008A604A">
              <w:t xml:space="preserve"> </w:t>
            </w:r>
            <w:r w:rsidR="00274BFF">
              <w:t xml:space="preserve">38 hrs </w:t>
            </w:r>
            <w:r w:rsidR="008A6E5E" w:rsidRPr="008A604A">
              <w:t>per week</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8A604A" w:rsidRDefault="00274BFF" w:rsidP="008A604A">
                <w:pPr>
                  <w:rPr>
                    <w:lang w:val="en-US"/>
                  </w:rPr>
                </w:pPr>
                <w:r>
                  <w:t>Ongoing</w:t>
                </w:r>
              </w:p>
            </w:sdtContent>
          </w:sdt>
          <w:p w:rsidR="008A604A" w:rsidRPr="00361E1E" w:rsidRDefault="008A604A" w:rsidP="008A604A">
            <w:pPr>
              <w:rPr>
                <w:sz w:val="24"/>
                <w:szCs w:val="24"/>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8A604A" w:rsidRDefault="008A604A" w:rsidP="008A604A"/>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8A604A" w:rsidRDefault="00274BFF" w:rsidP="008A604A">
            <w:r>
              <w:rPr>
                <w:sz w:val="22"/>
                <w:szCs w:val="22"/>
              </w:rPr>
              <w:t>Based in Preston within Northern Metro region</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8A604A" w:rsidRDefault="00274BFF" w:rsidP="008A604A">
            <w:r w:rsidRPr="00EF4A94">
              <w:rPr>
                <w:sz w:val="22"/>
                <w:szCs w:val="22"/>
              </w:rPr>
              <w:t xml:space="preserve">This position is directly accountable to the </w:t>
            </w:r>
            <w:r>
              <w:rPr>
                <w:sz w:val="22"/>
                <w:szCs w:val="22"/>
              </w:rPr>
              <w:t>Program Manager, Residential &amp; Youth Services</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1-10-18T00:00:00Z">
                <w:dateFormat w:val="MMMM yyyy"/>
                <w:lid w:val="en-AU"/>
                <w:storeMappedDataAs w:val="dateTime"/>
                <w:calendar w:val="gregorian"/>
              </w:date>
            </w:sdtPr>
            <w:sdtEndPr/>
            <w:sdtContent>
              <w:p w:rsidR="008A604A" w:rsidRPr="008A604A" w:rsidRDefault="00551F8A" w:rsidP="008A604A">
                <w:pPr>
                  <w:spacing w:before="120" w:after="120"/>
                  <w:jc w:val="both"/>
                  <w:rPr>
                    <w:rFonts w:eastAsia="Times New Roman" w:cs="Times New Roman"/>
                    <w:b/>
                    <w:sz w:val="22"/>
                    <w:lang w:val="en-US" w:eastAsia="en-AU"/>
                  </w:rPr>
                </w:pPr>
                <w:r>
                  <w:rPr>
                    <w:rFonts w:eastAsia="Times New Roman" w:cs="Times New Roman"/>
                    <w:lang w:eastAsia="en-AU"/>
                  </w:rPr>
                  <w:t>October 2021</w:t>
                </w:r>
              </w:p>
            </w:sdtContent>
          </w:sdt>
          <w:p w:rsidR="008A604A" w:rsidRPr="008A604A" w:rsidRDefault="008A604A" w:rsidP="008A604A"/>
        </w:tc>
      </w:tr>
    </w:tbl>
    <w:p w:rsidR="00386E9B" w:rsidRPr="00E863C1" w:rsidRDefault="00386E9B" w:rsidP="008F7F3E"/>
    <w:p w:rsidR="0028037E" w:rsidRDefault="0028037E" w:rsidP="006B32A0"/>
    <w:p w:rsidR="0028037E" w:rsidRDefault="0028037E" w:rsidP="006B32A0"/>
    <w:p w:rsidR="00386E9B" w:rsidRDefault="00386E9B" w:rsidP="006B32A0"/>
    <w:p w:rsidR="00386E9B" w:rsidRDefault="00386E9B" w:rsidP="006B32A0"/>
    <w:p w:rsidR="00386E9B" w:rsidRPr="00361E1E" w:rsidRDefault="00386E9B" w:rsidP="006B32A0">
      <w:pPr>
        <w:rPr>
          <w:b/>
          <w:sz w:val="32"/>
          <w:szCs w:val="32"/>
        </w:rPr>
      </w:pPr>
      <w:r w:rsidRPr="00361E1E">
        <w:rPr>
          <w:b/>
          <w:sz w:val="32"/>
          <w:szCs w:val="32"/>
        </w:rPr>
        <w:t>Service Information</w:t>
      </w:r>
    </w:p>
    <w:p w:rsidR="00274BFF" w:rsidRPr="00274BFF" w:rsidRDefault="00274BFF" w:rsidP="00274BFF">
      <w:pPr>
        <w:spacing w:after="0" w:line="240" w:lineRule="auto"/>
        <w:jc w:val="both"/>
        <w:rPr>
          <w:rFonts w:eastAsia="Times New Roman"/>
          <w:lang w:eastAsia="en-AU"/>
        </w:rPr>
      </w:pPr>
      <w:r w:rsidRPr="00274BFF">
        <w:rPr>
          <w:rFonts w:eastAsia="Times New Roman"/>
          <w:lang w:eastAsia="en-AU"/>
        </w:rPr>
        <w:t xml:space="preserve">The </w:t>
      </w:r>
      <w:smartTag w:uri="urn:schemas-microsoft-com:office:smarttags" w:element="PersonName">
        <w:r w:rsidRPr="00274BFF">
          <w:rPr>
            <w:rFonts w:eastAsia="Times New Roman"/>
            <w:lang w:eastAsia="en-AU"/>
          </w:rPr>
          <w:t>Anglicare Victoria</w:t>
        </w:r>
      </w:smartTag>
      <w:r w:rsidRPr="00274BFF">
        <w:rPr>
          <w:rFonts w:eastAsia="Times New Roman"/>
          <w:lang w:eastAsia="en-AU"/>
        </w:rPr>
        <w:t xml:space="preserve"> Residential program provides accommodation and support for children/young people aged 12–18 years requiring placement within a Residential Care setting.  The program operates as part of an integrated service response aimed at addressing protective issues, Court dispositions covered by the Children and Young Person’s Act, issues of family conflict or family and/or personal and developmental crises.</w:t>
      </w:r>
    </w:p>
    <w:p w:rsidR="00274BFF" w:rsidRPr="00274BFF" w:rsidRDefault="00274BFF" w:rsidP="00274BFF">
      <w:pPr>
        <w:spacing w:after="0" w:line="240" w:lineRule="auto"/>
        <w:jc w:val="both"/>
        <w:rPr>
          <w:rFonts w:eastAsia="Times New Roman"/>
          <w:lang w:eastAsia="en-AU"/>
        </w:rPr>
      </w:pPr>
    </w:p>
    <w:p w:rsidR="00274BFF" w:rsidRDefault="00274BFF" w:rsidP="00274BFF">
      <w:pPr>
        <w:spacing w:after="0" w:line="240" w:lineRule="auto"/>
        <w:jc w:val="both"/>
        <w:rPr>
          <w:rFonts w:eastAsia="Times New Roman"/>
          <w:lang w:eastAsia="en-AU"/>
        </w:rPr>
      </w:pPr>
      <w:r w:rsidRPr="00274BFF">
        <w:rPr>
          <w:rFonts w:eastAsia="Times New Roman"/>
          <w:lang w:eastAsia="en-AU"/>
        </w:rPr>
        <w:t>The Preston Residential Program operates</w:t>
      </w:r>
      <w:r>
        <w:rPr>
          <w:rFonts w:eastAsia="Times New Roman"/>
          <w:lang w:eastAsia="en-AU"/>
        </w:rPr>
        <w:t xml:space="preserve"> three staffed residential houses</w:t>
      </w:r>
      <w:r w:rsidRPr="00274BFF">
        <w:rPr>
          <w:rFonts w:eastAsia="Times New Roman"/>
          <w:lang w:eastAsia="en-AU"/>
        </w:rPr>
        <w:t>, each of which provides specialised residential care for children/young people within a therapeutic environment.</w:t>
      </w:r>
    </w:p>
    <w:p w:rsidR="00274BFF" w:rsidRDefault="00274BFF" w:rsidP="00274BFF">
      <w:pPr>
        <w:spacing w:after="0" w:line="240" w:lineRule="auto"/>
        <w:jc w:val="both"/>
        <w:rPr>
          <w:rFonts w:eastAsia="Times New Roman"/>
          <w:lang w:eastAsia="en-AU"/>
        </w:rPr>
      </w:pPr>
    </w:p>
    <w:p w:rsidR="00274BFF" w:rsidRPr="00274BFF" w:rsidRDefault="00274BFF" w:rsidP="00274BFF">
      <w:pPr>
        <w:spacing w:after="0" w:line="240" w:lineRule="auto"/>
        <w:jc w:val="both"/>
        <w:rPr>
          <w:rFonts w:eastAsia="Times New Roman"/>
          <w:lang w:eastAsia="en-AU"/>
        </w:rPr>
      </w:pPr>
      <w:r>
        <w:rPr>
          <w:rFonts w:eastAsia="Times New Roman"/>
          <w:lang w:eastAsia="en-AU"/>
        </w:rPr>
        <w:t xml:space="preserve">Anglicare Victoria Residential program also supports and oversees </w:t>
      </w:r>
      <w:r w:rsidR="00C749F1">
        <w:rPr>
          <w:rFonts w:eastAsia="Times New Roman"/>
          <w:lang w:eastAsia="en-AU"/>
        </w:rPr>
        <w:t>the Lead Tenant program.</w:t>
      </w:r>
      <w:r>
        <w:rPr>
          <w:rFonts w:eastAsia="Times New Roman"/>
          <w:lang w:eastAsia="en-AU"/>
        </w:rPr>
        <w:t xml:space="preserve"> </w:t>
      </w:r>
    </w:p>
    <w:p w:rsidR="008A604A" w:rsidRPr="008A604A" w:rsidRDefault="008A604A" w:rsidP="008A604A">
      <w:pPr>
        <w:spacing w:before="120" w:after="120" w:line="240" w:lineRule="auto"/>
        <w:jc w:val="both"/>
        <w:rPr>
          <w:rFonts w:eastAsia="Times New Roman" w:cs="Times New Roman"/>
          <w:szCs w:val="20"/>
          <w:lang w:eastAsia="en-AU"/>
        </w:rPr>
      </w:pPr>
    </w:p>
    <w:p w:rsidR="008A604A" w:rsidRDefault="008A604A" w:rsidP="006B32A0"/>
    <w:p w:rsidR="00361E1E" w:rsidRPr="001E5751" w:rsidRDefault="00361E1E" w:rsidP="00361E1E"/>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rsidR="008A604A" w:rsidRDefault="008A604A" w:rsidP="00386E9B">
      <w:pPr>
        <w:pStyle w:val="Default"/>
        <w:rPr>
          <w:color w:val="auto"/>
          <w:sz w:val="22"/>
          <w:szCs w:val="22"/>
        </w:rPr>
      </w:pPr>
    </w:p>
    <w:sdt>
      <w:sdtPr>
        <w:rPr>
          <w:rFonts w:eastAsia="Times New Roman" w:cs="Times New Roman"/>
          <w:szCs w:val="20"/>
          <w:lang w:eastAsia="en-AU"/>
        </w:rPr>
        <w:id w:val="-295765512"/>
        <w:placeholder>
          <w:docPart w:val="8BABC22F49FF43699917A8A3EC8E1A50"/>
        </w:placeholder>
      </w:sdtPr>
      <w:sdtEndPr>
        <w:rPr>
          <w:rFonts w:ascii="Arial Narrow" w:hAnsi="Arial Narrow"/>
          <w:sz w:val="24"/>
        </w:rPr>
      </w:sdtEndPr>
      <w:sdtContent>
        <w:p w:rsidR="00A60F77" w:rsidRPr="00A60F77" w:rsidRDefault="00A60F77" w:rsidP="00A60F77">
          <w:pPr>
            <w:jc w:val="both"/>
            <w:rPr>
              <w:rFonts w:eastAsia="Times New Roman"/>
              <w:lang w:eastAsia="en-AU"/>
            </w:rPr>
          </w:pPr>
          <w:r w:rsidRPr="00A60F77">
            <w:rPr>
              <w:rFonts w:eastAsia="Times New Roman"/>
              <w:lang w:eastAsia="en-AU"/>
            </w:rPr>
            <w:t>To provide a key leadership role within the Northern Metro Residential Services program.  Specific components of the Team Leader’s role include:</w:t>
          </w:r>
        </w:p>
        <w:p w:rsidR="00A60F77" w:rsidRPr="00A60F77" w:rsidRDefault="00A60F77" w:rsidP="00A60F77">
          <w:pPr>
            <w:numPr>
              <w:ilvl w:val="0"/>
              <w:numId w:val="12"/>
            </w:numPr>
            <w:spacing w:after="0" w:line="240" w:lineRule="auto"/>
            <w:jc w:val="both"/>
            <w:rPr>
              <w:rFonts w:eastAsia="Times New Roman"/>
              <w:lang w:eastAsia="en-AU"/>
            </w:rPr>
          </w:pPr>
          <w:r w:rsidRPr="00A60F77">
            <w:rPr>
              <w:rFonts w:eastAsia="Times New Roman"/>
              <w:lang w:eastAsia="en-AU"/>
            </w:rPr>
            <w:t>Leadership of the Preston Area Residential Service; and</w:t>
          </w:r>
        </w:p>
        <w:p w:rsidR="00A60F77" w:rsidRDefault="00A60F77" w:rsidP="00A60F77">
          <w:pPr>
            <w:numPr>
              <w:ilvl w:val="0"/>
              <w:numId w:val="12"/>
            </w:numPr>
            <w:spacing w:after="0" w:line="240" w:lineRule="auto"/>
            <w:jc w:val="both"/>
            <w:rPr>
              <w:rFonts w:eastAsia="Times New Roman"/>
              <w:lang w:eastAsia="en-AU"/>
            </w:rPr>
          </w:pPr>
          <w:r w:rsidRPr="00A60F77">
            <w:rPr>
              <w:rFonts w:eastAsia="Times New Roman"/>
              <w:lang w:eastAsia="en-AU"/>
            </w:rPr>
            <w:t>Implementation of organisational and DHHS Residential Care policy, quality standards and procedures.</w:t>
          </w:r>
        </w:p>
        <w:p w:rsidR="00C749F1" w:rsidRDefault="00C749F1" w:rsidP="00A60F77">
          <w:pPr>
            <w:numPr>
              <w:ilvl w:val="0"/>
              <w:numId w:val="12"/>
            </w:numPr>
            <w:spacing w:after="0" w:line="240" w:lineRule="auto"/>
            <w:jc w:val="both"/>
            <w:rPr>
              <w:rFonts w:eastAsia="Times New Roman"/>
              <w:lang w:eastAsia="en-AU"/>
            </w:rPr>
          </w:pPr>
          <w:r>
            <w:rPr>
              <w:rFonts w:eastAsia="Times New Roman"/>
              <w:lang w:eastAsia="en-AU"/>
            </w:rPr>
            <w:t>Overseeing the Lead Tenant program.</w:t>
          </w:r>
        </w:p>
        <w:p w:rsidR="00C749F1" w:rsidRPr="00A60F77" w:rsidRDefault="00C749F1" w:rsidP="00C749F1">
          <w:pPr>
            <w:spacing w:after="0" w:line="240" w:lineRule="auto"/>
            <w:ind w:left="360"/>
            <w:jc w:val="both"/>
            <w:rPr>
              <w:rFonts w:eastAsia="Times New Roman"/>
              <w:lang w:eastAsia="en-AU"/>
            </w:rPr>
          </w:pPr>
        </w:p>
        <w:p w:rsidR="008A604A" w:rsidRPr="008A604A" w:rsidRDefault="00C7082C" w:rsidP="00A60F77">
          <w:pPr>
            <w:spacing w:before="120" w:after="120" w:line="240" w:lineRule="auto"/>
            <w:ind w:left="720"/>
            <w:contextualSpacing/>
            <w:jc w:val="both"/>
            <w:rPr>
              <w:rFonts w:eastAsia="Times New Roman" w:cs="Times New Roman"/>
              <w:szCs w:val="20"/>
              <w:lang w:eastAsia="en-AU"/>
            </w:rPr>
          </w:pPr>
        </w:p>
      </w:sdtContent>
    </w:sdt>
    <w:p w:rsidR="0028037E" w:rsidRDefault="008A604A" w:rsidP="008A604A">
      <w:r>
        <w:t xml:space="preserve"> </w:t>
      </w:r>
      <w:r w:rsidR="0028037E">
        <w:br w:type="page"/>
      </w:r>
    </w:p>
    <w:p w:rsidR="00A82496" w:rsidRDefault="00C7082C" w:rsidP="006B32A0"/>
    <w:p w:rsidR="00386E9B" w:rsidRDefault="00386E9B" w:rsidP="006B32A0"/>
    <w:p w:rsidR="00386E9B" w:rsidRDefault="00386E9B" w:rsidP="006B32A0"/>
    <w:p w:rsidR="00386E9B" w:rsidRDefault="00386E9B" w:rsidP="006B32A0"/>
    <w:p w:rsidR="00386E9B" w:rsidRPr="00361E1E" w:rsidRDefault="00386E9B" w:rsidP="006B32A0">
      <w:pPr>
        <w:rPr>
          <w:b/>
          <w:sz w:val="32"/>
          <w:szCs w:val="32"/>
        </w:rPr>
      </w:pPr>
      <w:r w:rsidRPr="00361E1E">
        <w:rPr>
          <w:b/>
          <w:sz w:val="32"/>
          <w:szCs w:val="32"/>
        </w:rPr>
        <w:t xml:space="preserve">Key responsibilities </w:t>
      </w:r>
    </w:p>
    <w:p w:rsidR="00386E9B" w:rsidRPr="001E5751" w:rsidRDefault="00386E9B" w:rsidP="00386E9B">
      <w:pPr>
        <w:pStyle w:val="Default"/>
        <w:rPr>
          <w:sz w:val="22"/>
          <w:szCs w:val="22"/>
        </w:rPr>
      </w:pPr>
      <w:r w:rsidRPr="001E5751">
        <w:rPr>
          <w:sz w:val="22"/>
          <w:szCs w:val="22"/>
        </w:rPr>
        <w:t>The key responsibilities are as follows but are not limited to:</w:t>
      </w:r>
    </w:p>
    <w:p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63433B" w:rsidRDefault="0063433B" w:rsidP="0063433B">
            <w:pPr>
              <w:pStyle w:val="Default"/>
            </w:pPr>
            <w:r>
              <w:rPr>
                <w:sz w:val="22"/>
                <w:szCs w:val="22"/>
              </w:rPr>
              <w:t xml:space="preserve">Lead and supervise a team of professional staff in implementing the Northern Residential Care Service. </w:t>
            </w:r>
          </w:p>
          <w:p w:rsidR="00386E9B" w:rsidRPr="00361E1E" w:rsidRDefault="00386E9B" w:rsidP="00361E1E">
            <w:pPr>
              <w:rPr>
                <w:sz w:val="22"/>
                <w:szCs w:val="22"/>
              </w:rPr>
            </w:pP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63433B" w:rsidRDefault="0063433B" w:rsidP="0063433B">
            <w:pPr>
              <w:pStyle w:val="Default"/>
            </w:pPr>
            <w:r>
              <w:rPr>
                <w:sz w:val="22"/>
                <w:szCs w:val="22"/>
              </w:rPr>
              <w:t xml:space="preserve">Ensure residential facilities are well maintained and comply with organisational Occupational Health and Safety standards. </w:t>
            </w:r>
          </w:p>
          <w:p w:rsidR="00386E9B" w:rsidRPr="00361E1E" w:rsidRDefault="00386E9B" w:rsidP="006B32A0">
            <w:pPr>
              <w:rPr>
                <w:sz w:val="22"/>
                <w:szCs w:val="22"/>
              </w:rPr>
            </w:pP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63433B" w:rsidRDefault="0063433B" w:rsidP="0063433B">
            <w:pPr>
              <w:pStyle w:val="Default"/>
            </w:pPr>
            <w:r>
              <w:rPr>
                <w:sz w:val="22"/>
                <w:szCs w:val="22"/>
              </w:rPr>
              <w:t xml:space="preserve">Contribute to program development and refinement, including the documentation of the program model and practice guidelines. </w:t>
            </w:r>
          </w:p>
          <w:p w:rsidR="00386E9B" w:rsidRPr="00361E1E" w:rsidRDefault="00386E9B" w:rsidP="006B32A0">
            <w:pPr>
              <w:rPr>
                <w:sz w:val="22"/>
                <w:szCs w:val="22"/>
              </w:rPr>
            </w:pP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63433B" w:rsidRDefault="0063433B" w:rsidP="0063433B">
            <w:pPr>
              <w:pStyle w:val="Default"/>
            </w:pPr>
            <w:r>
              <w:rPr>
                <w:sz w:val="22"/>
                <w:szCs w:val="22"/>
              </w:rPr>
              <w:t xml:space="preserve">Liaise with relevant Department of Health &amp; Human Services staff in relation to program planning, monitoring and provision of services to clients. </w:t>
            </w:r>
          </w:p>
          <w:p w:rsidR="00386E9B" w:rsidRPr="00361E1E" w:rsidRDefault="00386E9B" w:rsidP="00361E1E">
            <w:pPr>
              <w:rPr>
                <w:sz w:val="22"/>
                <w:szCs w:val="22"/>
              </w:rPr>
            </w:pP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63433B" w:rsidRDefault="0063433B" w:rsidP="0063433B">
            <w:pPr>
              <w:pStyle w:val="Default"/>
            </w:pPr>
            <w:r>
              <w:rPr>
                <w:sz w:val="22"/>
                <w:szCs w:val="22"/>
              </w:rPr>
              <w:t xml:space="preserve">Ensure the program achieves and maintains target occupancy levels as specified in the program’s service plan. </w:t>
            </w:r>
          </w:p>
          <w:p w:rsidR="00386E9B" w:rsidRPr="00361E1E" w:rsidRDefault="00386E9B" w:rsidP="006B32A0">
            <w:pPr>
              <w:rPr>
                <w:sz w:val="22"/>
                <w:szCs w:val="22"/>
              </w:rPr>
            </w:pP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63433B" w:rsidRDefault="0063433B" w:rsidP="0063433B">
            <w:pPr>
              <w:pStyle w:val="Default"/>
            </w:pPr>
            <w:r>
              <w:rPr>
                <w:sz w:val="22"/>
                <w:szCs w:val="22"/>
              </w:rPr>
              <w:t>Work collaboratively with key stakeholders, including participation in other agency forums and meetings as required.</w:t>
            </w:r>
          </w:p>
          <w:p w:rsidR="00386E9B" w:rsidRPr="00361E1E" w:rsidRDefault="00386E9B" w:rsidP="006B32A0">
            <w:pPr>
              <w:rPr>
                <w:sz w:val="22"/>
                <w:szCs w:val="22"/>
              </w:rPr>
            </w:pP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63433B" w:rsidRDefault="0063433B" w:rsidP="0063433B">
            <w:pPr>
              <w:pStyle w:val="Default"/>
              <w:rPr>
                <w:sz w:val="22"/>
                <w:szCs w:val="22"/>
              </w:rPr>
            </w:pPr>
            <w:r>
              <w:rPr>
                <w:sz w:val="22"/>
                <w:szCs w:val="22"/>
              </w:rPr>
              <w:t xml:space="preserve">Ensuring discretionary expenditure for program remains within budget. </w:t>
            </w:r>
          </w:p>
          <w:p w:rsidR="00C7082C" w:rsidRDefault="00C7082C" w:rsidP="0063433B">
            <w:pPr>
              <w:pStyle w:val="Default"/>
            </w:pPr>
          </w:p>
          <w:p w:rsidR="00386E9B" w:rsidRPr="00361E1E" w:rsidRDefault="00386E9B" w:rsidP="006B32A0">
            <w:pPr>
              <w:rPr>
                <w:sz w:val="22"/>
                <w:szCs w:val="22"/>
              </w:rPr>
            </w:pPr>
          </w:p>
        </w:tc>
      </w:tr>
    </w:tbl>
    <w:p w:rsidR="00386E9B" w:rsidRPr="00386E9B" w:rsidRDefault="00386E9B" w:rsidP="00386E9B">
      <w:pPr>
        <w:pStyle w:val="Default"/>
      </w:pPr>
    </w:p>
    <w:p w:rsidR="00386E9B" w:rsidRDefault="00386E9B" w:rsidP="006B32A0">
      <w:r>
        <w:br w:type="page"/>
      </w:r>
      <w:bookmarkStart w:id="0" w:name="_GoBack"/>
      <w:bookmarkEnd w:id="0"/>
    </w:p>
    <w:p w:rsidR="00386E9B" w:rsidRDefault="00386E9B" w:rsidP="006B32A0"/>
    <w:p w:rsidR="00386E9B" w:rsidRDefault="00386E9B" w:rsidP="006B32A0"/>
    <w:p w:rsidR="00386E9B" w:rsidRDefault="00386E9B" w:rsidP="006B32A0"/>
    <w:p w:rsidR="00386E9B" w:rsidRDefault="00386E9B" w:rsidP="006B32A0"/>
    <w:p w:rsidR="00F77C89" w:rsidRPr="001E5751" w:rsidRDefault="00F77C89" w:rsidP="00F77C89">
      <w:pPr>
        <w:pStyle w:val="Default"/>
        <w:rPr>
          <w:b/>
          <w:color w:val="auto"/>
          <w:sz w:val="32"/>
          <w:szCs w:val="32"/>
        </w:rPr>
      </w:pPr>
      <w:r w:rsidRPr="001E5751">
        <w:rPr>
          <w:b/>
          <w:color w:val="auto"/>
          <w:sz w:val="32"/>
          <w:szCs w:val="32"/>
        </w:rPr>
        <w:t>Key Selection Criteria</w:t>
      </w:r>
    </w:p>
    <w:p w:rsidR="00F77C89" w:rsidRDefault="00F77C89" w:rsidP="00F77C89">
      <w:pPr>
        <w:pStyle w:val="Default"/>
        <w:rPr>
          <w:sz w:val="22"/>
          <w:szCs w:val="22"/>
        </w:rPr>
      </w:pPr>
    </w:p>
    <w:p w:rsidR="00386E9B" w:rsidRDefault="00386E9B" w:rsidP="00784905">
      <w:pPr>
        <w:pStyle w:val="Default"/>
        <w:jc w:val="both"/>
        <w:rPr>
          <w:sz w:val="22"/>
          <w:szCs w:val="22"/>
        </w:rPr>
      </w:pPr>
      <w:r w:rsidRPr="001E5751">
        <w:rPr>
          <w:sz w:val="22"/>
          <w:szCs w:val="22"/>
        </w:rPr>
        <w:t xml:space="preserve">The Key Selection Criteria are based on </w:t>
      </w:r>
      <w:r w:rsidRPr="000D31D4">
        <w:rPr>
          <w:sz w:val="22"/>
          <w:szCs w:val="22"/>
        </w:rPr>
        <w:t xml:space="preserve">role specific requirements </w:t>
      </w:r>
      <w:r w:rsidRPr="000D31D4">
        <w:rPr>
          <w:b/>
          <w:i/>
          <w:sz w:val="22"/>
          <w:szCs w:val="22"/>
        </w:rPr>
        <w:t>and</w:t>
      </w:r>
      <w:r w:rsidRPr="000D31D4">
        <w:rPr>
          <w:sz w:val="22"/>
          <w:szCs w:val="22"/>
        </w:rPr>
        <w:t xml:space="preserve"> the Anglicare Victoria Capability Framework. </w:t>
      </w:r>
      <w:r w:rsidR="000D31D4" w:rsidRPr="000D31D4">
        <w:rPr>
          <w:sz w:val="22"/>
          <w:szCs w:val="22"/>
        </w:rPr>
        <w:t>Applicants are required to provide</w:t>
      </w:r>
      <w:r w:rsidR="000D31D4">
        <w:rPr>
          <w:sz w:val="22"/>
          <w:szCs w:val="22"/>
        </w:rPr>
        <w:t xml:space="preserve"> a written response to </w:t>
      </w:r>
      <w:r w:rsidR="000D31D4" w:rsidRPr="000D31D4">
        <w:rPr>
          <w:b/>
          <w:i/>
          <w:sz w:val="22"/>
          <w:szCs w:val="22"/>
        </w:rPr>
        <w:t>both</w:t>
      </w:r>
      <w:r w:rsidR="000D31D4">
        <w:rPr>
          <w:sz w:val="22"/>
          <w:szCs w:val="22"/>
        </w:rPr>
        <w:t xml:space="preserve"> a) and b).</w:t>
      </w:r>
    </w:p>
    <w:p w:rsidR="00D5621E" w:rsidRPr="001E5751" w:rsidRDefault="00D5621E" w:rsidP="00F77C89">
      <w:pPr>
        <w:pStyle w:val="Default"/>
        <w:rPr>
          <w:sz w:val="22"/>
          <w:szCs w:val="22"/>
        </w:rPr>
      </w:pPr>
    </w:p>
    <w:p w:rsidR="00386E9B" w:rsidRPr="001E5751" w:rsidRDefault="00386E9B" w:rsidP="001D4E63">
      <w:pPr>
        <w:pStyle w:val="Default"/>
        <w:jc w:val="both"/>
        <w:rPr>
          <w:sz w:val="22"/>
          <w:szCs w:val="22"/>
        </w:rPr>
      </w:pPr>
    </w:p>
    <w:p w:rsidR="00F77C89" w:rsidRPr="00F77C89" w:rsidRDefault="00386E9B" w:rsidP="00F77C89">
      <w:pPr>
        <w:pStyle w:val="ListParagraph"/>
        <w:numPr>
          <w:ilvl w:val="0"/>
          <w:numId w:val="4"/>
        </w:numPr>
        <w:ind w:left="426" w:hanging="426"/>
        <w:rPr>
          <w:b/>
        </w:rPr>
      </w:pPr>
      <w:r w:rsidRPr="00F77C89">
        <w:rPr>
          <w:b/>
        </w:rPr>
        <w:t>Role specific requirements</w:t>
      </w:r>
    </w:p>
    <w:p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
        <w:tblW w:w="9351" w:type="dxa"/>
        <w:tblLayout w:type="fixed"/>
        <w:tblLook w:val="04A0" w:firstRow="1" w:lastRow="0" w:firstColumn="1" w:lastColumn="0" w:noHBand="0" w:noVBand="1"/>
      </w:tblPr>
      <w:tblGrid>
        <w:gridCol w:w="2263"/>
        <w:gridCol w:w="7088"/>
      </w:tblGrid>
      <w:tr w:rsidR="001E5751" w:rsidTr="000D31D4">
        <w:trPr>
          <w:trHeight w:val="3648"/>
        </w:trPr>
        <w:tc>
          <w:tcPr>
            <w:tcW w:w="2263" w:type="dxa"/>
          </w:tcPr>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r w:rsidRPr="00D32A26">
              <w:rPr>
                <w:noProof/>
                <w:sz w:val="22"/>
                <w:szCs w:val="22"/>
                <w:lang w:eastAsia="en-AU"/>
              </w:rPr>
              <w:drawing>
                <wp:inline distT="0" distB="0" distL="0" distR="0" wp14:anchorId="2060884B" wp14:editId="32597126">
                  <wp:extent cx="1314450" cy="1314450"/>
                  <wp:effectExtent l="0" t="0" r="0" b="0"/>
                  <wp:docPr id="16" name="Picture 16"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tc>
        <w:tc>
          <w:tcPr>
            <w:tcW w:w="7088" w:type="dxa"/>
            <w:shd w:val="clear" w:color="auto" w:fill="D9E2F3" w:themeFill="accent5" w:themeFillTint="33"/>
          </w:tcPr>
          <w:p w:rsidR="001E5751" w:rsidRDefault="001E5751" w:rsidP="005D43C4">
            <w:pPr>
              <w:pStyle w:val="Default"/>
              <w:rPr>
                <w:sz w:val="22"/>
                <w:szCs w:val="22"/>
              </w:rPr>
            </w:pPr>
          </w:p>
          <w:p w:rsidR="0063433B" w:rsidRDefault="0063433B" w:rsidP="0063433B">
            <w:pPr>
              <w:pStyle w:val="Default"/>
              <w:rPr>
                <w:color w:val="auto"/>
              </w:rPr>
            </w:pPr>
          </w:p>
          <w:p w:rsidR="0063433B" w:rsidRDefault="0063433B" w:rsidP="0063433B">
            <w:pPr>
              <w:pStyle w:val="Default"/>
              <w:numPr>
                <w:ilvl w:val="0"/>
                <w:numId w:val="6"/>
              </w:numPr>
              <w:rPr>
                <w:sz w:val="22"/>
                <w:szCs w:val="22"/>
              </w:rPr>
            </w:pPr>
            <w:r>
              <w:rPr>
                <w:sz w:val="22"/>
                <w:szCs w:val="22"/>
              </w:rPr>
              <w:t xml:space="preserve">A relevant tertiary qualification in Social Work or appropriate equivalent. </w:t>
            </w:r>
          </w:p>
          <w:p w:rsidR="0063433B" w:rsidRDefault="0063433B" w:rsidP="0063433B">
            <w:pPr>
              <w:pStyle w:val="Default"/>
              <w:rPr>
                <w:color w:val="auto"/>
              </w:rPr>
            </w:pPr>
          </w:p>
          <w:p w:rsidR="0063433B" w:rsidRDefault="0063433B" w:rsidP="0063433B">
            <w:pPr>
              <w:pStyle w:val="Default"/>
              <w:numPr>
                <w:ilvl w:val="0"/>
                <w:numId w:val="6"/>
              </w:numPr>
              <w:rPr>
                <w:sz w:val="22"/>
                <w:szCs w:val="22"/>
              </w:rPr>
            </w:pPr>
            <w:r>
              <w:rPr>
                <w:sz w:val="22"/>
                <w:szCs w:val="22"/>
              </w:rPr>
              <w:t>Demonstrated experience and competence in the Human Service field, including experience in working with children and young people in a residential setting.</w:t>
            </w:r>
          </w:p>
          <w:p w:rsidR="0063433B" w:rsidRDefault="0063433B" w:rsidP="0063433B">
            <w:pPr>
              <w:pStyle w:val="ListParagraph"/>
              <w:rPr>
                <w:sz w:val="22"/>
                <w:szCs w:val="22"/>
              </w:rPr>
            </w:pPr>
          </w:p>
          <w:p w:rsidR="0063433B" w:rsidRPr="0063433B" w:rsidRDefault="0063433B" w:rsidP="0063433B">
            <w:pPr>
              <w:pStyle w:val="Default"/>
              <w:numPr>
                <w:ilvl w:val="0"/>
                <w:numId w:val="6"/>
              </w:numPr>
              <w:rPr>
                <w:sz w:val="22"/>
                <w:szCs w:val="22"/>
              </w:rPr>
            </w:pPr>
            <w:r w:rsidRPr="0063433B">
              <w:rPr>
                <w:sz w:val="22"/>
                <w:szCs w:val="22"/>
              </w:rPr>
              <w:t xml:space="preserve">Experience managing and leading a client focussed team. </w:t>
            </w:r>
          </w:p>
          <w:p w:rsidR="0063433B" w:rsidRDefault="0063433B" w:rsidP="0063433B">
            <w:pPr>
              <w:pStyle w:val="Default"/>
              <w:rPr>
                <w:color w:val="auto"/>
              </w:rPr>
            </w:pPr>
          </w:p>
          <w:p w:rsidR="0063433B" w:rsidRDefault="0063433B" w:rsidP="0063433B">
            <w:pPr>
              <w:pStyle w:val="Default"/>
              <w:numPr>
                <w:ilvl w:val="0"/>
                <w:numId w:val="6"/>
              </w:numPr>
              <w:rPr>
                <w:sz w:val="22"/>
                <w:szCs w:val="22"/>
              </w:rPr>
            </w:pPr>
            <w:r>
              <w:rPr>
                <w:sz w:val="22"/>
                <w:szCs w:val="22"/>
              </w:rPr>
              <w:t xml:space="preserve">Outstanding communication skills, with a high level of written and reporting experience. </w:t>
            </w:r>
          </w:p>
          <w:p w:rsidR="001E5751" w:rsidRPr="001E5751" w:rsidRDefault="0063433B" w:rsidP="0063433B">
            <w:pPr>
              <w:pStyle w:val="Default"/>
              <w:numPr>
                <w:ilvl w:val="0"/>
                <w:numId w:val="6"/>
              </w:numPr>
              <w:spacing w:after="140"/>
              <w:rPr>
                <w:sz w:val="22"/>
                <w:szCs w:val="22"/>
              </w:rPr>
            </w:pPr>
            <w:r>
              <w:rPr>
                <w:sz w:val="22"/>
                <w:szCs w:val="22"/>
              </w:rPr>
              <w:t xml:space="preserve"> </w:t>
            </w:r>
            <w:r w:rsidR="001E5751" w:rsidRPr="001E5751">
              <w:rPr>
                <w:sz w:val="22"/>
                <w:szCs w:val="22"/>
              </w:rPr>
              <w:t>Excellent understanding of the child and family service system, including legislative and policy frameworks.</w:t>
            </w:r>
          </w:p>
          <w:p w:rsidR="001E5751" w:rsidRDefault="001E5751" w:rsidP="0063433B">
            <w:pPr>
              <w:pStyle w:val="Default"/>
              <w:numPr>
                <w:ilvl w:val="0"/>
                <w:numId w:val="6"/>
              </w:numPr>
              <w:spacing w:after="140"/>
              <w:rPr>
                <w:sz w:val="22"/>
                <w:szCs w:val="22"/>
              </w:rPr>
            </w:pPr>
            <w:r w:rsidRPr="001E5751">
              <w:rPr>
                <w:sz w:val="22"/>
                <w:szCs w:val="22"/>
              </w:rPr>
              <w:t>Excellent knowledge of, and experience in the application of relevant theoretical approaches that underpin casework practice to vulnerable children, young people and families.</w:t>
            </w:r>
          </w:p>
          <w:p w:rsidR="00B6381E" w:rsidRDefault="00B6381E" w:rsidP="00B6381E">
            <w:pPr>
              <w:pStyle w:val="Default"/>
              <w:numPr>
                <w:ilvl w:val="0"/>
                <w:numId w:val="6"/>
              </w:numPr>
              <w:spacing w:after="140"/>
              <w:rPr>
                <w:sz w:val="22"/>
                <w:szCs w:val="22"/>
              </w:rPr>
            </w:pPr>
            <w:r w:rsidRPr="00B6381E">
              <w:rPr>
                <w:sz w:val="22"/>
                <w:szCs w:val="22"/>
              </w:rPr>
              <w:t>Demonstrated skills in supervising workers in the provision of effective service delivery to young people and the capacity to motivate, lead and empower a staff team to meet program goals and objectives.</w:t>
            </w:r>
          </w:p>
          <w:p w:rsidR="00C37330" w:rsidRPr="00C37330" w:rsidRDefault="00C37330" w:rsidP="00C37330">
            <w:pPr>
              <w:pStyle w:val="Default"/>
              <w:numPr>
                <w:ilvl w:val="0"/>
                <w:numId w:val="6"/>
              </w:numPr>
              <w:spacing w:after="140"/>
              <w:rPr>
                <w:sz w:val="22"/>
                <w:szCs w:val="22"/>
              </w:rPr>
            </w:pPr>
            <w:r w:rsidRPr="00C37330">
              <w:rPr>
                <w:sz w:val="22"/>
                <w:szCs w:val="22"/>
              </w:rPr>
              <w:t>Experience in working supportively and therapeutically with young people and a capacity and commitment to assist them to achieve positive change in their lives</w:t>
            </w:r>
          </w:p>
          <w:p w:rsidR="00C37330" w:rsidRPr="00B6381E" w:rsidRDefault="00C37330" w:rsidP="00C37330">
            <w:pPr>
              <w:pStyle w:val="Default"/>
              <w:spacing w:after="140"/>
              <w:ind w:left="720"/>
              <w:rPr>
                <w:sz w:val="22"/>
                <w:szCs w:val="22"/>
              </w:rPr>
            </w:pPr>
          </w:p>
          <w:p w:rsidR="00B6381E" w:rsidRPr="001E5751" w:rsidRDefault="00B6381E" w:rsidP="00B6381E">
            <w:pPr>
              <w:pStyle w:val="Default"/>
              <w:spacing w:after="140"/>
              <w:ind w:left="720"/>
              <w:rPr>
                <w:sz w:val="22"/>
                <w:szCs w:val="22"/>
              </w:rPr>
            </w:pPr>
          </w:p>
          <w:p w:rsidR="000D31D4" w:rsidRPr="000D31D4" w:rsidRDefault="000D31D4" w:rsidP="00784905">
            <w:pPr>
              <w:pStyle w:val="Default"/>
              <w:spacing w:after="140"/>
              <w:rPr>
                <w:sz w:val="22"/>
                <w:szCs w:val="22"/>
              </w:rPr>
            </w:pPr>
          </w:p>
        </w:tc>
      </w:tr>
    </w:tbl>
    <w:p w:rsidR="001E5751" w:rsidRDefault="001E5751" w:rsidP="006B32A0">
      <w:r>
        <w:br w:type="page"/>
      </w:r>
    </w:p>
    <w:p w:rsidR="001E5751" w:rsidRDefault="001E5751" w:rsidP="006B32A0"/>
    <w:p w:rsidR="001E5751" w:rsidRDefault="001E5751" w:rsidP="006B32A0"/>
    <w:p w:rsidR="001E5751" w:rsidRDefault="001E5751" w:rsidP="006B32A0"/>
    <w:p w:rsidR="001E5751" w:rsidRDefault="001E5751" w:rsidP="006B32A0"/>
    <w:p w:rsidR="000D31D4" w:rsidRPr="001E5751" w:rsidRDefault="000D31D4" w:rsidP="000D31D4">
      <w:pPr>
        <w:pStyle w:val="Default"/>
        <w:rPr>
          <w:b/>
          <w:color w:val="auto"/>
          <w:sz w:val="32"/>
          <w:szCs w:val="32"/>
        </w:rPr>
      </w:pPr>
      <w:r w:rsidRPr="001E5751">
        <w:rPr>
          <w:b/>
          <w:color w:val="auto"/>
          <w:sz w:val="32"/>
          <w:szCs w:val="32"/>
        </w:rPr>
        <w:t>Key Selection Criteria</w:t>
      </w:r>
      <w:r>
        <w:rPr>
          <w:b/>
          <w:color w:val="auto"/>
          <w:sz w:val="32"/>
          <w:szCs w:val="32"/>
        </w:rPr>
        <w:t xml:space="preserve"> (continued)</w:t>
      </w:r>
    </w:p>
    <w:p w:rsidR="000D31D4" w:rsidRDefault="000D31D4" w:rsidP="000D31D4"/>
    <w:p w:rsidR="001E5751" w:rsidRPr="000D31D4" w:rsidRDefault="000D31D4" w:rsidP="000D31D4">
      <w:pPr>
        <w:pStyle w:val="ListParagraph"/>
        <w:numPr>
          <w:ilvl w:val="0"/>
          <w:numId w:val="4"/>
        </w:numPr>
        <w:ind w:left="426" w:hanging="426"/>
        <w:rPr>
          <w:b/>
        </w:rPr>
      </w:pPr>
      <w:r w:rsidRPr="00C218ED">
        <w:rPr>
          <w:b/>
        </w:rPr>
        <w:t>Anglicare</w:t>
      </w:r>
      <w:r w:rsidRPr="00C63E1B">
        <w:rPr>
          <w:b/>
        </w:rPr>
        <w:t xml:space="preserve"> Victoria Capability Framework</w:t>
      </w:r>
    </w:p>
    <w:p w:rsidR="00F77C89" w:rsidRPr="001E5751" w:rsidRDefault="00F77C89" w:rsidP="00784905">
      <w:pPr>
        <w:pStyle w:val="Default"/>
        <w:jc w:val="both"/>
        <w:rPr>
          <w:sz w:val="22"/>
          <w:szCs w:val="22"/>
        </w:rPr>
      </w:pPr>
      <w:r w:rsidRPr="001E5751">
        <w:rPr>
          <w:sz w:val="22"/>
          <w:szCs w:val="22"/>
        </w:rPr>
        <w:t>Applicants are required to provide a written response to</w:t>
      </w:r>
      <w:r>
        <w:rPr>
          <w:sz w:val="22"/>
          <w:szCs w:val="22"/>
        </w:rPr>
        <w:t xml:space="preserve"> the </w:t>
      </w:r>
      <w:r w:rsidRPr="001E5751">
        <w:rPr>
          <w:sz w:val="22"/>
          <w:szCs w:val="22"/>
        </w:rPr>
        <w:t>Anglicare Victoria Capability Framework.</w:t>
      </w:r>
      <w:r w:rsidR="00AF3D46">
        <w:rPr>
          <w:sz w:val="22"/>
          <w:szCs w:val="22"/>
        </w:rPr>
        <w:t xml:space="preserve"> </w:t>
      </w:r>
      <w:r w:rsidRPr="001E5751">
        <w:rPr>
          <w:sz w:val="22"/>
          <w:szCs w:val="22"/>
        </w:rPr>
        <w:t xml:space="preserve">Applicants are to describe how they demonstrate the characteristics in each of the three capability groups; </w:t>
      </w:r>
      <w:r w:rsidRPr="001E5751">
        <w:rPr>
          <w:b/>
          <w:sz w:val="22"/>
          <w:szCs w:val="22"/>
        </w:rPr>
        <w:t>Personal Qualities</w:t>
      </w:r>
      <w:r w:rsidRPr="001E5751">
        <w:rPr>
          <w:sz w:val="22"/>
          <w:szCs w:val="22"/>
        </w:rPr>
        <w:t xml:space="preserve">, </w:t>
      </w:r>
      <w:r w:rsidRPr="001E5751">
        <w:rPr>
          <w:b/>
          <w:sz w:val="22"/>
          <w:szCs w:val="22"/>
        </w:rPr>
        <w:t>Relationship and Outcomes</w:t>
      </w:r>
      <w:r w:rsidRPr="001E5751">
        <w:rPr>
          <w:sz w:val="22"/>
          <w:szCs w:val="22"/>
        </w:rPr>
        <w:t xml:space="preserve">, and </w:t>
      </w:r>
      <w:r w:rsidRPr="001E5751">
        <w:rPr>
          <w:b/>
          <w:sz w:val="22"/>
          <w:szCs w:val="22"/>
        </w:rPr>
        <w:t>Leading People</w:t>
      </w:r>
      <w:r w:rsidRPr="001E5751">
        <w:rPr>
          <w:sz w:val="22"/>
          <w:szCs w:val="22"/>
        </w:rPr>
        <w:t xml:space="preserve"> (no more than 1 page in total).</w:t>
      </w:r>
    </w:p>
    <w:p w:rsidR="00F77C89" w:rsidRDefault="00F77C89"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 </w:t>
      </w:r>
      <w:r w:rsidRPr="00762CAB">
        <w:rPr>
          <w:sz w:val="22"/>
          <w:szCs w:val="22"/>
        </w:rPr>
        <w:t xml:space="preserve">Anglicare Victoria </w:t>
      </w:r>
      <w:r>
        <w:rPr>
          <w:sz w:val="22"/>
          <w:szCs w:val="22"/>
        </w:rPr>
        <w:t xml:space="preserve">Capability Framework describes the capabilities </w:t>
      </w:r>
      <w:r w:rsidRPr="00762CAB">
        <w:rPr>
          <w:sz w:val="22"/>
          <w:szCs w:val="22"/>
        </w:rPr>
        <w:t xml:space="preserve">required </w:t>
      </w:r>
      <w:r>
        <w:rPr>
          <w:sz w:val="22"/>
          <w:szCs w:val="22"/>
        </w:rPr>
        <w:t xml:space="preserve">to meet the expectations of clients, colleagues and communities in today’s changing environment.  </w:t>
      </w:r>
    </w:p>
    <w:p w:rsidR="001E5751" w:rsidRDefault="001E5751"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These capabilities work together to provide an understanding of the knowledge, skills and abilities required of all employees. </w:t>
      </w:r>
    </w:p>
    <w:p w:rsidR="001E5751" w:rsidRDefault="001E5751" w:rsidP="001E5751">
      <w:pPr>
        <w:pStyle w:val="Default"/>
        <w:rPr>
          <w:sz w:val="22"/>
          <w:szCs w:val="22"/>
        </w:rPr>
      </w:pPr>
    </w:p>
    <w:p w:rsidR="001E5751" w:rsidRDefault="001E5751" w:rsidP="001E5751">
      <w:pPr>
        <w:pStyle w:val="Default"/>
        <w:rPr>
          <w:sz w:val="22"/>
          <w:szCs w:val="22"/>
        </w:rPr>
      </w:pPr>
      <w:r>
        <w:rPr>
          <w:noProof/>
          <w:lang w:val="en-AU" w:eastAsia="en-AU"/>
        </w:rPr>
        <w:drawing>
          <wp:inline distT="0" distB="0" distL="0" distR="0" wp14:anchorId="6A2E248D" wp14:editId="073D1BE1">
            <wp:extent cx="6437980" cy="4307937"/>
            <wp:effectExtent l="0" t="0" r="127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cstate="print">
                      <a:extLst>
                        <a:ext uri="{28A0092B-C50C-407E-A947-70E740481C1C}">
                          <a14:useLocalDpi xmlns:a14="http://schemas.microsoft.com/office/drawing/2010/main" val="0"/>
                        </a:ext>
                      </a:extLst>
                    </a:blip>
                    <a:srcRect l="24669" t="25460" r="9175" b="8583"/>
                    <a:stretch/>
                  </pic:blipFill>
                  <pic:spPr>
                    <a:xfrm>
                      <a:off x="0" y="0"/>
                      <a:ext cx="6454584" cy="4319047"/>
                    </a:xfrm>
                    <a:prstGeom prst="rect">
                      <a:avLst/>
                    </a:prstGeom>
                  </pic:spPr>
                </pic:pic>
              </a:graphicData>
            </a:graphic>
          </wp:inline>
        </w:drawing>
      </w:r>
    </w:p>
    <w:p w:rsidR="001E5751" w:rsidRDefault="001E5751" w:rsidP="006B32A0">
      <w:r>
        <w:br w:type="page"/>
      </w:r>
    </w:p>
    <w:p w:rsidR="001E5751" w:rsidRDefault="001E5751" w:rsidP="006B32A0"/>
    <w:p w:rsidR="001E5751" w:rsidRDefault="001E5751" w:rsidP="006B32A0"/>
    <w:p w:rsidR="000D31D4" w:rsidRDefault="000D31D4" w:rsidP="006B32A0"/>
    <w:p w:rsidR="00551F8A" w:rsidRPr="00E745DE" w:rsidRDefault="00551F8A" w:rsidP="00551F8A">
      <w:pPr>
        <w:spacing w:before="120" w:after="120" w:line="240" w:lineRule="auto"/>
        <w:jc w:val="both"/>
        <w:rPr>
          <w:b/>
          <w:sz w:val="32"/>
          <w:szCs w:val="32"/>
        </w:rPr>
      </w:pPr>
      <w:r w:rsidRPr="00E745DE">
        <w:rPr>
          <w:b/>
          <w:sz w:val="32"/>
          <w:szCs w:val="32"/>
        </w:rPr>
        <w:t>Occupational health &amp; safety (</w:t>
      </w:r>
      <w:r>
        <w:rPr>
          <w:b/>
          <w:sz w:val="32"/>
          <w:szCs w:val="32"/>
        </w:rPr>
        <w:t>OHS</w:t>
      </w:r>
      <w:r w:rsidRPr="00E745DE">
        <w:rPr>
          <w:b/>
          <w:sz w:val="32"/>
          <w:szCs w:val="32"/>
        </w:rPr>
        <w:t>)</w:t>
      </w:r>
    </w:p>
    <w:p w:rsidR="00551F8A" w:rsidRPr="000038F7" w:rsidRDefault="00551F8A" w:rsidP="00551F8A">
      <w:pPr>
        <w:spacing w:before="120" w:after="120" w:line="240" w:lineRule="auto"/>
        <w:jc w:val="both"/>
        <w:rPr>
          <w:rFonts w:eastAsia="Times New Roman"/>
          <w:sz w:val="24"/>
          <w:szCs w:val="24"/>
          <w:lang w:eastAsia="en-AU"/>
        </w:rPr>
      </w:pPr>
      <w:r w:rsidRPr="000038F7">
        <w:rPr>
          <w:rFonts w:eastAsia="Times New Roman"/>
          <w:sz w:val="24"/>
          <w:szCs w:val="24"/>
          <w:lang w:eastAsia="en-AU"/>
        </w:rPr>
        <w:t xml:space="preserve">Anglicare Victoria is committed to ensuring the health and safety of its employees and any other individuals present in our workplaces. </w:t>
      </w:r>
    </w:p>
    <w:p w:rsidR="00551F8A" w:rsidRPr="000038F7" w:rsidRDefault="00551F8A" w:rsidP="00551F8A">
      <w:pPr>
        <w:spacing w:before="120" w:after="120" w:line="240" w:lineRule="auto"/>
        <w:jc w:val="both"/>
        <w:rPr>
          <w:rFonts w:eastAsia="Times New Roman"/>
          <w:sz w:val="24"/>
          <w:szCs w:val="24"/>
          <w:lang w:eastAsia="en-AU"/>
        </w:rPr>
      </w:pPr>
      <w:r w:rsidRPr="000038F7">
        <w:rPr>
          <w:rFonts w:eastAsia="Times New Roman"/>
          <w:sz w:val="24"/>
          <w:szCs w:val="24"/>
          <w:lang w:eastAsia="en-AU"/>
        </w:rPr>
        <w:t>In achieving and maintaining workplace health and safety, Anglicare Victoria will apply best practice in OHS in accordance with statutory obligations at all times.</w:t>
      </w:r>
    </w:p>
    <w:p w:rsidR="00551F8A" w:rsidRPr="000038F7" w:rsidRDefault="00551F8A" w:rsidP="00551F8A">
      <w:pPr>
        <w:spacing w:before="120" w:after="120" w:line="240" w:lineRule="auto"/>
        <w:jc w:val="both"/>
        <w:rPr>
          <w:rFonts w:eastAsia="Times New Roman"/>
          <w:sz w:val="24"/>
          <w:szCs w:val="24"/>
          <w:lang w:eastAsia="en-AU"/>
        </w:rPr>
      </w:pPr>
      <w:r w:rsidRPr="000038F7">
        <w:rPr>
          <w:rFonts w:eastAsia="Times New Roman"/>
          <w:sz w:val="24"/>
          <w:szCs w:val="24"/>
          <w:lang w:eastAsia="en-AU"/>
        </w:rPr>
        <w:t>All Anglicare Victoria employees, contractors and volunteers are required to:</w:t>
      </w:r>
    </w:p>
    <w:p w:rsidR="00551F8A" w:rsidRPr="000038F7" w:rsidRDefault="00551F8A" w:rsidP="00551F8A">
      <w:pPr>
        <w:widowControl w:val="0"/>
        <w:numPr>
          <w:ilvl w:val="0"/>
          <w:numId w:val="14"/>
        </w:numPr>
        <w:spacing w:before="120" w:after="120" w:line="240" w:lineRule="auto"/>
        <w:ind w:left="851" w:hanging="425"/>
        <w:jc w:val="both"/>
        <w:rPr>
          <w:rFonts w:eastAsia="Times New Roman"/>
          <w:sz w:val="24"/>
          <w:szCs w:val="24"/>
          <w:lang w:eastAsia="en-AU"/>
        </w:rPr>
      </w:pPr>
      <w:r w:rsidRPr="000038F7">
        <w:rPr>
          <w:rFonts w:eastAsia="Times New Roman"/>
          <w:sz w:val="24"/>
          <w:szCs w:val="24"/>
          <w:lang w:val="en-GB" w:eastAsia="en-AU"/>
        </w:rPr>
        <w:t>take reasonable care for their own health and safety and for that of others in the workplace by working in accordance with legislative requirements and the company’s OHS policies and procedures</w:t>
      </w:r>
    </w:p>
    <w:p w:rsidR="00551F8A" w:rsidRPr="000038F7" w:rsidRDefault="00551F8A" w:rsidP="00551F8A">
      <w:pPr>
        <w:widowControl w:val="0"/>
        <w:numPr>
          <w:ilvl w:val="0"/>
          <w:numId w:val="14"/>
        </w:numPr>
        <w:spacing w:before="120" w:after="120" w:line="240" w:lineRule="auto"/>
        <w:ind w:left="851" w:hanging="425"/>
        <w:jc w:val="both"/>
        <w:rPr>
          <w:rFonts w:eastAsia="Times New Roman"/>
          <w:sz w:val="24"/>
          <w:szCs w:val="24"/>
          <w:lang w:eastAsia="en-AU"/>
        </w:rPr>
      </w:pPr>
      <w:r w:rsidRPr="000038F7">
        <w:rPr>
          <w:rFonts w:eastAsia="Times New Roman"/>
          <w:sz w:val="24"/>
          <w:szCs w:val="24"/>
          <w:lang w:eastAsia="en-AU"/>
        </w:rPr>
        <w:t xml:space="preserve">take reasonable care their actions or omissions do not adversely affect the health and safety of themselves and others </w:t>
      </w:r>
    </w:p>
    <w:p w:rsidR="00551F8A" w:rsidRPr="000038F7" w:rsidRDefault="00551F8A" w:rsidP="00551F8A">
      <w:pPr>
        <w:widowControl w:val="0"/>
        <w:numPr>
          <w:ilvl w:val="0"/>
          <w:numId w:val="14"/>
        </w:numPr>
        <w:spacing w:before="120" w:after="120" w:line="240" w:lineRule="auto"/>
        <w:ind w:left="851" w:hanging="425"/>
        <w:jc w:val="both"/>
        <w:rPr>
          <w:rFonts w:eastAsia="Times New Roman"/>
          <w:sz w:val="24"/>
          <w:szCs w:val="24"/>
          <w:lang w:eastAsia="en-AU"/>
        </w:rPr>
      </w:pPr>
      <w:r w:rsidRPr="000038F7">
        <w:rPr>
          <w:rFonts w:eastAsia="Times New Roman"/>
          <w:sz w:val="24"/>
          <w:szCs w:val="24"/>
          <w:lang w:eastAsia="en-AU"/>
        </w:rPr>
        <w:t>cooperate with any reasonable directions, policies and procedures relating to health and safety in the workplace</w:t>
      </w:r>
    </w:p>
    <w:p w:rsidR="00551F8A" w:rsidRPr="000038F7" w:rsidRDefault="00551F8A" w:rsidP="00551F8A">
      <w:pPr>
        <w:widowControl w:val="0"/>
        <w:numPr>
          <w:ilvl w:val="0"/>
          <w:numId w:val="14"/>
        </w:numPr>
        <w:spacing w:before="120" w:after="120" w:line="240" w:lineRule="auto"/>
        <w:ind w:left="851" w:hanging="425"/>
        <w:jc w:val="both"/>
        <w:rPr>
          <w:rFonts w:eastAsia="Times New Roman"/>
          <w:sz w:val="24"/>
          <w:szCs w:val="24"/>
          <w:lang w:eastAsia="en-AU"/>
        </w:rPr>
      </w:pPr>
      <w:r w:rsidRPr="000038F7">
        <w:rPr>
          <w:rFonts w:eastAsia="Times New Roman"/>
          <w:sz w:val="24"/>
          <w:szCs w:val="24"/>
          <w:lang w:eastAsia="en-AU"/>
        </w:rPr>
        <w:t>report all injuries, illness or ‘near misses’ to their Supervisor or Manager</w:t>
      </w:r>
    </w:p>
    <w:p w:rsidR="00551F8A" w:rsidRPr="000038F7" w:rsidRDefault="00551F8A" w:rsidP="00551F8A">
      <w:pPr>
        <w:widowControl w:val="0"/>
        <w:numPr>
          <w:ilvl w:val="0"/>
          <w:numId w:val="14"/>
        </w:numPr>
        <w:spacing w:before="120" w:after="120" w:line="240" w:lineRule="auto"/>
        <w:ind w:left="851" w:hanging="425"/>
        <w:jc w:val="both"/>
        <w:rPr>
          <w:rFonts w:eastAsia="Times New Roman"/>
          <w:sz w:val="24"/>
          <w:szCs w:val="24"/>
          <w:lang w:eastAsia="en-AU"/>
        </w:rPr>
      </w:pPr>
      <w:r w:rsidRPr="000038F7">
        <w:rPr>
          <w:rFonts w:eastAsia="Times New Roman"/>
          <w:sz w:val="24"/>
          <w:szCs w:val="24"/>
          <w:lang w:eastAsia="en-AU"/>
        </w:rPr>
        <w:t xml:space="preserve">participate in relevant health and safety training based on roles and responsibilities </w:t>
      </w:r>
    </w:p>
    <w:p w:rsidR="00551F8A" w:rsidRPr="000038F7" w:rsidRDefault="00551F8A" w:rsidP="00551F8A">
      <w:pPr>
        <w:widowControl w:val="0"/>
        <w:numPr>
          <w:ilvl w:val="0"/>
          <w:numId w:val="14"/>
        </w:numPr>
        <w:spacing w:before="120" w:after="120" w:line="240" w:lineRule="auto"/>
        <w:ind w:left="851" w:hanging="425"/>
        <w:jc w:val="both"/>
        <w:rPr>
          <w:rFonts w:eastAsia="Times New Roman"/>
          <w:sz w:val="24"/>
          <w:szCs w:val="24"/>
          <w:lang w:eastAsia="en-AU"/>
        </w:rPr>
      </w:pPr>
      <w:r w:rsidRPr="000038F7">
        <w:rPr>
          <w:rFonts w:eastAsia="Times New Roman"/>
          <w:sz w:val="24"/>
          <w:szCs w:val="24"/>
          <w:lang w:eastAsia="en-AU"/>
        </w:rPr>
        <w:t>as required, participate in the development and implementation of specific OHS hazard and risk management strategies.</w:t>
      </w:r>
    </w:p>
    <w:p w:rsidR="000D31D4" w:rsidRDefault="00551F8A" w:rsidP="00551F8A">
      <w:r w:rsidRPr="000038F7">
        <w:rPr>
          <w:rFonts w:eastAsia="Times New Roman"/>
          <w:sz w:val="24"/>
          <w:szCs w:val="24"/>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rsidR="00F77C89" w:rsidRDefault="00F77C89" w:rsidP="006B32A0"/>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784905">
      <w:pPr>
        <w:jc w:val="both"/>
      </w:pPr>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1E5751" w:rsidRDefault="001E5751" w:rsidP="006B32A0"/>
    <w:p w:rsidR="001E5751" w:rsidRPr="00613A6B" w:rsidRDefault="001E5751" w:rsidP="00F77C89">
      <w:pPr>
        <w:rPr>
          <w:b/>
          <w:sz w:val="32"/>
          <w:szCs w:val="32"/>
        </w:rPr>
      </w:pPr>
      <w:r w:rsidRPr="00613A6B">
        <w:rPr>
          <w:b/>
          <w:sz w:val="32"/>
          <w:szCs w:val="32"/>
        </w:rPr>
        <w:t>Conditions of employment</w:t>
      </w:r>
    </w:p>
    <w:p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EA23F1">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rsidR="001E5751" w:rsidRPr="00F77C89" w:rsidRDefault="001E5751" w:rsidP="00F77C89">
      <w:pPr>
        <w:pStyle w:val="ListParagraph"/>
        <w:numPr>
          <w:ilvl w:val="0"/>
          <w:numId w:val="9"/>
        </w:numPr>
        <w:ind w:left="357" w:hanging="357"/>
        <w:contextualSpacing w:val="0"/>
      </w:pPr>
      <w:r w:rsidRPr="00F77C89">
        <w:t>A current Victorian Driver’s license is essential</w:t>
      </w:r>
      <w:r w:rsidR="00F77C89">
        <w:t>.</w:t>
      </w:r>
    </w:p>
    <w:p w:rsidR="001E5751" w:rsidRPr="00F77C89" w:rsidRDefault="001E5751" w:rsidP="00F77C89"/>
    <w:p w:rsidR="001E5751" w:rsidRDefault="001E5751" w:rsidP="006B32A0"/>
    <w:sectPr w:rsidR="001E5751" w:rsidSect="00190CAF">
      <w:headerReference w:type="default" r:id="rId13"/>
      <w:headerReference w:type="first" r:id="rId1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CC7" w:rsidRDefault="00C36CC7" w:rsidP="006B32A0">
      <w:r>
        <w:separator/>
      </w:r>
    </w:p>
  </w:endnote>
  <w:endnote w:type="continuationSeparator" w:id="0">
    <w:p w:rsidR="00C36CC7" w:rsidRDefault="00C36CC7"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C7082C">
          <w:rPr>
            <w:noProof/>
            <w:sz w:val="18"/>
            <w:szCs w:val="18"/>
          </w:rPr>
          <w:t>3</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C7082C">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CC7" w:rsidRDefault="00C36CC7" w:rsidP="006B32A0">
      <w:r>
        <w:separator/>
      </w:r>
    </w:p>
  </w:footnote>
  <w:footnote w:type="continuationSeparator" w:id="0">
    <w:p w:rsidR="00C36CC7" w:rsidRDefault="00C36CC7"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2DE29A2C" wp14:editId="694153B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17EDFECD" wp14:editId="2054C7AE">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109A5560" wp14:editId="0BCA07C3">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25658"/>
    <w:multiLevelType w:val="hybridMultilevel"/>
    <w:tmpl w:val="39062046"/>
    <w:lvl w:ilvl="0" w:tplc="6678AB1E">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ED79B1"/>
    <w:multiLevelType w:val="hybridMultilevel"/>
    <w:tmpl w:val="87FC402E"/>
    <w:lvl w:ilvl="0" w:tplc="0C090001">
      <w:start w:val="1"/>
      <w:numFmt w:val="bullet"/>
      <w:lvlText w:val=""/>
      <w:lvlJc w:val="left"/>
      <w:pPr>
        <w:tabs>
          <w:tab w:val="num" w:pos="360"/>
        </w:tabs>
        <w:ind w:left="360" w:hanging="360"/>
      </w:pPr>
      <w:rPr>
        <w:rFonts w:ascii="Symbol" w:hAnsi="Symbol" w:hint="default"/>
      </w:rPr>
    </w:lvl>
    <w:lvl w:ilvl="1" w:tplc="0C090001"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1"/>
  </w:num>
  <w:num w:numId="4">
    <w:abstractNumId w:val="3"/>
  </w:num>
  <w:num w:numId="5">
    <w:abstractNumId w:val="6"/>
  </w:num>
  <w:num w:numId="6">
    <w:abstractNumId w:val="4"/>
  </w:num>
  <w:num w:numId="7">
    <w:abstractNumId w:val="2"/>
  </w:num>
  <w:num w:numId="8">
    <w:abstractNumId w:val="7"/>
  </w:num>
  <w:num w:numId="9">
    <w:abstractNumId w:val="13"/>
  </w:num>
  <w:num w:numId="10">
    <w:abstractNumId w:val="0"/>
  </w:num>
  <w:num w:numId="11">
    <w:abstractNumId w:val="12"/>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13360"/>
    <w:rsid w:val="0006075B"/>
    <w:rsid w:val="000D31D4"/>
    <w:rsid w:val="00185126"/>
    <w:rsid w:val="00190CAF"/>
    <w:rsid w:val="001D4E63"/>
    <w:rsid w:val="001E5751"/>
    <w:rsid w:val="00205B40"/>
    <w:rsid w:val="00220F16"/>
    <w:rsid w:val="00263749"/>
    <w:rsid w:val="00274BFF"/>
    <w:rsid w:val="0028037E"/>
    <w:rsid w:val="002E702E"/>
    <w:rsid w:val="00361E1E"/>
    <w:rsid w:val="00365C53"/>
    <w:rsid w:val="00386E9B"/>
    <w:rsid w:val="00400C65"/>
    <w:rsid w:val="004B6E21"/>
    <w:rsid w:val="00551F8A"/>
    <w:rsid w:val="0063433B"/>
    <w:rsid w:val="006837F3"/>
    <w:rsid w:val="006B32A0"/>
    <w:rsid w:val="0076375F"/>
    <w:rsid w:val="00784905"/>
    <w:rsid w:val="008A604A"/>
    <w:rsid w:val="008A6E5E"/>
    <w:rsid w:val="008E2D3D"/>
    <w:rsid w:val="008F5364"/>
    <w:rsid w:val="008F7F3E"/>
    <w:rsid w:val="009A3161"/>
    <w:rsid w:val="00A60F77"/>
    <w:rsid w:val="00AA0C36"/>
    <w:rsid w:val="00AF3D46"/>
    <w:rsid w:val="00B6381E"/>
    <w:rsid w:val="00BA54B6"/>
    <w:rsid w:val="00C3428A"/>
    <w:rsid w:val="00C34CC9"/>
    <w:rsid w:val="00C36CC7"/>
    <w:rsid w:val="00C37330"/>
    <w:rsid w:val="00C7082C"/>
    <w:rsid w:val="00C749F1"/>
    <w:rsid w:val="00C77E19"/>
    <w:rsid w:val="00C96E18"/>
    <w:rsid w:val="00CB0683"/>
    <w:rsid w:val="00D5621E"/>
    <w:rsid w:val="00D73E17"/>
    <w:rsid w:val="00DD3CE6"/>
    <w:rsid w:val="00EA23F1"/>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07698B"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07698B"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07698B" w:rsidRDefault="0023329B" w:rsidP="0023329B">
          <w:pPr>
            <w:pStyle w:val="985A69E462314C9DB994042B805E64E1"/>
          </w:pPr>
          <w:r w:rsidRPr="0078349F">
            <w:rPr>
              <w:rStyle w:val="PlaceholderText"/>
            </w:rPr>
            <w:t>Click here to enter a date.</w:t>
          </w:r>
        </w:p>
      </w:docPartBody>
    </w:docPart>
    <w:docPart>
      <w:docPartPr>
        <w:name w:val="8BABC22F49FF43699917A8A3EC8E1A50"/>
        <w:category>
          <w:name w:val="General"/>
          <w:gallery w:val="placeholder"/>
        </w:category>
        <w:types>
          <w:type w:val="bbPlcHdr"/>
        </w:types>
        <w:behaviors>
          <w:behavior w:val="content"/>
        </w:behaviors>
        <w:guid w:val="{16E1E40D-DEE9-4993-B300-4B5FFAC7221F}"/>
      </w:docPartPr>
      <w:docPartBody>
        <w:p w:rsidR="0023329B" w:rsidRPr="00E03FF9" w:rsidRDefault="0023329B" w:rsidP="009E5173">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23329B" w:rsidRPr="00E03FF9" w:rsidRDefault="0023329B" w:rsidP="009E5173">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07698B" w:rsidRDefault="0007698B"/>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07698B"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62AF4E4EBFC740C69196D87668527D82"/>
        <w:category>
          <w:name w:val="General"/>
          <w:gallery w:val="placeholder"/>
        </w:category>
        <w:types>
          <w:type w:val="bbPlcHdr"/>
        </w:types>
        <w:behaviors>
          <w:behavior w:val="content"/>
        </w:behaviors>
        <w:guid w:val="{2702806A-3E88-4FC2-82B0-C80AE4B82D0A}"/>
      </w:docPartPr>
      <w:docPartBody>
        <w:p w:rsidR="0007698B" w:rsidRDefault="0023329B" w:rsidP="0023329B">
          <w:pPr>
            <w:pStyle w:val="62AF4E4EBFC740C69196D87668527D82"/>
          </w:pPr>
          <w:r w:rsidRPr="007D399F">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07698B" w:rsidRDefault="0023329B" w:rsidP="0023329B">
          <w:pPr>
            <w:pStyle w:val="BF5432E6D386455EA6E31830B2CD4FC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07698B"/>
    <w:rsid w:val="001F1310"/>
    <w:rsid w:val="0023329B"/>
    <w:rsid w:val="007E5261"/>
    <w:rsid w:val="00B93576"/>
    <w:rsid w:val="00C22F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Peter McCrae</cp:lastModifiedBy>
  <cp:revision>8</cp:revision>
  <dcterms:created xsi:type="dcterms:W3CDTF">2021-10-18T00:45:00Z</dcterms:created>
  <dcterms:modified xsi:type="dcterms:W3CDTF">2021-10-18T01:08:00Z</dcterms:modified>
</cp:coreProperties>
</file>