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668C" w14:textId="77777777" w:rsidR="005D5969" w:rsidRPr="008E5104" w:rsidRDefault="005D5969" w:rsidP="006C2ED7">
      <w:pPr>
        <w:pStyle w:val="Heading1"/>
        <w:jc w:val="center"/>
      </w:pPr>
      <w:r w:rsidRPr="008E5104">
        <w:t xml:space="preserve">Department of </w:t>
      </w:r>
      <w:r w:rsidR="006C2ED7" w:rsidRPr="008E5104">
        <w:t>State Growth</w:t>
      </w:r>
    </w:p>
    <w:p w14:paraId="5F4FE17F" w14:textId="77777777" w:rsidR="005D5969" w:rsidRPr="008E5104" w:rsidRDefault="005D5969" w:rsidP="005D5969">
      <w:pPr>
        <w:pStyle w:val="Heading1"/>
        <w:jc w:val="center"/>
        <w:rPr>
          <w:rFonts w:cs="Arial"/>
          <w:sz w:val="32"/>
          <w:szCs w:val="32"/>
        </w:rPr>
      </w:pPr>
      <w:r w:rsidRPr="008E5104">
        <w:rPr>
          <w:rFonts w:cs="Arial"/>
          <w:noProof/>
          <w:sz w:val="32"/>
          <w:szCs w:val="32"/>
        </w:rPr>
        <w:t>Statement of Duties</w:t>
      </w:r>
    </w:p>
    <w:p w14:paraId="168AC0C5" w14:textId="77777777" w:rsidR="007F73E6" w:rsidRPr="008E5104" w:rsidRDefault="007F73E6" w:rsidP="00B232E2">
      <w:pPr>
        <w:pBdr>
          <w:bottom w:val="single" w:sz="4" w:space="1" w:color="auto"/>
        </w:pBdr>
        <w:spacing w:before="0"/>
        <w:rPr>
          <w:sz w:val="22"/>
        </w:rPr>
      </w:pPr>
    </w:p>
    <w:p w14:paraId="6412142A" w14:textId="77777777" w:rsidR="006C2ED7" w:rsidRPr="008E5104" w:rsidRDefault="006C2ED7" w:rsidP="006C2ED7">
      <w:pPr>
        <w:tabs>
          <w:tab w:val="clear" w:pos="2835"/>
          <w:tab w:val="right" w:pos="0"/>
          <w:tab w:val="left" w:pos="3119"/>
        </w:tabs>
        <w:ind w:left="3969" w:right="-1" w:hanging="3969"/>
        <w:jc w:val="both"/>
        <w:rPr>
          <w:rStyle w:val="Heading3Char"/>
          <w:sz w:val="22"/>
        </w:rPr>
      </w:pPr>
      <w:r w:rsidRPr="008E5104">
        <w:rPr>
          <w:rStyle w:val="Heading3Char"/>
          <w:sz w:val="22"/>
        </w:rPr>
        <w:t>Position Title:</w:t>
      </w:r>
      <w:r w:rsidRPr="008E5104">
        <w:rPr>
          <w:rStyle w:val="Heading3Char"/>
          <w:sz w:val="22"/>
        </w:rPr>
        <w:tab/>
      </w:r>
      <w:r w:rsidR="008E5104" w:rsidRPr="008E5104">
        <w:rPr>
          <w:rStyle w:val="Heading3Char"/>
          <w:b w:val="0"/>
          <w:sz w:val="22"/>
        </w:rPr>
        <w:t>Team Leader Financial Operations</w:t>
      </w:r>
      <w:r w:rsidR="00094E6B" w:rsidRPr="008E5104">
        <w:rPr>
          <w:rStyle w:val="Heading3Char"/>
          <w:b w:val="0"/>
          <w:sz w:val="22"/>
        </w:rPr>
        <w:t xml:space="preserve"> </w:t>
      </w:r>
    </w:p>
    <w:p w14:paraId="249C7DDB" w14:textId="77777777" w:rsidR="006C2ED7" w:rsidRPr="008E5104" w:rsidRDefault="009D522C" w:rsidP="006C2ED7">
      <w:pPr>
        <w:tabs>
          <w:tab w:val="clear" w:pos="2835"/>
          <w:tab w:val="right" w:pos="0"/>
          <w:tab w:val="left" w:pos="3119"/>
        </w:tabs>
        <w:ind w:left="3969" w:right="-1" w:hanging="3969"/>
        <w:jc w:val="both"/>
        <w:rPr>
          <w:sz w:val="22"/>
        </w:rPr>
      </w:pPr>
      <w:r w:rsidRPr="008E5104">
        <w:rPr>
          <w:rStyle w:val="Heading3Char"/>
          <w:sz w:val="22"/>
        </w:rPr>
        <w:t>Position number:</w:t>
      </w:r>
      <w:r w:rsidRPr="008E5104">
        <w:rPr>
          <w:sz w:val="22"/>
        </w:rPr>
        <w:tab/>
      </w:r>
      <w:r w:rsidR="008E5104" w:rsidRPr="008E5104">
        <w:rPr>
          <w:rStyle w:val="Heading3Char"/>
          <w:b w:val="0"/>
          <w:sz w:val="22"/>
        </w:rPr>
        <w:t>424809</w:t>
      </w:r>
    </w:p>
    <w:p w14:paraId="2294F1EF" w14:textId="77777777" w:rsidR="00D72CDA" w:rsidRPr="008E5104" w:rsidRDefault="009D522C" w:rsidP="006C2ED7">
      <w:pPr>
        <w:tabs>
          <w:tab w:val="clear" w:pos="2835"/>
          <w:tab w:val="right" w:pos="0"/>
          <w:tab w:val="left" w:pos="3119"/>
        </w:tabs>
        <w:ind w:left="3969" w:right="-1" w:hanging="3969"/>
        <w:jc w:val="both"/>
        <w:rPr>
          <w:sz w:val="22"/>
        </w:rPr>
      </w:pPr>
      <w:r w:rsidRPr="008E5104">
        <w:rPr>
          <w:rStyle w:val="Heading3Char"/>
          <w:sz w:val="22"/>
        </w:rPr>
        <w:t>Award/Agreement:</w:t>
      </w:r>
      <w:r w:rsidR="00D72CDA" w:rsidRPr="008E5104">
        <w:rPr>
          <w:sz w:val="22"/>
        </w:rPr>
        <w:t xml:space="preserve"> </w:t>
      </w:r>
      <w:r w:rsidR="00D72CDA" w:rsidRPr="008E5104">
        <w:rPr>
          <w:sz w:val="22"/>
        </w:rPr>
        <w:tab/>
      </w:r>
      <w:r w:rsidR="008E5104" w:rsidRPr="008E5104">
        <w:rPr>
          <w:rStyle w:val="Heading3Char"/>
          <w:b w:val="0"/>
          <w:sz w:val="22"/>
        </w:rPr>
        <w:t>Tasmanian State Service Award</w:t>
      </w:r>
    </w:p>
    <w:p w14:paraId="47121A37" w14:textId="77777777" w:rsidR="009D522C" w:rsidRPr="008E5104" w:rsidRDefault="009D522C" w:rsidP="006C2ED7">
      <w:pPr>
        <w:tabs>
          <w:tab w:val="clear" w:pos="2835"/>
          <w:tab w:val="left" w:pos="3119"/>
          <w:tab w:val="left" w:pos="3261"/>
        </w:tabs>
        <w:rPr>
          <w:sz w:val="22"/>
        </w:rPr>
      </w:pPr>
      <w:r w:rsidRPr="008E5104">
        <w:rPr>
          <w:rStyle w:val="Heading3Char"/>
          <w:sz w:val="22"/>
        </w:rPr>
        <w:t>Classification level:</w:t>
      </w:r>
      <w:r w:rsidR="00D72CDA" w:rsidRPr="008E5104">
        <w:rPr>
          <w:sz w:val="22"/>
        </w:rPr>
        <w:tab/>
      </w:r>
      <w:r w:rsidR="008E5104" w:rsidRPr="008E5104">
        <w:rPr>
          <w:rStyle w:val="Heading3Char"/>
          <w:b w:val="0"/>
          <w:sz w:val="22"/>
        </w:rPr>
        <w:t>General Stream Band 5</w:t>
      </w:r>
    </w:p>
    <w:p w14:paraId="1C849942" w14:textId="77777777" w:rsidR="009D522C" w:rsidRPr="008E5104" w:rsidRDefault="009D522C" w:rsidP="006C2ED7">
      <w:pPr>
        <w:tabs>
          <w:tab w:val="clear" w:pos="2835"/>
          <w:tab w:val="left" w:pos="3119"/>
          <w:tab w:val="left" w:pos="3261"/>
        </w:tabs>
        <w:rPr>
          <w:b/>
          <w:sz w:val="22"/>
        </w:rPr>
      </w:pPr>
      <w:r w:rsidRPr="008E5104">
        <w:rPr>
          <w:rStyle w:val="Heading3Char"/>
          <w:sz w:val="22"/>
        </w:rPr>
        <w:t>Division/branch/section:</w:t>
      </w:r>
      <w:r w:rsidRPr="008E5104">
        <w:rPr>
          <w:rStyle w:val="Heading3Char"/>
          <w:sz w:val="22"/>
        </w:rPr>
        <w:tab/>
      </w:r>
      <w:r w:rsidR="008E5104" w:rsidRPr="008E5104">
        <w:rPr>
          <w:rStyle w:val="Heading3Char"/>
          <w:b w:val="0"/>
          <w:sz w:val="22"/>
        </w:rPr>
        <w:t>Business Services/ Finance</w:t>
      </w:r>
    </w:p>
    <w:p w14:paraId="25F83452" w14:textId="77777777" w:rsidR="00490402" w:rsidRPr="008E5104" w:rsidRDefault="00490402" w:rsidP="006C2ED7">
      <w:pPr>
        <w:tabs>
          <w:tab w:val="clear" w:pos="2835"/>
          <w:tab w:val="left" w:pos="3119"/>
          <w:tab w:val="left" w:pos="3261"/>
        </w:tabs>
        <w:rPr>
          <w:sz w:val="22"/>
        </w:rPr>
      </w:pPr>
      <w:r w:rsidRPr="008E5104">
        <w:rPr>
          <w:rStyle w:val="Heading3Char"/>
          <w:sz w:val="22"/>
        </w:rPr>
        <w:t>Location:</w:t>
      </w:r>
      <w:r w:rsidR="00905B48" w:rsidRPr="008E5104">
        <w:rPr>
          <w:sz w:val="22"/>
        </w:rPr>
        <w:tab/>
      </w:r>
      <w:r w:rsidR="008E5104" w:rsidRPr="008E5104">
        <w:rPr>
          <w:rStyle w:val="Heading3Char"/>
          <w:b w:val="0"/>
          <w:sz w:val="22"/>
        </w:rPr>
        <w:t>Hobart</w:t>
      </w:r>
    </w:p>
    <w:p w14:paraId="3DFC023C" w14:textId="77777777" w:rsidR="0063697D" w:rsidRPr="008E5104" w:rsidRDefault="009D522C" w:rsidP="0063697D">
      <w:pPr>
        <w:tabs>
          <w:tab w:val="clear" w:pos="2835"/>
          <w:tab w:val="left" w:pos="3119"/>
          <w:tab w:val="left" w:pos="3261"/>
        </w:tabs>
        <w:rPr>
          <w:rStyle w:val="Heading3Char"/>
          <w:sz w:val="22"/>
        </w:rPr>
      </w:pPr>
      <w:r w:rsidRPr="008E5104">
        <w:rPr>
          <w:rStyle w:val="Heading3Char"/>
          <w:sz w:val="22"/>
        </w:rPr>
        <w:t>Employment status:</w:t>
      </w:r>
      <w:r w:rsidR="00D72CDA" w:rsidRPr="008E5104">
        <w:rPr>
          <w:sz w:val="22"/>
        </w:rPr>
        <w:tab/>
      </w:r>
      <w:r w:rsidR="00EB3A5E" w:rsidRPr="008E5104">
        <w:rPr>
          <w:sz w:val="22"/>
        </w:rPr>
        <w:t>Flexible</w:t>
      </w:r>
      <w:r w:rsidR="009A1040" w:rsidRPr="008E5104">
        <w:rPr>
          <w:rStyle w:val="Heading3Char"/>
          <w:b w:val="0"/>
          <w:sz w:val="22"/>
        </w:rPr>
        <w:t xml:space="preserve"> </w:t>
      </w:r>
    </w:p>
    <w:p w14:paraId="07EE867A" w14:textId="3BF8A2AB" w:rsidR="009D522C" w:rsidRPr="008E5104" w:rsidRDefault="0063697D" w:rsidP="0063697D">
      <w:pPr>
        <w:tabs>
          <w:tab w:val="clear" w:pos="2835"/>
          <w:tab w:val="left" w:pos="3119"/>
          <w:tab w:val="left" w:pos="3261"/>
        </w:tabs>
        <w:rPr>
          <w:color w:val="000000" w:themeColor="text1"/>
          <w:sz w:val="22"/>
        </w:rPr>
      </w:pPr>
      <w:r w:rsidRPr="008E5104">
        <w:rPr>
          <w:rStyle w:val="Heading3Char"/>
          <w:sz w:val="22"/>
        </w:rPr>
        <w:t>Supervisor:</w:t>
      </w:r>
      <w:r w:rsidRPr="008E5104">
        <w:rPr>
          <w:sz w:val="22"/>
        </w:rPr>
        <w:tab/>
      </w:r>
      <w:r w:rsidR="008E5104" w:rsidRPr="008E5104">
        <w:rPr>
          <w:rStyle w:val="Heading3Char"/>
          <w:b w:val="0"/>
          <w:sz w:val="22"/>
        </w:rPr>
        <w:t xml:space="preserve">Manager Financial Operations </w:t>
      </w:r>
    </w:p>
    <w:p w14:paraId="64A99F28" w14:textId="77777777" w:rsidR="00A27736" w:rsidRPr="008E5104" w:rsidRDefault="00A27736" w:rsidP="00A44F84">
      <w:pPr>
        <w:pStyle w:val="Heading3"/>
        <w:pBdr>
          <w:top w:val="single" w:sz="4" w:space="1" w:color="auto"/>
        </w:pBdr>
        <w:spacing w:before="0" w:after="0" w:line="240" w:lineRule="auto"/>
        <w:rPr>
          <w:b w:val="0"/>
          <w:sz w:val="22"/>
        </w:rPr>
      </w:pPr>
    </w:p>
    <w:p w14:paraId="5A4B9B25" w14:textId="77777777" w:rsidR="00CD42F8" w:rsidRPr="008E5104" w:rsidRDefault="00CD42F8" w:rsidP="00B5403C">
      <w:pPr>
        <w:pStyle w:val="Heading3"/>
      </w:pPr>
      <w:r w:rsidRPr="008E5104">
        <w:t>Position Objective</w:t>
      </w:r>
    </w:p>
    <w:p w14:paraId="218BBD93" w14:textId="77777777" w:rsidR="008E5104" w:rsidRPr="008E5104" w:rsidRDefault="008E5104" w:rsidP="008E5104">
      <w:pPr>
        <w:pStyle w:val="BodyText"/>
        <w:ind w:right="141"/>
        <w:rPr>
          <w:rFonts w:cs="Arial"/>
          <w:sz w:val="22"/>
        </w:rPr>
      </w:pPr>
      <w:r w:rsidRPr="008E5104">
        <w:rPr>
          <w:rFonts w:cs="Arial"/>
          <w:sz w:val="22"/>
        </w:rPr>
        <w:t>Manage the delivery of client focused financial operations transaction processing, enquiry and reporting services through leadership of the Financial Operations team.</w:t>
      </w:r>
    </w:p>
    <w:p w14:paraId="08F46FCC" w14:textId="77777777" w:rsidR="00360930" w:rsidRPr="008E5104" w:rsidRDefault="00360930" w:rsidP="009F6C23">
      <w:pPr>
        <w:pStyle w:val="Heading3"/>
      </w:pPr>
    </w:p>
    <w:p w14:paraId="24718BD9" w14:textId="77777777" w:rsidR="00CD42F8" w:rsidRPr="008E5104" w:rsidRDefault="00CD42F8" w:rsidP="009F6C23">
      <w:pPr>
        <w:pStyle w:val="Heading3"/>
      </w:pPr>
      <w:r w:rsidRPr="008E5104">
        <w:t>Major Duties</w:t>
      </w:r>
    </w:p>
    <w:p w14:paraId="330EDA27" w14:textId="77777777" w:rsidR="008E5104" w:rsidRPr="002410CD" w:rsidRDefault="008E5104" w:rsidP="008E5104">
      <w:pPr>
        <w:pStyle w:val="BodyText"/>
        <w:numPr>
          <w:ilvl w:val="0"/>
          <w:numId w:val="18"/>
        </w:numPr>
        <w:ind w:left="426" w:hanging="426"/>
        <w:rPr>
          <w:rFonts w:cs="Arial"/>
          <w:sz w:val="22"/>
        </w:rPr>
      </w:pPr>
      <w:r w:rsidRPr="008E5104">
        <w:rPr>
          <w:rFonts w:cs="Arial"/>
          <w:sz w:val="22"/>
        </w:rPr>
        <w:t xml:space="preserve">Provide supervision, training, support and mentoring to team members on </w:t>
      </w:r>
      <w:proofErr w:type="gramStart"/>
      <w:r w:rsidRPr="008E5104">
        <w:rPr>
          <w:rFonts w:cs="Arial"/>
          <w:sz w:val="22"/>
        </w:rPr>
        <w:t>day to day</w:t>
      </w:r>
      <w:proofErr w:type="gramEnd"/>
      <w:r w:rsidRPr="008E5104">
        <w:rPr>
          <w:rFonts w:cs="Arial"/>
          <w:sz w:val="22"/>
        </w:rPr>
        <w:t xml:space="preserve"> financial </w:t>
      </w:r>
      <w:r w:rsidRPr="002410CD">
        <w:rPr>
          <w:rFonts w:cs="Arial"/>
          <w:sz w:val="22"/>
        </w:rPr>
        <w:t>operational functions including accounts payable, accounts receivable, and corporate credit card enquiries and business processes.</w:t>
      </w:r>
    </w:p>
    <w:p w14:paraId="5BD3C73C" w14:textId="77777777" w:rsidR="008E5104" w:rsidRPr="002410CD" w:rsidRDefault="00184B06" w:rsidP="008E5104">
      <w:pPr>
        <w:pStyle w:val="BodyText"/>
        <w:numPr>
          <w:ilvl w:val="0"/>
          <w:numId w:val="18"/>
        </w:numPr>
        <w:ind w:left="426" w:hanging="426"/>
        <w:rPr>
          <w:rFonts w:cs="Arial"/>
          <w:sz w:val="22"/>
        </w:rPr>
      </w:pPr>
      <w:r w:rsidRPr="002410CD">
        <w:rPr>
          <w:rFonts w:cs="Arial"/>
          <w:sz w:val="22"/>
        </w:rPr>
        <w:t>Promote</w:t>
      </w:r>
      <w:r w:rsidR="008E5104" w:rsidRPr="002410CD">
        <w:rPr>
          <w:rFonts w:cs="Arial"/>
          <w:sz w:val="22"/>
        </w:rPr>
        <w:t xml:space="preserve"> a client service focus </w:t>
      </w:r>
      <w:r w:rsidRPr="002410CD">
        <w:rPr>
          <w:rFonts w:cs="Arial"/>
          <w:sz w:val="22"/>
        </w:rPr>
        <w:t xml:space="preserve">by the Financial Operations team </w:t>
      </w:r>
      <w:r w:rsidR="008E5104" w:rsidRPr="002410CD">
        <w:rPr>
          <w:rFonts w:cs="Arial"/>
          <w:sz w:val="22"/>
        </w:rPr>
        <w:t xml:space="preserve">through the development and maintenance of relationships with key stakeholders, including divisional heads, business unit managers, and supported entities covered by service level agreements. </w:t>
      </w:r>
    </w:p>
    <w:p w14:paraId="668F240F" w14:textId="77777777" w:rsidR="008E5104" w:rsidRPr="002410CD" w:rsidRDefault="008E5104" w:rsidP="008E5104">
      <w:pPr>
        <w:pStyle w:val="BodyText"/>
        <w:numPr>
          <w:ilvl w:val="0"/>
          <w:numId w:val="18"/>
        </w:numPr>
        <w:ind w:left="426" w:hanging="426"/>
        <w:rPr>
          <w:rFonts w:cs="Arial"/>
          <w:sz w:val="22"/>
        </w:rPr>
      </w:pPr>
      <w:r w:rsidRPr="002410CD">
        <w:rPr>
          <w:rFonts w:cs="Arial"/>
          <w:sz w:val="22"/>
        </w:rPr>
        <w:t>Ensure financial operation processes comply with relevant legislation, policies and procedures, including the ongoing review and recommendation of policy and procedural changes to monitor and enforce appropriate internal financial controls.</w:t>
      </w:r>
    </w:p>
    <w:p w14:paraId="1C67366F" w14:textId="77777777" w:rsidR="008E5104" w:rsidRPr="002410CD" w:rsidRDefault="008E5104" w:rsidP="008E5104">
      <w:pPr>
        <w:pStyle w:val="BodyText"/>
        <w:numPr>
          <w:ilvl w:val="0"/>
          <w:numId w:val="18"/>
        </w:numPr>
        <w:ind w:left="426" w:hanging="426"/>
        <w:rPr>
          <w:rFonts w:cs="Arial"/>
          <w:sz w:val="22"/>
        </w:rPr>
      </w:pPr>
      <w:r w:rsidRPr="002410CD">
        <w:rPr>
          <w:rFonts w:cs="Arial"/>
          <w:sz w:val="22"/>
        </w:rPr>
        <w:t>Contribute to the identification and implementation of effective business solutions and/or continuous business process improvements within the financial operations area.</w:t>
      </w:r>
    </w:p>
    <w:p w14:paraId="3E9FF1C7" w14:textId="77777777" w:rsidR="008E5104" w:rsidRPr="002410CD" w:rsidRDefault="008E5104" w:rsidP="008E5104">
      <w:pPr>
        <w:pStyle w:val="BodyText"/>
        <w:numPr>
          <w:ilvl w:val="0"/>
          <w:numId w:val="18"/>
        </w:numPr>
        <w:ind w:left="426" w:hanging="426"/>
        <w:rPr>
          <w:rFonts w:cs="Arial"/>
          <w:sz w:val="22"/>
        </w:rPr>
      </w:pPr>
      <w:r w:rsidRPr="002410CD">
        <w:rPr>
          <w:rFonts w:cs="Arial"/>
          <w:sz w:val="22"/>
        </w:rPr>
        <w:t>Undertake, as well as administer, the reconciliation of the Department’s bank account, comprising of the general account and the motor registry segments.</w:t>
      </w:r>
    </w:p>
    <w:p w14:paraId="190B34A4" w14:textId="77777777" w:rsidR="008E5104" w:rsidRPr="008E5104" w:rsidRDefault="008E5104" w:rsidP="008E5104">
      <w:pPr>
        <w:pStyle w:val="BodyText"/>
        <w:numPr>
          <w:ilvl w:val="0"/>
          <w:numId w:val="18"/>
        </w:numPr>
        <w:ind w:left="426" w:hanging="426"/>
        <w:rPr>
          <w:rFonts w:cs="Arial"/>
          <w:sz w:val="22"/>
        </w:rPr>
      </w:pPr>
      <w:r w:rsidRPr="002410CD">
        <w:rPr>
          <w:rFonts w:cs="Arial"/>
          <w:sz w:val="22"/>
        </w:rPr>
        <w:t>Coordination and delivery of regular communications, education and training activities with internal stakeholders</w:t>
      </w:r>
      <w:r w:rsidRPr="008E5104">
        <w:rPr>
          <w:rFonts w:cs="Arial"/>
          <w:sz w:val="22"/>
        </w:rPr>
        <w:t xml:space="preserve"> on financial operations processes, policies and procedures.</w:t>
      </w:r>
    </w:p>
    <w:p w14:paraId="5DEF26C8" w14:textId="77777777" w:rsidR="008E5104" w:rsidRDefault="008E5104" w:rsidP="008E5104">
      <w:pPr>
        <w:pStyle w:val="BodyText"/>
        <w:numPr>
          <w:ilvl w:val="0"/>
          <w:numId w:val="18"/>
        </w:numPr>
        <w:ind w:left="426" w:hanging="426"/>
        <w:rPr>
          <w:rFonts w:cs="Arial"/>
          <w:sz w:val="22"/>
        </w:rPr>
      </w:pPr>
      <w:r w:rsidRPr="008E5104">
        <w:rPr>
          <w:rFonts w:cs="Arial"/>
          <w:sz w:val="22"/>
        </w:rPr>
        <w:t xml:space="preserve">Provision of advice </w:t>
      </w:r>
      <w:r w:rsidR="00A55E94">
        <w:rPr>
          <w:rFonts w:cs="Arial"/>
          <w:sz w:val="22"/>
        </w:rPr>
        <w:t xml:space="preserve">to internal and external stakeholders </w:t>
      </w:r>
      <w:r w:rsidRPr="008E5104">
        <w:rPr>
          <w:rFonts w:cs="Arial"/>
          <w:sz w:val="22"/>
        </w:rPr>
        <w:t>on complex financial operation issues and queries</w:t>
      </w:r>
      <w:r w:rsidR="008F2E55">
        <w:rPr>
          <w:rFonts w:cs="Arial"/>
          <w:sz w:val="22"/>
        </w:rPr>
        <w:t>.</w:t>
      </w:r>
    </w:p>
    <w:p w14:paraId="3AAFB121" w14:textId="77777777" w:rsidR="0048038E" w:rsidRPr="008E5104" w:rsidRDefault="0048038E" w:rsidP="00F17A71">
      <w:pPr>
        <w:pStyle w:val="BodyText"/>
        <w:ind w:left="426"/>
        <w:rPr>
          <w:rFonts w:cs="Arial"/>
          <w:sz w:val="22"/>
        </w:rPr>
      </w:pPr>
    </w:p>
    <w:p w14:paraId="012B1D1A" w14:textId="77777777" w:rsidR="008E5104" w:rsidRPr="008E5104" w:rsidRDefault="008E5104" w:rsidP="008E5104">
      <w:pPr>
        <w:pStyle w:val="BodyText"/>
        <w:rPr>
          <w:rFonts w:cs="Arial"/>
          <w:sz w:val="22"/>
        </w:rPr>
      </w:pPr>
    </w:p>
    <w:p w14:paraId="6E082750" w14:textId="77777777" w:rsidR="00360930" w:rsidRPr="008E5104" w:rsidRDefault="00360930" w:rsidP="006C2ED7">
      <w:pPr>
        <w:pStyle w:val="Heading3"/>
      </w:pPr>
    </w:p>
    <w:p w14:paraId="49D92318" w14:textId="77777777" w:rsidR="00CD42F8" w:rsidRPr="008E5104" w:rsidRDefault="006C2ED7" w:rsidP="006C2ED7">
      <w:pPr>
        <w:pStyle w:val="Heading3"/>
      </w:pPr>
      <w:r w:rsidRPr="008E5104">
        <w:t>Scope of Work: (</w:t>
      </w:r>
      <w:r w:rsidR="00CD42F8" w:rsidRPr="008E5104">
        <w:t xml:space="preserve">Responsibility, Decision-Making and Direction </w:t>
      </w:r>
      <w:r w:rsidR="00D72CDA" w:rsidRPr="008E5104">
        <w:t>Received</w:t>
      </w:r>
      <w:r w:rsidRPr="008E5104">
        <w:t>)</w:t>
      </w:r>
    </w:p>
    <w:p w14:paraId="2A243ED7" w14:textId="05412EEB" w:rsidR="008E5104" w:rsidRPr="008E5104" w:rsidRDefault="00685C35" w:rsidP="008E5104">
      <w:pPr>
        <w:pStyle w:val="BodyText"/>
        <w:spacing w:before="0"/>
        <w:rPr>
          <w:rFonts w:cs="Arial"/>
          <w:sz w:val="22"/>
        </w:rPr>
      </w:pPr>
      <w:r>
        <w:rPr>
          <w:rFonts w:cs="Arial"/>
          <w:sz w:val="22"/>
        </w:rPr>
        <w:t xml:space="preserve">Under general direction from the Manager Financial </w:t>
      </w:r>
      <w:r w:rsidR="009E0529">
        <w:rPr>
          <w:rFonts w:cs="Arial"/>
          <w:sz w:val="22"/>
        </w:rPr>
        <w:t>Operations</w:t>
      </w:r>
      <w:r>
        <w:rPr>
          <w:rFonts w:cs="Arial"/>
          <w:sz w:val="22"/>
        </w:rPr>
        <w:t>, this role is responsible for the coordination of the efficient and effective delivery of financial operational functions, and for providing guidance and support to the team.</w:t>
      </w:r>
    </w:p>
    <w:p w14:paraId="4B8B7FE4" w14:textId="7098C314" w:rsidR="00A87D14" w:rsidRDefault="008E5104" w:rsidP="008E5104">
      <w:pPr>
        <w:pStyle w:val="BodyText"/>
        <w:spacing w:before="0"/>
        <w:rPr>
          <w:rFonts w:cs="Arial"/>
          <w:sz w:val="22"/>
        </w:rPr>
      </w:pPr>
      <w:r w:rsidRPr="008E5104">
        <w:rPr>
          <w:rFonts w:cs="Arial"/>
          <w:sz w:val="22"/>
        </w:rPr>
        <w:t xml:space="preserve">The </w:t>
      </w:r>
      <w:r w:rsidR="00367CB7">
        <w:rPr>
          <w:rFonts w:cs="Arial"/>
          <w:sz w:val="22"/>
        </w:rPr>
        <w:t>occupant</w:t>
      </w:r>
      <w:r w:rsidRPr="008E5104">
        <w:rPr>
          <w:rFonts w:cs="Arial"/>
          <w:sz w:val="22"/>
        </w:rPr>
        <w:t xml:space="preserve"> is responsible for ensuring that key transaction processing services are carried out in accordance with established legislation, policies and procedures. The </w:t>
      </w:r>
      <w:r w:rsidR="008F2E55">
        <w:rPr>
          <w:rFonts w:cs="Arial"/>
          <w:sz w:val="22"/>
        </w:rPr>
        <w:t xml:space="preserve">Team Leader </w:t>
      </w:r>
      <w:r w:rsidRPr="008E5104">
        <w:rPr>
          <w:rFonts w:cs="Arial"/>
          <w:sz w:val="22"/>
        </w:rPr>
        <w:t xml:space="preserve">Financial Operations is </w:t>
      </w:r>
      <w:r w:rsidR="00367CB7">
        <w:rPr>
          <w:rFonts w:cs="Arial"/>
          <w:sz w:val="22"/>
        </w:rPr>
        <w:t>expected to exercise initiative, discretion and judgement to ensure the team effectively achieves results.</w:t>
      </w:r>
      <w:r w:rsidR="008F2E55">
        <w:rPr>
          <w:rFonts w:cs="Arial"/>
          <w:sz w:val="22"/>
        </w:rPr>
        <w:t xml:space="preserve"> </w:t>
      </w:r>
      <w:r w:rsidR="004B1A1C">
        <w:rPr>
          <w:rFonts w:cs="Arial"/>
          <w:sz w:val="22"/>
        </w:rPr>
        <w:t>The occupant is a key contributor to the implementation of the</w:t>
      </w:r>
      <w:r w:rsidR="00623E37">
        <w:rPr>
          <w:rFonts w:cs="Arial"/>
          <w:sz w:val="22"/>
        </w:rPr>
        <w:t xml:space="preserve"> team</w:t>
      </w:r>
      <w:r w:rsidR="004B1A1C">
        <w:rPr>
          <w:rFonts w:cs="Arial"/>
          <w:sz w:val="22"/>
        </w:rPr>
        <w:t>s drive for continual business process improvement. The occupant will work closely with the Manager Financial Systems as well as the Project Manager on the implementation of system and process advancements.</w:t>
      </w:r>
    </w:p>
    <w:p w14:paraId="41B63A1A" w14:textId="77777777" w:rsidR="00367DC4" w:rsidRPr="00367DC4" w:rsidRDefault="00367DC4">
      <w:pPr>
        <w:tabs>
          <w:tab w:val="clear" w:pos="2835"/>
        </w:tabs>
        <w:spacing w:before="0" w:after="200"/>
        <w:rPr>
          <w:rFonts w:cs="Arial"/>
          <w:sz w:val="22"/>
        </w:rPr>
      </w:pPr>
      <w:r w:rsidRPr="008E5104">
        <w:rPr>
          <w:rFonts w:cs="Arial"/>
          <w:sz w:val="22"/>
        </w:rPr>
        <w:t xml:space="preserve">The </w:t>
      </w:r>
      <w:r>
        <w:rPr>
          <w:rFonts w:cs="Arial"/>
          <w:sz w:val="22"/>
        </w:rPr>
        <w:t>occupant will liaise regularly with managers and employees across the Agency, and with other Agencies and external organisations.</w:t>
      </w:r>
    </w:p>
    <w:p w14:paraId="06DFBCFC" w14:textId="77777777" w:rsidR="009A1040" w:rsidRPr="008E5104" w:rsidRDefault="00726176" w:rsidP="008E5104">
      <w:pPr>
        <w:pStyle w:val="Heading3"/>
      </w:pPr>
      <w:r w:rsidRPr="008E5104">
        <w:t>Selection Criteria (</w:t>
      </w:r>
      <w:r w:rsidR="00D17EEE" w:rsidRPr="008E5104">
        <w:t>Knowledge and Skills</w:t>
      </w:r>
      <w:r w:rsidRPr="008E5104">
        <w:t>)</w:t>
      </w:r>
      <w:r w:rsidR="00D17EEE" w:rsidRPr="008E5104">
        <w:t>:</w:t>
      </w:r>
    </w:p>
    <w:p w14:paraId="5061B23D" w14:textId="77777777" w:rsidR="00187A7C" w:rsidRPr="002410CD" w:rsidRDefault="008E5104" w:rsidP="000105F4">
      <w:pPr>
        <w:pStyle w:val="BodyText"/>
        <w:numPr>
          <w:ilvl w:val="0"/>
          <w:numId w:val="18"/>
        </w:numPr>
        <w:ind w:left="426" w:hanging="426"/>
        <w:rPr>
          <w:rFonts w:cs="Arial"/>
          <w:sz w:val="22"/>
        </w:rPr>
      </w:pPr>
      <w:r w:rsidRPr="008E5104">
        <w:rPr>
          <w:rFonts w:cs="Arial"/>
          <w:sz w:val="22"/>
        </w:rPr>
        <w:t>Comprehensive knowledge and significant experience in accounts payable, accounts receivable</w:t>
      </w:r>
      <w:r w:rsidR="00187A7C">
        <w:rPr>
          <w:rFonts w:cs="Arial"/>
          <w:sz w:val="22"/>
        </w:rPr>
        <w:t>, corporate credit card,</w:t>
      </w:r>
      <w:r w:rsidRPr="008E5104">
        <w:rPr>
          <w:rFonts w:cs="Arial"/>
          <w:sz w:val="22"/>
        </w:rPr>
        <w:t xml:space="preserve"> and complex reconciliation processes, including a demonstrated knowledge </w:t>
      </w:r>
      <w:r w:rsidRPr="002410CD">
        <w:rPr>
          <w:rFonts w:cs="Arial"/>
          <w:sz w:val="22"/>
        </w:rPr>
        <w:t>of associated Government financial policies, procedures and associated legislation.</w:t>
      </w:r>
    </w:p>
    <w:p w14:paraId="4EFFABD2" w14:textId="77777777" w:rsidR="00187A7C" w:rsidRPr="002410CD" w:rsidRDefault="00187A7C" w:rsidP="008E5104">
      <w:pPr>
        <w:pStyle w:val="BodyText"/>
        <w:numPr>
          <w:ilvl w:val="0"/>
          <w:numId w:val="18"/>
        </w:numPr>
        <w:ind w:left="426" w:hanging="426"/>
        <w:rPr>
          <w:rFonts w:cs="Arial"/>
          <w:sz w:val="22"/>
        </w:rPr>
      </w:pPr>
      <w:r w:rsidRPr="002410CD">
        <w:rPr>
          <w:rFonts w:cs="Arial"/>
          <w:sz w:val="22"/>
        </w:rPr>
        <w:t xml:space="preserve">Proven </w:t>
      </w:r>
      <w:r w:rsidR="00C63DD8" w:rsidRPr="002410CD">
        <w:rPr>
          <w:rFonts w:cs="Arial"/>
          <w:sz w:val="22"/>
        </w:rPr>
        <w:t>experience in leading a team to effectively achieve results</w:t>
      </w:r>
      <w:r w:rsidRPr="002410CD">
        <w:rPr>
          <w:rFonts w:cs="Arial"/>
          <w:sz w:val="22"/>
        </w:rPr>
        <w:t>, including</w:t>
      </w:r>
      <w:r w:rsidR="00C63DD8" w:rsidRPr="002410CD">
        <w:rPr>
          <w:rFonts w:cs="Arial"/>
          <w:sz w:val="22"/>
        </w:rPr>
        <w:t xml:space="preserve"> the</w:t>
      </w:r>
      <w:r w:rsidR="00367DC4" w:rsidRPr="002410CD">
        <w:rPr>
          <w:rFonts w:cs="Arial"/>
          <w:sz w:val="22"/>
        </w:rPr>
        <w:t xml:space="preserve"> </w:t>
      </w:r>
      <w:r w:rsidR="00C63DD8" w:rsidRPr="002410CD">
        <w:rPr>
          <w:rFonts w:cs="Arial"/>
          <w:sz w:val="22"/>
        </w:rPr>
        <w:t xml:space="preserve">training and development </w:t>
      </w:r>
      <w:r w:rsidR="00367DC4" w:rsidRPr="002410CD">
        <w:rPr>
          <w:rFonts w:cs="Arial"/>
          <w:sz w:val="22"/>
        </w:rPr>
        <w:t>of team members</w:t>
      </w:r>
      <w:r w:rsidR="0048038E" w:rsidRPr="002410CD">
        <w:rPr>
          <w:rFonts w:cs="Arial"/>
          <w:sz w:val="22"/>
        </w:rPr>
        <w:t xml:space="preserve"> in the delivery of a diverse range of financial operation activities, and the identification and implementation continuous business process improvements.</w:t>
      </w:r>
    </w:p>
    <w:p w14:paraId="416F7314" w14:textId="30B1A7F7" w:rsidR="008E5104" w:rsidRPr="002410CD" w:rsidRDefault="008E5104" w:rsidP="00F15476">
      <w:pPr>
        <w:pStyle w:val="BodyText"/>
        <w:numPr>
          <w:ilvl w:val="0"/>
          <w:numId w:val="18"/>
        </w:numPr>
        <w:ind w:left="426" w:hanging="426"/>
        <w:rPr>
          <w:rFonts w:cs="Arial"/>
          <w:sz w:val="22"/>
        </w:rPr>
      </w:pPr>
      <w:r w:rsidRPr="002410CD">
        <w:rPr>
          <w:rFonts w:cs="Arial"/>
          <w:sz w:val="22"/>
        </w:rPr>
        <w:t xml:space="preserve">Highly developed communication skills, </w:t>
      </w:r>
      <w:r w:rsidR="00367DC4" w:rsidRPr="002410CD">
        <w:rPr>
          <w:rFonts w:cs="Arial"/>
          <w:sz w:val="22"/>
        </w:rPr>
        <w:t>with the proven</w:t>
      </w:r>
      <w:r w:rsidRPr="002410CD">
        <w:rPr>
          <w:rFonts w:cs="Arial"/>
          <w:sz w:val="22"/>
        </w:rPr>
        <w:t xml:space="preserve"> ability to communicate clearly, accurately and effectively, and to work collaboratively with a wide range of stakeholders.</w:t>
      </w:r>
    </w:p>
    <w:p w14:paraId="6B9E8D4C" w14:textId="77777777" w:rsidR="008E5104" w:rsidRPr="008E5104" w:rsidRDefault="008E5104" w:rsidP="008E5104">
      <w:pPr>
        <w:pStyle w:val="BodyText"/>
        <w:numPr>
          <w:ilvl w:val="0"/>
          <w:numId w:val="18"/>
        </w:numPr>
        <w:ind w:left="426" w:hanging="426"/>
        <w:rPr>
          <w:rFonts w:cs="Arial"/>
          <w:sz w:val="22"/>
        </w:rPr>
      </w:pPr>
      <w:r w:rsidRPr="002410CD">
        <w:rPr>
          <w:rFonts w:cs="Arial"/>
          <w:sz w:val="22"/>
        </w:rPr>
        <w:t>Highly developed research</w:t>
      </w:r>
      <w:r w:rsidRPr="008E5104">
        <w:rPr>
          <w:rFonts w:cs="Arial"/>
          <w:sz w:val="22"/>
        </w:rPr>
        <w:t xml:space="preserve">, conceptual, analytical and </w:t>
      </w:r>
      <w:proofErr w:type="gramStart"/>
      <w:r w:rsidRPr="008E5104">
        <w:rPr>
          <w:rFonts w:cs="Arial"/>
          <w:sz w:val="22"/>
        </w:rPr>
        <w:t>problem solving</w:t>
      </w:r>
      <w:proofErr w:type="gramEnd"/>
      <w:r w:rsidRPr="008E5104">
        <w:rPr>
          <w:rFonts w:cs="Arial"/>
          <w:sz w:val="22"/>
        </w:rPr>
        <w:t xml:space="preserve"> skills, </w:t>
      </w:r>
      <w:r w:rsidR="000E7538">
        <w:rPr>
          <w:rFonts w:cs="Arial"/>
          <w:sz w:val="22"/>
        </w:rPr>
        <w:t>demonstrated by the</w:t>
      </w:r>
      <w:r w:rsidRPr="008E5104">
        <w:rPr>
          <w:rFonts w:cs="Arial"/>
          <w:sz w:val="22"/>
        </w:rPr>
        <w:t xml:space="preserve"> ability to interpret information, </w:t>
      </w:r>
      <w:r w:rsidR="00F17A71">
        <w:rPr>
          <w:rFonts w:cs="Arial"/>
          <w:sz w:val="22"/>
        </w:rPr>
        <w:t xml:space="preserve">prepare reports, </w:t>
      </w:r>
      <w:r w:rsidRPr="008E5104">
        <w:rPr>
          <w:rFonts w:cs="Arial"/>
          <w:sz w:val="22"/>
        </w:rPr>
        <w:t xml:space="preserve">exercise initiative and judgement in order to </w:t>
      </w:r>
      <w:r w:rsidR="00F17A71">
        <w:rPr>
          <w:rFonts w:cs="Arial"/>
          <w:sz w:val="22"/>
        </w:rPr>
        <w:t xml:space="preserve">address and </w:t>
      </w:r>
      <w:r w:rsidRPr="008E5104">
        <w:rPr>
          <w:rFonts w:cs="Arial"/>
          <w:sz w:val="22"/>
        </w:rPr>
        <w:t>resolve complex financial</w:t>
      </w:r>
      <w:r w:rsidR="00F17A71">
        <w:rPr>
          <w:rFonts w:cs="Arial"/>
          <w:sz w:val="22"/>
        </w:rPr>
        <w:t>,</w:t>
      </w:r>
      <w:r w:rsidR="000105F4">
        <w:rPr>
          <w:rFonts w:cs="Arial"/>
          <w:sz w:val="22"/>
        </w:rPr>
        <w:t xml:space="preserve"> </w:t>
      </w:r>
      <w:r w:rsidRPr="008E5104">
        <w:rPr>
          <w:rFonts w:cs="Arial"/>
          <w:sz w:val="22"/>
        </w:rPr>
        <w:t>operational</w:t>
      </w:r>
      <w:r w:rsidR="00F17A71">
        <w:rPr>
          <w:rFonts w:cs="Arial"/>
          <w:sz w:val="22"/>
        </w:rPr>
        <w:t xml:space="preserve">, </w:t>
      </w:r>
      <w:r w:rsidR="000105F4">
        <w:rPr>
          <w:rFonts w:cs="Arial"/>
          <w:sz w:val="22"/>
        </w:rPr>
        <w:t xml:space="preserve">compliance </w:t>
      </w:r>
      <w:r w:rsidR="00F17A71">
        <w:rPr>
          <w:rFonts w:cs="Arial"/>
          <w:sz w:val="22"/>
        </w:rPr>
        <w:t>and/or business process</w:t>
      </w:r>
      <w:r w:rsidRPr="008E5104">
        <w:rPr>
          <w:rFonts w:cs="Arial"/>
          <w:sz w:val="22"/>
        </w:rPr>
        <w:t xml:space="preserve"> issues.</w:t>
      </w:r>
    </w:p>
    <w:p w14:paraId="3C9F7DF1" w14:textId="2A858A38" w:rsidR="008E5104" w:rsidRPr="008E5104" w:rsidRDefault="008E5104" w:rsidP="008E5104">
      <w:pPr>
        <w:pStyle w:val="BodyText"/>
        <w:numPr>
          <w:ilvl w:val="0"/>
          <w:numId w:val="18"/>
        </w:numPr>
        <w:ind w:left="426" w:hanging="426"/>
        <w:rPr>
          <w:rFonts w:cs="Arial"/>
          <w:sz w:val="22"/>
        </w:rPr>
      </w:pPr>
      <w:r w:rsidRPr="008E5104">
        <w:rPr>
          <w:rFonts w:cs="Arial"/>
          <w:sz w:val="22"/>
        </w:rPr>
        <w:t xml:space="preserve">Demonstrated organisational, self-management and coordination skills with a proven ability to plan, organise and prioritise tasks, and to manage competing and emerging priorities whilst meeting the day-to-day requirements of </w:t>
      </w:r>
      <w:r w:rsidR="00623E37">
        <w:rPr>
          <w:rFonts w:cs="Arial"/>
          <w:sz w:val="22"/>
        </w:rPr>
        <w:t>a</w:t>
      </w:r>
      <w:r w:rsidRPr="008E5104">
        <w:rPr>
          <w:rFonts w:cs="Arial"/>
          <w:sz w:val="22"/>
        </w:rPr>
        <w:t xml:space="preserve"> team.</w:t>
      </w:r>
    </w:p>
    <w:p w14:paraId="4DAF5E97" w14:textId="77777777" w:rsidR="004E3A2A" w:rsidRPr="008E5104" w:rsidRDefault="004E3A2A" w:rsidP="008E5104">
      <w:pPr>
        <w:tabs>
          <w:tab w:val="clear" w:pos="2835"/>
        </w:tabs>
        <w:spacing w:before="0" w:after="0" w:line="240" w:lineRule="auto"/>
        <w:ind w:right="-1"/>
        <w:rPr>
          <w:rFonts w:cs="Arial"/>
          <w:bCs/>
          <w:sz w:val="22"/>
        </w:rPr>
      </w:pPr>
    </w:p>
    <w:p w14:paraId="5BCCB11A" w14:textId="77777777" w:rsidR="006C2ED7" w:rsidRPr="008E5104" w:rsidRDefault="006C2ED7" w:rsidP="00E15171">
      <w:pPr>
        <w:pStyle w:val="Heading3"/>
      </w:pPr>
      <w:r w:rsidRPr="008E5104">
        <w:t>Position Requirements</w:t>
      </w:r>
    </w:p>
    <w:p w14:paraId="56B32203" w14:textId="77777777" w:rsidR="00F86C79" w:rsidRPr="008E5104" w:rsidRDefault="00F86C79" w:rsidP="009F6C23">
      <w:pPr>
        <w:pStyle w:val="Heading4"/>
        <w:rPr>
          <w:rFonts w:ascii="Gill Sans MT" w:hAnsi="Gill Sans MT"/>
          <w:color w:val="auto"/>
          <w:sz w:val="22"/>
        </w:rPr>
      </w:pPr>
      <w:r w:rsidRPr="008E5104">
        <w:rPr>
          <w:rFonts w:ascii="Gill Sans MT" w:hAnsi="Gill Sans MT"/>
          <w:color w:val="auto"/>
          <w:sz w:val="22"/>
        </w:rPr>
        <w:t>Pre-employment</w:t>
      </w:r>
    </w:p>
    <w:p w14:paraId="312CB8B0" w14:textId="77777777" w:rsidR="00F86C79" w:rsidRPr="008E5104" w:rsidRDefault="00F86C79" w:rsidP="009F6C23">
      <w:pPr>
        <w:pStyle w:val="ListParagraph"/>
        <w:numPr>
          <w:ilvl w:val="0"/>
          <w:numId w:val="17"/>
        </w:numPr>
        <w:tabs>
          <w:tab w:val="clear" w:pos="2835"/>
        </w:tabs>
        <w:spacing w:before="0" w:after="200"/>
        <w:ind w:left="426"/>
        <w:rPr>
          <w:b/>
          <w:i/>
          <w:sz w:val="22"/>
        </w:rPr>
      </w:pPr>
      <w:r w:rsidRPr="008E5104">
        <w:rPr>
          <w:rFonts w:cs="Arial"/>
          <w:i/>
          <w:sz w:val="22"/>
        </w:rPr>
        <w:t>Nil</w:t>
      </w:r>
    </w:p>
    <w:p w14:paraId="1BB60B7C" w14:textId="77777777" w:rsidR="00E15171" w:rsidRPr="008E5104" w:rsidRDefault="00E15171" w:rsidP="00E15171">
      <w:pPr>
        <w:pStyle w:val="Heading4"/>
        <w:rPr>
          <w:rFonts w:ascii="Gill Sans MT" w:hAnsi="Gill Sans MT"/>
          <w:color w:val="auto"/>
          <w:sz w:val="22"/>
        </w:rPr>
      </w:pPr>
      <w:r w:rsidRPr="008E5104">
        <w:rPr>
          <w:rFonts w:ascii="Gill Sans MT" w:hAnsi="Gill Sans MT"/>
          <w:color w:val="auto"/>
          <w:sz w:val="22"/>
        </w:rPr>
        <w:t>Essential</w:t>
      </w:r>
    </w:p>
    <w:p w14:paraId="31E35BD4" w14:textId="77777777" w:rsidR="00F86C79" w:rsidRPr="008E5104" w:rsidRDefault="00F86C79" w:rsidP="009A1040">
      <w:pPr>
        <w:pStyle w:val="ListParagraph"/>
        <w:numPr>
          <w:ilvl w:val="0"/>
          <w:numId w:val="17"/>
        </w:numPr>
        <w:spacing w:line="240" w:lineRule="auto"/>
        <w:ind w:left="426" w:right="397"/>
        <w:rPr>
          <w:rFonts w:cs="Arial"/>
          <w:bCs/>
          <w:i/>
          <w:sz w:val="22"/>
        </w:rPr>
      </w:pPr>
      <w:r w:rsidRPr="008E5104">
        <w:rPr>
          <w:rFonts w:cs="Arial"/>
          <w:i/>
          <w:sz w:val="22"/>
        </w:rPr>
        <w:t xml:space="preserve">Nil </w:t>
      </w:r>
    </w:p>
    <w:p w14:paraId="7A46AE4D" w14:textId="77777777" w:rsidR="00CD42F8" w:rsidRPr="008E5104" w:rsidRDefault="00E15171" w:rsidP="009F6C23">
      <w:pPr>
        <w:pStyle w:val="Heading4"/>
        <w:rPr>
          <w:rFonts w:ascii="Gill Sans MT" w:hAnsi="Gill Sans MT"/>
          <w:color w:val="auto"/>
          <w:sz w:val="22"/>
        </w:rPr>
      </w:pPr>
      <w:r w:rsidRPr="008E5104">
        <w:rPr>
          <w:rFonts w:ascii="Gill Sans MT" w:hAnsi="Gill Sans MT"/>
          <w:color w:val="auto"/>
          <w:sz w:val="22"/>
        </w:rPr>
        <w:lastRenderedPageBreak/>
        <w:t>Desirable</w:t>
      </w:r>
    </w:p>
    <w:p w14:paraId="0499BB75" w14:textId="77777777" w:rsidR="00F87DED" w:rsidRPr="008E5104" w:rsidRDefault="008E5104" w:rsidP="008E5104">
      <w:pPr>
        <w:pStyle w:val="ListParagraph"/>
        <w:numPr>
          <w:ilvl w:val="0"/>
          <w:numId w:val="17"/>
        </w:numPr>
        <w:spacing w:line="240" w:lineRule="auto"/>
        <w:ind w:left="426" w:right="397"/>
        <w:rPr>
          <w:rFonts w:cs="Arial"/>
          <w:i/>
          <w:sz w:val="22"/>
        </w:rPr>
      </w:pPr>
      <w:r w:rsidRPr="008E5104">
        <w:rPr>
          <w:rFonts w:cs="Arial"/>
          <w:i/>
          <w:sz w:val="22"/>
        </w:rPr>
        <w:t>Experience in the use of computerised financial management information systems, and substantial experience in a financial management role.</w:t>
      </w:r>
    </w:p>
    <w:p w14:paraId="18B9382B" w14:textId="77777777" w:rsidR="00BB1930" w:rsidRPr="008E5104" w:rsidRDefault="00BB1930">
      <w:pPr>
        <w:tabs>
          <w:tab w:val="clear" w:pos="2835"/>
        </w:tabs>
        <w:spacing w:before="0" w:after="200"/>
        <w:rPr>
          <w:b/>
          <w:color w:val="000000" w:themeColor="text1"/>
        </w:rPr>
      </w:pPr>
    </w:p>
    <w:p w14:paraId="14AC9A19" w14:textId="77777777" w:rsidR="00D0799A" w:rsidRPr="008E5104" w:rsidRDefault="00D0799A" w:rsidP="00F87DED">
      <w:pPr>
        <w:pStyle w:val="Heading3"/>
        <w:spacing w:before="0" w:after="0" w:line="240" w:lineRule="auto"/>
      </w:pPr>
      <w:r w:rsidRPr="008E5104">
        <w:t>Working at State Growth</w:t>
      </w:r>
    </w:p>
    <w:p w14:paraId="3CA067B5" w14:textId="77777777" w:rsidR="003B0A4C" w:rsidRPr="008E5104" w:rsidRDefault="003B0A4C" w:rsidP="003B0A4C">
      <w:pPr>
        <w:pStyle w:val="BodyText"/>
        <w:rPr>
          <w:rFonts w:cs="Arial"/>
          <w:sz w:val="22"/>
        </w:rPr>
      </w:pPr>
      <w:r w:rsidRPr="008E5104">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70B74E30" w14:textId="77777777" w:rsidR="004D70E5" w:rsidRPr="008E5104" w:rsidRDefault="003B0A4C" w:rsidP="003B0A4C">
      <w:pPr>
        <w:pStyle w:val="BodyText"/>
        <w:rPr>
          <w:rFonts w:cs="Arial"/>
          <w:sz w:val="22"/>
        </w:rPr>
      </w:pPr>
      <w:r w:rsidRPr="008E5104">
        <w:rPr>
          <w:rFonts w:cs="Arial"/>
          <w:sz w:val="22"/>
        </w:rPr>
        <w:t xml:space="preserve">The </w:t>
      </w:r>
      <w:hyperlink r:id="rId8" w:history="1">
        <w:r w:rsidR="005A351A" w:rsidRPr="008E5104">
          <w:rPr>
            <w:rStyle w:val="Hyperlink"/>
            <w:rFonts w:cs="Arial"/>
            <w:sz w:val="22"/>
          </w:rPr>
          <w:t>department’s website (http://www.stategrowth.tas.gov.au/)</w:t>
        </w:r>
      </w:hyperlink>
      <w:r w:rsidRPr="008E5104">
        <w:rPr>
          <w:rFonts w:cs="Arial"/>
          <w:sz w:val="22"/>
        </w:rPr>
        <w:t xml:space="preserve"> provides more information.</w:t>
      </w:r>
    </w:p>
    <w:p w14:paraId="433F738F" w14:textId="77777777" w:rsidR="0063697D" w:rsidRPr="008E5104" w:rsidRDefault="0063697D" w:rsidP="0063697D">
      <w:pPr>
        <w:rPr>
          <w:rFonts w:cs="Times New Roman"/>
          <w:sz w:val="22"/>
        </w:rPr>
      </w:pPr>
      <w:r w:rsidRPr="008E5104">
        <w:rPr>
          <w:sz w:val="22"/>
        </w:rPr>
        <w:t xml:space="preserve">Our </w:t>
      </w:r>
      <w:r w:rsidR="005A351A" w:rsidRPr="008E5104">
        <w:rPr>
          <w:sz w:val="22"/>
        </w:rPr>
        <w:t xml:space="preserve">department </w:t>
      </w:r>
      <w:r w:rsidRPr="008E5104">
        <w:rPr>
          <w:rFonts w:cs="Times New Roman"/>
          <w:sz w:val="22"/>
        </w:rPr>
        <w:t xml:space="preserve">is a diverse, inclusive and flexible workplace that enables our people to contribute to their full potential. We value the diverse backgrounds, skills and contributions of all employees and treat each other and our </w:t>
      </w:r>
      <w:r w:rsidR="00DE4220" w:rsidRPr="008E5104">
        <w:rPr>
          <w:rFonts w:cs="Times New Roman"/>
          <w:sz w:val="22"/>
        </w:rPr>
        <w:t>clients with respect.</w:t>
      </w:r>
    </w:p>
    <w:p w14:paraId="744112FB" w14:textId="77777777" w:rsidR="00D0799A" w:rsidRPr="008E5104" w:rsidRDefault="0063697D" w:rsidP="00E44F81">
      <w:pPr>
        <w:pStyle w:val="BodyText"/>
        <w:rPr>
          <w:rFonts w:cs="Arial"/>
          <w:sz w:val="22"/>
        </w:rPr>
      </w:pPr>
      <w:r w:rsidRPr="008E5104">
        <w:rPr>
          <w:rFonts w:cs="Arial"/>
          <w:sz w:val="22"/>
        </w:rPr>
        <w:t xml:space="preserve">State Growth is a values-based organisation. Our aim is </w:t>
      </w:r>
      <w:r w:rsidR="00D0799A" w:rsidRPr="008E5104">
        <w:rPr>
          <w:rFonts w:cs="Arial"/>
          <w:sz w:val="22"/>
        </w:rPr>
        <w:t xml:space="preserve">to attract, recruit and retain people who will uphold our values and are committed to building a strong </w:t>
      </w:r>
      <w:proofErr w:type="gramStart"/>
      <w:r w:rsidR="00D0799A" w:rsidRPr="008E5104">
        <w:rPr>
          <w:rFonts w:cs="Arial"/>
          <w:sz w:val="22"/>
        </w:rPr>
        <w:t>values based</w:t>
      </w:r>
      <w:proofErr w:type="gramEnd"/>
      <w:r w:rsidR="00D0799A" w:rsidRPr="008E5104">
        <w:rPr>
          <w:rFonts w:cs="Arial"/>
          <w:sz w:val="22"/>
        </w:rPr>
        <w:t xml:space="preserve"> culture.  Our values and behaviours reflect what we consider to be important, that is </w:t>
      </w:r>
    </w:p>
    <w:p w14:paraId="7F8225CF" w14:textId="77777777" w:rsidR="00D0799A" w:rsidRPr="008E5104" w:rsidRDefault="00D0799A" w:rsidP="00D0799A">
      <w:pPr>
        <w:spacing w:after="200"/>
        <w:ind w:left="294" w:right="43"/>
        <w:rPr>
          <w:rFonts w:cs="Helvetica"/>
          <w:sz w:val="22"/>
          <w:lang w:eastAsia="en-AU"/>
        </w:rPr>
      </w:pPr>
      <w:r w:rsidRPr="008E5104">
        <w:rPr>
          <w:rFonts w:cs="Helvetica"/>
          <w:i/>
          <w:iCs/>
          <w:sz w:val="22"/>
          <w:lang w:eastAsia="en-AU"/>
        </w:rPr>
        <w:t>Our people</w:t>
      </w:r>
      <w:r w:rsidRPr="008E5104">
        <w:rPr>
          <w:rFonts w:cs="Helvetica"/>
          <w:sz w:val="22"/>
          <w:lang w:eastAsia="en-AU"/>
        </w:rPr>
        <w:t xml:space="preserve"> who are at the heart of the organisation; o</w:t>
      </w:r>
      <w:r w:rsidRPr="008E5104">
        <w:rPr>
          <w:rFonts w:cs="Helvetica"/>
          <w:i/>
          <w:iCs/>
          <w:sz w:val="22"/>
          <w:lang w:eastAsia="en-AU"/>
        </w:rPr>
        <w:t>ur decisions</w:t>
      </w:r>
      <w:r w:rsidRPr="008E5104">
        <w:rPr>
          <w:rFonts w:cs="Helvetica"/>
          <w:sz w:val="22"/>
          <w:lang w:eastAsia="en-AU"/>
        </w:rPr>
        <w:t xml:space="preserve"> which are based on sound principles; and o</w:t>
      </w:r>
      <w:r w:rsidRPr="008E5104">
        <w:rPr>
          <w:rFonts w:cs="Helvetica"/>
          <w:i/>
          <w:iCs/>
          <w:sz w:val="22"/>
          <w:lang w:eastAsia="en-AU"/>
        </w:rPr>
        <w:t>ur clients</w:t>
      </w:r>
      <w:r w:rsidRPr="008E5104">
        <w:rPr>
          <w:rFonts w:cs="Helvetica"/>
          <w:sz w:val="22"/>
          <w:lang w:eastAsia="en-AU"/>
        </w:rPr>
        <w:t xml:space="preserve"> who are at the centre of what we do.</w:t>
      </w:r>
    </w:p>
    <w:p w14:paraId="3EF17581" w14:textId="77777777" w:rsidR="00D0799A" w:rsidRPr="008E5104" w:rsidRDefault="00D0799A" w:rsidP="00D0799A">
      <w:pPr>
        <w:ind w:right="43"/>
        <w:rPr>
          <w:rFonts w:cs="Helvetica"/>
          <w:sz w:val="22"/>
          <w:lang w:eastAsia="en-AU"/>
        </w:rPr>
      </w:pPr>
      <w:r w:rsidRPr="008E5104">
        <w:rPr>
          <w:rFonts w:cs="Helvetica"/>
          <w:sz w:val="22"/>
          <w:lang w:eastAsia="en-AU"/>
        </w:rPr>
        <w:t xml:space="preserve">We have the </w:t>
      </w:r>
      <w:r w:rsidRPr="008E5104">
        <w:rPr>
          <w:rFonts w:cs="Helvetica"/>
          <w:b/>
          <w:i/>
          <w:sz w:val="22"/>
          <w:lang w:eastAsia="en-AU"/>
        </w:rPr>
        <w:t>Courage to Make a Difference</w:t>
      </w:r>
      <w:r w:rsidRPr="008E5104">
        <w:rPr>
          <w:rFonts w:cs="Helvetica"/>
          <w:sz w:val="22"/>
          <w:lang w:eastAsia="en-AU"/>
        </w:rPr>
        <w:t xml:space="preserve"> through:</w:t>
      </w:r>
    </w:p>
    <w:p w14:paraId="5035A0B7" w14:textId="77777777" w:rsidR="00D0799A" w:rsidRPr="008E5104" w:rsidRDefault="00D0799A" w:rsidP="00D0799A">
      <w:pPr>
        <w:numPr>
          <w:ilvl w:val="0"/>
          <w:numId w:val="19"/>
        </w:numPr>
        <w:tabs>
          <w:tab w:val="clear" w:pos="2835"/>
        </w:tabs>
        <w:spacing w:before="0" w:after="0" w:line="240" w:lineRule="auto"/>
        <w:ind w:right="43"/>
        <w:rPr>
          <w:rFonts w:cs="Arial"/>
          <w:sz w:val="22"/>
        </w:rPr>
      </w:pPr>
      <w:r w:rsidRPr="008E5104">
        <w:rPr>
          <w:rFonts w:cs="Helvetica"/>
          <w:b/>
          <w:i/>
          <w:sz w:val="22"/>
          <w:lang w:eastAsia="en-AU"/>
        </w:rPr>
        <w:t xml:space="preserve">Teamwork </w:t>
      </w:r>
      <w:r w:rsidRPr="008E5104">
        <w:rPr>
          <w:rFonts w:cs="Arial"/>
          <w:sz w:val="22"/>
        </w:rPr>
        <w:t>– our teams are diverse, caring and productive</w:t>
      </w:r>
    </w:p>
    <w:p w14:paraId="346377EE" w14:textId="77777777" w:rsidR="00D0799A" w:rsidRPr="008E5104" w:rsidRDefault="00D0799A" w:rsidP="00D0799A">
      <w:pPr>
        <w:numPr>
          <w:ilvl w:val="0"/>
          <w:numId w:val="19"/>
        </w:numPr>
        <w:tabs>
          <w:tab w:val="clear" w:pos="2835"/>
        </w:tabs>
        <w:spacing w:before="0" w:after="0" w:line="240" w:lineRule="auto"/>
        <w:ind w:right="43"/>
        <w:rPr>
          <w:rFonts w:cs="Arial"/>
          <w:sz w:val="22"/>
        </w:rPr>
      </w:pPr>
      <w:r w:rsidRPr="008E5104">
        <w:rPr>
          <w:rFonts w:cs="Helvetica"/>
          <w:b/>
          <w:i/>
          <w:sz w:val="22"/>
          <w:lang w:eastAsia="en-AU"/>
        </w:rPr>
        <w:t xml:space="preserve">Respect </w:t>
      </w:r>
      <w:r w:rsidRPr="008E5104">
        <w:rPr>
          <w:rFonts w:cs="Arial"/>
          <w:sz w:val="22"/>
        </w:rPr>
        <w:t>– we are fair, trusting and appreciative</w:t>
      </w:r>
    </w:p>
    <w:p w14:paraId="66FCAB11" w14:textId="77777777" w:rsidR="00D0799A" w:rsidRPr="008E5104" w:rsidRDefault="00D0799A" w:rsidP="00D0799A">
      <w:pPr>
        <w:numPr>
          <w:ilvl w:val="0"/>
          <w:numId w:val="19"/>
        </w:numPr>
        <w:tabs>
          <w:tab w:val="clear" w:pos="2835"/>
        </w:tabs>
        <w:spacing w:before="0" w:after="0" w:line="240" w:lineRule="auto"/>
        <w:ind w:right="43"/>
        <w:rPr>
          <w:rFonts w:cs="Arial"/>
          <w:sz w:val="22"/>
        </w:rPr>
      </w:pPr>
      <w:r w:rsidRPr="008E5104">
        <w:rPr>
          <w:rFonts w:cs="Helvetica"/>
          <w:b/>
          <w:i/>
          <w:sz w:val="22"/>
          <w:lang w:eastAsia="en-AU"/>
        </w:rPr>
        <w:t>Excellence</w:t>
      </w:r>
      <w:r w:rsidRPr="008E5104">
        <w:rPr>
          <w:rFonts w:cs="Arial"/>
          <w:sz w:val="22"/>
        </w:rPr>
        <w:t xml:space="preserve"> – we take pride in our work and encourage new ideas to deliver public value</w:t>
      </w:r>
    </w:p>
    <w:p w14:paraId="063BA191" w14:textId="77777777" w:rsidR="00D0799A" w:rsidRPr="008E5104" w:rsidRDefault="00D0799A" w:rsidP="00D0799A">
      <w:pPr>
        <w:numPr>
          <w:ilvl w:val="0"/>
          <w:numId w:val="19"/>
        </w:numPr>
        <w:tabs>
          <w:tab w:val="clear" w:pos="2835"/>
        </w:tabs>
        <w:spacing w:before="0" w:line="360" w:lineRule="auto"/>
        <w:ind w:left="714" w:right="45" w:hanging="357"/>
        <w:rPr>
          <w:rFonts w:cs="Arial"/>
          <w:sz w:val="22"/>
        </w:rPr>
      </w:pPr>
      <w:r w:rsidRPr="008E5104">
        <w:rPr>
          <w:rFonts w:cs="Helvetica"/>
          <w:b/>
          <w:i/>
          <w:sz w:val="22"/>
          <w:lang w:eastAsia="en-AU"/>
        </w:rPr>
        <w:t>Integrity</w:t>
      </w:r>
      <w:r w:rsidRPr="008E5104">
        <w:rPr>
          <w:rFonts w:cs="Arial"/>
          <w:sz w:val="22"/>
        </w:rPr>
        <w:t xml:space="preserve"> – we are ethical and accountable in all we do</w:t>
      </w:r>
    </w:p>
    <w:p w14:paraId="38B1EADA" w14:textId="77777777" w:rsidR="00D0799A" w:rsidRPr="008E5104" w:rsidRDefault="00D0799A" w:rsidP="00DE4220">
      <w:pPr>
        <w:rPr>
          <w:rFonts w:cs="Times New Roman"/>
          <w:sz w:val="22"/>
        </w:rPr>
      </w:pPr>
      <w:r w:rsidRPr="008E5104">
        <w:rPr>
          <w:rFonts w:cs="Arial"/>
          <w:sz w:val="22"/>
        </w:rPr>
        <w:t xml:space="preserve">We are committed to high standards of performance </w:t>
      </w:r>
      <w:r w:rsidR="002E221A" w:rsidRPr="008E5104">
        <w:rPr>
          <w:rFonts w:cs="Arial"/>
          <w:sz w:val="22"/>
        </w:rPr>
        <w:t>relating to Workplace Health and Safety and a</w:t>
      </w:r>
      <w:r w:rsidRPr="008E5104">
        <w:rPr>
          <w:rFonts w:cs="Arial"/>
          <w:sz w:val="22"/>
        </w:rPr>
        <w:t>ll employees are expected to participate in maintaining safe working conditions and practice</w:t>
      </w:r>
      <w:r w:rsidR="002E221A" w:rsidRPr="008E5104">
        <w:rPr>
          <w:rFonts w:cs="Arial"/>
          <w:sz w:val="22"/>
        </w:rPr>
        <w:t>s.</w:t>
      </w:r>
      <w:r w:rsidR="0063697D" w:rsidRPr="008E5104">
        <w:t xml:space="preserve"> </w:t>
      </w:r>
      <w:r w:rsidR="005A351A" w:rsidRPr="008E5104">
        <w:rPr>
          <w:rFonts w:cs="Arial"/>
          <w:sz w:val="22"/>
        </w:rPr>
        <w:t>State Growth</w:t>
      </w:r>
      <w:r w:rsidR="0063697D" w:rsidRPr="008E5104">
        <w:rPr>
          <w:rFonts w:cs="Arial"/>
          <w:sz w:val="22"/>
        </w:rPr>
        <w:t xml:space="preserve"> has zero tolerance to violence, including violence against women and</w:t>
      </w:r>
      <w:r w:rsidR="005A351A" w:rsidRPr="008E5104">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8E5104">
        <w:rPr>
          <w:rFonts w:cs="Arial"/>
          <w:sz w:val="22"/>
        </w:rPr>
        <w:t xml:space="preserve"> </w:t>
      </w:r>
    </w:p>
    <w:p w14:paraId="1C8B895C" w14:textId="77777777" w:rsidR="00185BDA" w:rsidRDefault="00D0799A" w:rsidP="0063697D">
      <w:pPr>
        <w:pStyle w:val="BodyText"/>
        <w:ind w:right="43"/>
        <w:jc w:val="both"/>
        <w:rPr>
          <w:rFonts w:cs="Arial"/>
          <w:color w:val="0000FF" w:themeColor="hyperlink"/>
          <w:sz w:val="22"/>
          <w:u w:val="single"/>
        </w:rPr>
      </w:pPr>
      <w:r w:rsidRPr="008E5104">
        <w:rPr>
          <w:rFonts w:eastAsia="Calibri" w:cs="Arial"/>
          <w:sz w:val="22"/>
        </w:rPr>
        <w:t>All employees are responsible for ensuring that the standards of behaviour and conduct specified in the State Service Principles and Code of Conduct are adhered to (</w:t>
      </w:r>
      <w:r w:rsidRPr="008E5104">
        <w:rPr>
          <w:rFonts w:eastAsia="Calibri" w:cs="Arial"/>
          <w:i/>
          <w:sz w:val="22"/>
        </w:rPr>
        <w:t>State Service Act 2000</w:t>
      </w:r>
      <w:r w:rsidRPr="008E5104">
        <w:rPr>
          <w:rFonts w:eastAsia="Calibri" w:cs="Arial"/>
          <w:sz w:val="22"/>
        </w:rPr>
        <w:t>).</w:t>
      </w:r>
      <w:r w:rsidRPr="008E5104">
        <w:rPr>
          <w:rFonts w:eastAsia="Calibri" w:cs="Arial"/>
        </w:rPr>
        <w:t xml:space="preserve"> </w:t>
      </w:r>
      <w:r w:rsidRPr="008E5104">
        <w:rPr>
          <w:rFonts w:cs="Arial"/>
          <w:sz w:val="22"/>
        </w:rPr>
        <w:t>These can be located at State Service Management Office (</w:t>
      </w:r>
      <w:hyperlink r:id="rId9" w:history="1">
        <w:r w:rsidR="0063697D" w:rsidRPr="008E5104">
          <w:rPr>
            <w:rStyle w:val="Hyperlink"/>
            <w:rFonts w:cs="Arial"/>
            <w:sz w:val="22"/>
          </w:rPr>
          <w:t>www.dpac.tas.gov.au/divisions/ssmo</w:t>
        </w:r>
      </w:hyperlink>
      <w:r w:rsidRPr="008E5104">
        <w:rPr>
          <w:rFonts w:cs="Arial"/>
          <w:sz w:val="22"/>
        </w:rPr>
        <w:t>)</w:t>
      </w:r>
    </w:p>
    <w:p w14:paraId="302151EF" w14:textId="77777777" w:rsidR="0063697D" w:rsidRPr="0063697D" w:rsidRDefault="0063697D" w:rsidP="0063697D">
      <w:pPr>
        <w:pStyle w:val="BodyText"/>
        <w:ind w:right="43"/>
        <w:jc w:val="both"/>
        <w:rPr>
          <w:rFonts w:cs="Arial"/>
          <w:color w:val="0000FF" w:themeColor="hyperlink"/>
          <w:sz w:val="22"/>
          <w:u w:val="single"/>
        </w:rPr>
      </w:pPr>
    </w:p>
    <w:p w14:paraId="09510A8E"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B657" w14:textId="77777777" w:rsidR="006C4055" w:rsidRDefault="006C4055" w:rsidP="00BC49A5">
      <w:r>
        <w:separator/>
      </w:r>
    </w:p>
  </w:endnote>
  <w:endnote w:type="continuationSeparator" w:id="0">
    <w:p w14:paraId="43B790B4" w14:textId="77777777" w:rsidR="006C4055" w:rsidRDefault="006C405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455E73F0"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2410CD">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3ABC6C42" w14:textId="77777777" w:rsidR="004674FB" w:rsidRDefault="004674FB" w:rsidP="004674FB">
        <w:pPr>
          <w:pStyle w:val="Footer"/>
          <w:tabs>
            <w:tab w:val="clear" w:pos="4513"/>
            <w:tab w:val="left" w:pos="7973"/>
            <w:tab w:val="center" w:pos="8222"/>
          </w:tabs>
          <w:rPr>
            <w:noProof/>
          </w:rPr>
        </w:pPr>
        <w:r>
          <w:tab/>
        </w:r>
        <w:r>
          <w:tab/>
        </w:r>
        <w:r w:rsidR="008A3C6E">
          <w:t xml:space="preserve">  </w:t>
        </w:r>
        <w:r>
          <w:tab/>
        </w:r>
        <w:r>
          <w:fldChar w:fldCharType="begin"/>
        </w:r>
        <w:r>
          <w:instrText xml:space="preserve"> PAGE   \* MERGEFORMAT </w:instrText>
        </w:r>
        <w:r>
          <w:fldChar w:fldCharType="separate"/>
        </w:r>
        <w:r w:rsidR="002410CD">
          <w:rPr>
            <w:noProof/>
          </w:rPr>
          <w:t>1</w:t>
        </w:r>
        <w:r>
          <w:rPr>
            <w:noProof/>
          </w:rPr>
          <w:fldChar w:fldCharType="end"/>
        </w:r>
      </w:p>
      <w:p w14:paraId="6991EEF3" w14:textId="61C58665" w:rsidR="001A7FED" w:rsidRDefault="008A3C6E" w:rsidP="004674FB">
        <w:pPr>
          <w:pStyle w:val="Footer"/>
          <w:tabs>
            <w:tab w:val="clear" w:pos="4513"/>
            <w:tab w:val="center" w:pos="8222"/>
          </w:tabs>
        </w:pPr>
        <w:r>
          <w:rPr>
            <w:sz w:val="14"/>
          </w:rPr>
          <w:t xml:space="preserve">Reviewed </w:t>
        </w:r>
        <w:r w:rsidR="002410CD">
          <w:rPr>
            <w:sz w:val="14"/>
          </w:rPr>
          <w:t>December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B105" w14:textId="77777777" w:rsidR="006C4055" w:rsidRDefault="006C4055" w:rsidP="00BC49A5">
      <w:r>
        <w:separator/>
      </w:r>
    </w:p>
  </w:footnote>
  <w:footnote w:type="continuationSeparator" w:id="0">
    <w:p w14:paraId="764F4F7D" w14:textId="77777777" w:rsidR="006C4055" w:rsidRDefault="006C4055"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58"/>
    <w:multiLevelType w:val="hybridMultilevel"/>
    <w:tmpl w:val="CF3CB136"/>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533E0"/>
    <w:multiLevelType w:val="hybridMultilevel"/>
    <w:tmpl w:val="9042C74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7"/>
  </w:num>
  <w:num w:numId="5">
    <w:abstractNumId w:val="3"/>
  </w:num>
  <w:num w:numId="6">
    <w:abstractNumId w:val="23"/>
  </w:num>
  <w:num w:numId="7">
    <w:abstractNumId w:val="5"/>
  </w:num>
  <w:num w:numId="8">
    <w:abstractNumId w:val="25"/>
  </w:num>
  <w:num w:numId="9">
    <w:abstractNumId w:val="4"/>
  </w:num>
  <w:num w:numId="10">
    <w:abstractNumId w:val="1"/>
  </w:num>
  <w:num w:numId="11">
    <w:abstractNumId w:val="12"/>
  </w:num>
  <w:num w:numId="12">
    <w:abstractNumId w:val="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9"/>
  </w:num>
  <w:num w:numId="17">
    <w:abstractNumId w:val="15"/>
  </w:num>
  <w:num w:numId="18">
    <w:abstractNumId w:val="16"/>
  </w:num>
  <w:num w:numId="19">
    <w:abstractNumId w:val="14"/>
  </w:num>
  <w:num w:numId="20">
    <w:abstractNumId w:val="22"/>
  </w:num>
  <w:num w:numId="21">
    <w:abstractNumId w:val="19"/>
  </w:num>
  <w:num w:numId="22">
    <w:abstractNumId w:val="10"/>
  </w:num>
  <w:num w:numId="23">
    <w:abstractNumId w:val="8"/>
  </w:num>
  <w:num w:numId="24">
    <w:abstractNumId w:val="24"/>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05F4"/>
    <w:rsid w:val="000436F6"/>
    <w:rsid w:val="00051D67"/>
    <w:rsid w:val="00066D45"/>
    <w:rsid w:val="00085651"/>
    <w:rsid w:val="00094E6B"/>
    <w:rsid w:val="000A687B"/>
    <w:rsid w:val="000D117E"/>
    <w:rsid w:val="000E5BE2"/>
    <w:rsid w:val="000E7538"/>
    <w:rsid w:val="00101061"/>
    <w:rsid w:val="001067A0"/>
    <w:rsid w:val="001165AA"/>
    <w:rsid w:val="00121056"/>
    <w:rsid w:val="001327D4"/>
    <w:rsid w:val="0016305A"/>
    <w:rsid w:val="001658D9"/>
    <w:rsid w:val="0017690F"/>
    <w:rsid w:val="00184B06"/>
    <w:rsid w:val="00185BDA"/>
    <w:rsid w:val="00186BB1"/>
    <w:rsid w:val="00187A7C"/>
    <w:rsid w:val="001947A1"/>
    <w:rsid w:val="00194A48"/>
    <w:rsid w:val="00194B22"/>
    <w:rsid w:val="001963E4"/>
    <w:rsid w:val="001A06E6"/>
    <w:rsid w:val="001A4B29"/>
    <w:rsid w:val="001A7FED"/>
    <w:rsid w:val="001C06F8"/>
    <w:rsid w:val="001E7B7E"/>
    <w:rsid w:val="00211EB7"/>
    <w:rsid w:val="00226289"/>
    <w:rsid w:val="002410CD"/>
    <w:rsid w:val="002506A1"/>
    <w:rsid w:val="00263E12"/>
    <w:rsid w:val="0027099F"/>
    <w:rsid w:val="002804C0"/>
    <w:rsid w:val="00285365"/>
    <w:rsid w:val="002A584C"/>
    <w:rsid w:val="002B256E"/>
    <w:rsid w:val="002E221A"/>
    <w:rsid w:val="002E33F1"/>
    <w:rsid w:val="003058D6"/>
    <w:rsid w:val="00331842"/>
    <w:rsid w:val="003420FF"/>
    <w:rsid w:val="00350480"/>
    <w:rsid w:val="00360930"/>
    <w:rsid w:val="00367CB7"/>
    <w:rsid w:val="00367DC4"/>
    <w:rsid w:val="00371F59"/>
    <w:rsid w:val="00374A7F"/>
    <w:rsid w:val="00391075"/>
    <w:rsid w:val="003951E9"/>
    <w:rsid w:val="0039695F"/>
    <w:rsid w:val="003B0A4C"/>
    <w:rsid w:val="003C5DE2"/>
    <w:rsid w:val="003E0CDE"/>
    <w:rsid w:val="003F1C1E"/>
    <w:rsid w:val="003F4148"/>
    <w:rsid w:val="003F442E"/>
    <w:rsid w:val="00411FA3"/>
    <w:rsid w:val="00417933"/>
    <w:rsid w:val="004674FB"/>
    <w:rsid w:val="00476271"/>
    <w:rsid w:val="0048038E"/>
    <w:rsid w:val="00486C56"/>
    <w:rsid w:val="00490402"/>
    <w:rsid w:val="004B1A1C"/>
    <w:rsid w:val="004C0312"/>
    <w:rsid w:val="004C7642"/>
    <w:rsid w:val="004D70E5"/>
    <w:rsid w:val="004E3A2A"/>
    <w:rsid w:val="004F14B2"/>
    <w:rsid w:val="004F2DAF"/>
    <w:rsid w:val="00523008"/>
    <w:rsid w:val="00542542"/>
    <w:rsid w:val="00547824"/>
    <w:rsid w:val="00562D6C"/>
    <w:rsid w:val="00570DB5"/>
    <w:rsid w:val="005864CE"/>
    <w:rsid w:val="005A1849"/>
    <w:rsid w:val="005A351A"/>
    <w:rsid w:val="005D5969"/>
    <w:rsid w:val="005E3736"/>
    <w:rsid w:val="00600395"/>
    <w:rsid w:val="0060621A"/>
    <w:rsid w:val="00623E37"/>
    <w:rsid w:val="00623F92"/>
    <w:rsid w:val="00626D9C"/>
    <w:rsid w:val="0063697D"/>
    <w:rsid w:val="00644FB9"/>
    <w:rsid w:val="00646492"/>
    <w:rsid w:val="00671978"/>
    <w:rsid w:val="00685C35"/>
    <w:rsid w:val="00697962"/>
    <w:rsid w:val="006A23DC"/>
    <w:rsid w:val="006A2A48"/>
    <w:rsid w:val="006B623C"/>
    <w:rsid w:val="006C2ED7"/>
    <w:rsid w:val="006C4055"/>
    <w:rsid w:val="006F2AF5"/>
    <w:rsid w:val="00702359"/>
    <w:rsid w:val="00703D04"/>
    <w:rsid w:val="00710239"/>
    <w:rsid w:val="00712B9C"/>
    <w:rsid w:val="00726176"/>
    <w:rsid w:val="00743A19"/>
    <w:rsid w:val="00751A0E"/>
    <w:rsid w:val="00773BAA"/>
    <w:rsid w:val="00794567"/>
    <w:rsid w:val="007B61E0"/>
    <w:rsid w:val="007C2B83"/>
    <w:rsid w:val="007F73E6"/>
    <w:rsid w:val="00802D88"/>
    <w:rsid w:val="00805347"/>
    <w:rsid w:val="008171F0"/>
    <w:rsid w:val="00822C14"/>
    <w:rsid w:val="00830579"/>
    <w:rsid w:val="00840A9D"/>
    <w:rsid w:val="008728F7"/>
    <w:rsid w:val="008732A5"/>
    <w:rsid w:val="00877B74"/>
    <w:rsid w:val="008A3C6E"/>
    <w:rsid w:val="008B26CF"/>
    <w:rsid w:val="008C2884"/>
    <w:rsid w:val="008D4948"/>
    <w:rsid w:val="008E5104"/>
    <w:rsid w:val="008F1AEF"/>
    <w:rsid w:val="008F2E55"/>
    <w:rsid w:val="008F3009"/>
    <w:rsid w:val="008F3F19"/>
    <w:rsid w:val="00905B48"/>
    <w:rsid w:val="0093612C"/>
    <w:rsid w:val="00946348"/>
    <w:rsid w:val="00956D67"/>
    <w:rsid w:val="00957338"/>
    <w:rsid w:val="009601AD"/>
    <w:rsid w:val="00967EC2"/>
    <w:rsid w:val="00996C2B"/>
    <w:rsid w:val="00997371"/>
    <w:rsid w:val="009A1040"/>
    <w:rsid w:val="009A65F9"/>
    <w:rsid w:val="009B4518"/>
    <w:rsid w:val="009C1CB0"/>
    <w:rsid w:val="009C299E"/>
    <w:rsid w:val="009C31F1"/>
    <w:rsid w:val="009D278A"/>
    <w:rsid w:val="009D522C"/>
    <w:rsid w:val="009E0529"/>
    <w:rsid w:val="009F6C23"/>
    <w:rsid w:val="00A124DA"/>
    <w:rsid w:val="00A27736"/>
    <w:rsid w:val="00A355B8"/>
    <w:rsid w:val="00A44F84"/>
    <w:rsid w:val="00A55E94"/>
    <w:rsid w:val="00A8213E"/>
    <w:rsid w:val="00A87A2B"/>
    <w:rsid w:val="00A87D14"/>
    <w:rsid w:val="00A93A80"/>
    <w:rsid w:val="00AB3232"/>
    <w:rsid w:val="00AC5F3A"/>
    <w:rsid w:val="00AC6312"/>
    <w:rsid w:val="00AE2C7D"/>
    <w:rsid w:val="00AF24D8"/>
    <w:rsid w:val="00B03221"/>
    <w:rsid w:val="00B232E2"/>
    <w:rsid w:val="00B36A48"/>
    <w:rsid w:val="00B43628"/>
    <w:rsid w:val="00B5403C"/>
    <w:rsid w:val="00B620CC"/>
    <w:rsid w:val="00B6253B"/>
    <w:rsid w:val="00B76D4C"/>
    <w:rsid w:val="00B8360D"/>
    <w:rsid w:val="00B917C0"/>
    <w:rsid w:val="00B95AA5"/>
    <w:rsid w:val="00BB000F"/>
    <w:rsid w:val="00BB1930"/>
    <w:rsid w:val="00BB79E6"/>
    <w:rsid w:val="00BC49A5"/>
    <w:rsid w:val="00BD238B"/>
    <w:rsid w:val="00BE0907"/>
    <w:rsid w:val="00BE7277"/>
    <w:rsid w:val="00BF28DD"/>
    <w:rsid w:val="00BF3EED"/>
    <w:rsid w:val="00C105FB"/>
    <w:rsid w:val="00C12643"/>
    <w:rsid w:val="00C538DE"/>
    <w:rsid w:val="00C63DD8"/>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ED4B63"/>
    <w:rsid w:val="00F14B42"/>
    <w:rsid w:val="00F15476"/>
    <w:rsid w:val="00F17A71"/>
    <w:rsid w:val="00F2463C"/>
    <w:rsid w:val="00F44EC7"/>
    <w:rsid w:val="00F611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5CD4"/>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DF85-6C03-4E95-8E48-E37F83AE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Ferraro, Sandra</cp:lastModifiedBy>
  <cp:revision>2</cp:revision>
  <cp:lastPrinted>2017-08-09T01:49:00Z</cp:lastPrinted>
  <dcterms:created xsi:type="dcterms:W3CDTF">2023-01-23T23:21:00Z</dcterms:created>
  <dcterms:modified xsi:type="dcterms:W3CDTF">2023-01-23T23:21:00Z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