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2ED0" w14:textId="77777777" w:rsidR="005D5969" w:rsidRPr="006C2ED7" w:rsidRDefault="005D5969" w:rsidP="006C2ED7">
      <w:pPr>
        <w:pStyle w:val="Heading1"/>
        <w:jc w:val="center"/>
      </w:pPr>
      <w:r w:rsidRPr="006C2ED7">
        <w:t xml:space="preserve">Department of </w:t>
      </w:r>
      <w:r w:rsidR="006C2ED7" w:rsidRPr="006C2ED7">
        <w:t>State Growth</w:t>
      </w:r>
    </w:p>
    <w:p w14:paraId="5929CC1C"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33883340" w14:textId="77777777" w:rsidR="007F73E6" w:rsidRPr="001327D4" w:rsidRDefault="007F73E6" w:rsidP="00B232E2">
      <w:pPr>
        <w:pBdr>
          <w:bottom w:val="single" w:sz="4" w:space="1" w:color="auto"/>
        </w:pBdr>
        <w:spacing w:before="0"/>
        <w:rPr>
          <w:sz w:val="22"/>
        </w:rPr>
      </w:pPr>
    </w:p>
    <w:p w14:paraId="0B22F95E" w14:textId="77777777"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FB6D32">
        <w:rPr>
          <w:rStyle w:val="Heading3Char"/>
          <w:b w:val="0"/>
          <w:sz w:val="22"/>
        </w:rPr>
        <w:t>Industry Liaison Officer</w:t>
      </w:r>
      <w:r w:rsidR="00094E6B" w:rsidRPr="00094E6B">
        <w:rPr>
          <w:rStyle w:val="Heading3Char"/>
          <w:b w:val="0"/>
          <w:sz w:val="22"/>
        </w:rPr>
        <w:t xml:space="preserve"> </w:t>
      </w:r>
    </w:p>
    <w:p w14:paraId="57C539D4" w14:textId="39D4DE1D"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BD3F31">
        <w:rPr>
          <w:sz w:val="22"/>
        </w:rPr>
        <w:t>961902</w:t>
      </w:r>
      <w:r w:rsidR="00656B04">
        <w:rPr>
          <w:sz w:val="22"/>
        </w:rPr>
        <w:t>, 961903</w:t>
      </w:r>
    </w:p>
    <w:p w14:paraId="44485A13" w14:textId="77777777" w:rsidR="00D72CDA" w:rsidRPr="002708B0" w:rsidRDefault="009D522C" w:rsidP="006C2ED7">
      <w:pPr>
        <w:tabs>
          <w:tab w:val="clear" w:pos="2835"/>
          <w:tab w:val="right" w:pos="0"/>
          <w:tab w:val="left" w:pos="3119"/>
        </w:tabs>
        <w:ind w:left="3969" w:right="-1" w:hanging="3969"/>
        <w:jc w:val="both"/>
        <w:rPr>
          <w:rStyle w:val="Heading3Char"/>
          <w:sz w:val="22"/>
        </w:rPr>
      </w:pPr>
      <w:r w:rsidRPr="001327D4">
        <w:rPr>
          <w:rStyle w:val="Heading3Char"/>
          <w:sz w:val="22"/>
        </w:rPr>
        <w:t>Award/Agreement:</w:t>
      </w:r>
      <w:r w:rsidR="00D72CDA" w:rsidRPr="001327D4">
        <w:rPr>
          <w:sz w:val="22"/>
        </w:rPr>
        <w:t xml:space="preserve"> </w:t>
      </w:r>
      <w:r w:rsidR="00D72CDA" w:rsidRPr="001327D4">
        <w:rPr>
          <w:sz w:val="22"/>
        </w:rPr>
        <w:tab/>
      </w:r>
      <w:r w:rsidR="002708B0" w:rsidRPr="002708B0">
        <w:rPr>
          <w:rStyle w:val="Heading3Char"/>
          <w:b w:val="0"/>
          <w:sz w:val="22"/>
        </w:rPr>
        <w:t>Tasmanian State Service Award</w:t>
      </w:r>
    </w:p>
    <w:p w14:paraId="26B45F80"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2708B0">
        <w:rPr>
          <w:rStyle w:val="Heading3Char"/>
          <w:b w:val="0"/>
          <w:sz w:val="22"/>
        </w:rPr>
        <w:t>General Stream Band 6</w:t>
      </w:r>
    </w:p>
    <w:p w14:paraId="70C067BF" w14:textId="77777777" w:rsidR="009D522C" w:rsidRPr="001327D4" w:rsidRDefault="009D522C" w:rsidP="002708B0">
      <w:pPr>
        <w:tabs>
          <w:tab w:val="clear" w:pos="2835"/>
          <w:tab w:val="left" w:pos="3119"/>
          <w:tab w:val="left" w:pos="3261"/>
        </w:tabs>
        <w:ind w:left="3119" w:hanging="3119"/>
        <w:rPr>
          <w:b/>
          <w:sz w:val="22"/>
        </w:rPr>
      </w:pPr>
      <w:r w:rsidRPr="001327D4">
        <w:rPr>
          <w:rStyle w:val="Heading3Char"/>
          <w:sz w:val="22"/>
        </w:rPr>
        <w:t>Division/branch/section:</w:t>
      </w:r>
      <w:r w:rsidRPr="001327D4">
        <w:rPr>
          <w:rStyle w:val="Heading3Char"/>
          <w:sz w:val="22"/>
        </w:rPr>
        <w:tab/>
      </w:r>
      <w:r w:rsidR="002708B0">
        <w:rPr>
          <w:rStyle w:val="Heading3Char"/>
          <w:b w:val="0"/>
          <w:sz w:val="22"/>
        </w:rPr>
        <w:t>Industry and Business Development</w:t>
      </w:r>
      <w:r w:rsidR="00324625">
        <w:rPr>
          <w:rStyle w:val="Heading3Char"/>
          <w:b w:val="0"/>
          <w:sz w:val="22"/>
        </w:rPr>
        <w:t>/</w:t>
      </w:r>
      <w:r w:rsidR="002708B0">
        <w:rPr>
          <w:rStyle w:val="Heading3Char"/>
          <w:b w:val="0"/>
          <w:sz w:val="22"/>
        </w:rPr>
        <w:t>Workforce Development and Training</w:t>
      </w:r>
    </w:p>
    <w:p w14:paraId="2058F7B6"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7B0BEE">
        <w:rPr>
          <w:rStyle w:val="Heading3Char"/>
          <w:b w:val="0"/>
          <w:sz w:val="22"/>
        </w:rPr>
        <w:t>Statewide</w:t>
      </w:r>
    </w:p>
    <w:p w14:paraId="1023B532" w14:textId="77777777"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324625">
        <w:rPr>
          <w:sz w:val="22"/>
        </w:rPr>
        <w:t>Flexible</w:t>
      </w:r>
    </w:p>
    <w:p w14:paraId="44EAFBDB" w14:textId="77777777"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2708B0">
        <w:rPr>
          <w:rStyle w:val="Heading3Char"/>
          <w:b w:val="0"/>
          <w:sz w:val="22"/>
        </w:rPr>
        <w:t xml:space="preserve">Manager Workforce </w:t>
      </w:r>
      <w:r w:rsidR="00D43AAC">
        <w:rPr>
          <w:rStyle w:val="Heading3Char"/>
          <w:b w:val="0"/>
          <w:sz w:val="22"/>
        </w:rPr>
        <w:t>Policy and Programs</w:t>
      </w:r>
    </w:p>
    <w:p w14:paraId="05CCDF59" w14:textId="77777777" w:rsidR="00A27736" w:rsidRPr="001327D4" w:rsidRDefault="00A27736" w:rsidP="00A44F84">
      <w:pPr>
        <w:pStyle w:val="Heading3"/>
        <w:pBdr>
          <w:top w:val="single" w:sz="4" w:space="1" w:color="auto"/>
        </w:pBdr>
        <w:spacing w:before="0" w:after="0" w:line="240" w:lineRule="auto"/>
        <w:rPr>
          <w:b w:val="0"/>
          <w:sz w:val="22"/>
        </w:rPr>
      </w:pPr>
    </w:p>
    <w:p w14:paraId="1FA10431" w14:textId="77777777" w:rsidR="007B0BEE" w:rsidRPr="00B5403C" w:rsidRDefault="007B0BEE" w:rsidP="007B0BEE">
      <w:pPr>
        <w:pStyle w:val="Heading3"/>
      </w:pPr>
      <w:r w:rsidRPr="00B5403C">
        <w:t>Position Objective</w:t>
      </w:r>
    </w:p>
    <w:p w14:paraId="7F2AA1BD" w14:textId="77777777" w:rsidR="007B0BEE" w:rsidRDefault="007B0BEE" w:rsidP="007B0BEE">
      <w:pPr>
        <w:pStyle w:val="BodyText"/>
        <w:ind w:right="141"/>
        <w:rPr>
          <w:rFonts w:cs="Arial"/>
          <w:sz w:val="22"/>
        </w:rPr>
      </w:pPr>
      <w:r w:rsidRPr="008E10E0">
        <w:rPr>
          <w:rFonts w:cs="Arial"/>
          <w:sz w:val="22"/>
        </w:rPr>
        <w:t>As a senior member of a client-focussed team in the Workforce Develo</w:t>
      </w:r>
      <w:r>
        <w:rPr>
          <w:rFonts w:cs="Arial"/>
          <w:sz w:val="22"/>
        </w:rPr>
        <w:t>pment and Training Division, this position</w:t>
      </w:r>
      <w:r w:rsidRPr="008E10E0">
        <w:rPr>
          <w:rFonts w:cs="Arial"/>
          <w:sz w:val="22"/>
        </w:rPr>
        <w:t xml:space="preserve"> will provide high level government services, stakeholder engagement, research and analysis in relation to the Tasmanian workforce develo</w:t>
      </w:r>
      <w:r>
        <w:rPr>
          <w:rFonts w:cs="Arial"/>
          <w:sz w:val="22"/>
        </w:rPr>
        <w:t xml:space="preserve">pment and training system. </w:t>
      </w:r>
      <w:r w:rsidR="00F078C2">
        <w:rPr>
          <w:rFonts w:eastAsia="Times New Roman" w:cs="Arial"/>
          <w:sz w:val="22"/>
          <w:lang w:eastAsia="en-AU"/>
        </w:rPr>
        <w:t xml:space="preserve">This position will deliver high level services to </w:t>
      </w:r>
      <w:r w:rsidR="009753A7" w:rsidRPr="000A32A7">
        <w:rPr>
          <w:sz w:val="22"/>
        </w:rPr>
        <w:t>employers, industry</w:t>
      </w:r>
      <w:r w:rsidR="009753A7">
        <w:rPr>
          <w:sz w:val="22"/>
        </w:rPr>
        <w:t>, regional</w:t>
      </w:r>
      <w:r w:rsidR="009753A7" w:rsidRPr="000A32A7">
        <w:rPr>
          <w:sz w:val="22"/>
        </w:rPr>
        <w:t xml:space="preserve"> and community organisations, learners and training providers</w:t>
      </w:r>
      <w:r w:rsidR="009753A7">
        <w:rPr>
          <w:sz w:val="22"/>
        </w:rPr>
        <w:t>.</w:t>
      </w:r>
    </w:p>
    <w:p w14:paraId="218BDCFA" w14:textId="77777777" w:rsidR="00CD42F8" w:rsidRPr="001327D4" w:rsidRDefault="00CD42F8" w:rsidP="007B0BEE">
      <w:pPr>
        <w:pStyle w:val="Heading3"/>
        <w:spacing w:before="360"/>
      </w:pPr>
      <w:r w:rsidRPr="001327D4">
        <w:t>Major Duties</w:t>
      </w:r>
    </w:p>
    <w:p w14:paraId="0DA92C7A" w14:textId="77777777" w:rsidR="00956A80" w:rsidRPr="00956A80" w:rsidRDefault="00F078C2" w:rsidP="007B0BEE">
      <w:pPr>
        <w:numPr>
          <w:ilvl w:val="0"/>
          <w:numId w:val="19"/>
        </w:numPr>
        <w:tabs>
          <w:tab w:val="clear" w:pos="2835"/>
          <w:tab w:val="left" w:pos="-1440"/>
          <w:tab w:val="left" w:pos="-720"/>
          <w:tab w:val="left" w:pos="3312"/>
          <w:tab w:val="left" w:pos="6312"/>
          <w:tab w:val="left" w:pos="7488"/>
        </w:tabs>
        <w:ind w:left="425" w:right="142" w:hanging="425"/>
        <w:rPr>
          <w:rFonts w:cs="Arial"/>
          <w:sz w:val="22"/>
        </w:rPr>
      </w:pPr>
      <w:r>
        <w:rPr>
          <w:rFonts w:cs="Arial"/>
          <w:sz w:val="22"/>
        </w:rPr>
        <w:t>Establish and foster productive relationships with external stakeholders, other Government agencies (both State and national) and p</w:t>
      </w:r>
      <w:r w:rsidR="00956A80">
        <w:rPr>
          <w:rFonts w:cs="Arial"/>
          <w:sz w:val="22"/>
        </w:rPr>
        <w:t xml:space="preserve">rovide advice on workforce development priorities for vocational education and training </w:t>
      </w:r>
      <w:r w:rsidR="00E074D1">
        <w:rPr>
          <w:rFonts w:cs="Arial"/>
          <w:sz w:val="22"/>
        </w:rPr>
        <w:t>to inform</w:t>
      </w:r>
      <w:r w:rsidR="00956A80">
        <w:rPr>
          <w:rFonts w:cs="Arial"/>
          <w:sz w:val="22"/>
        </w:rPr>
        <w:t xml:space="preserve"> the development of </w:t>
      </w:r>
      <w:r w:rsidR="00956A80" w:rsidRPr="000A32A7">
        <w:rPr>
          <w:sz w:val="22"/>
        </w:rPr>
        <w:t>government subsidised training programs</w:t>
      </w:r>
      <w:r w:rsidR="00956A80">
        <w:rPr>
          <w:sz w:val="22"/>
        </w:rPr>
        <w:t>.</w:t>
      </w:r>
      <w:r w:rsidR="00956A80" w:rsidRPr="000A32A7">
        <w:rPr>
          <w:sz w:val="22"/>
        </w:rPr>
        <w:t xml:space="preserve"> </w:t>
      </w:r>
    </w:p>
    <w:p w14:paraId="2E1C0D01" w14:textId="77777777" w:rsidR="000A32A7" w:rsidRPr="000A32A7" w:rsidRDefault="000A32A7" w:rsidP="007B0BEE">
      <w:pPr>
        <w:numPr>
          <w:ilvl w:val="0"/>
          <w:numId w:val="19"/>
        </w:numPr>
        <w:tabs>
          <w:tab w:val="clear" w:pos="2835"/>
          <w:tab w:val="left" w:pos="-1440"/>
          <w:tab w:val="left" w:pos="-720"/>
          <w:tab w:val="left" w:pos="3312"/>
          <w:tab w:val="left" w:pos="6312"/>
          <w:tab w:val="left" w:pos="7488"/>
        </w:tabs>
        <w:ind w:left="425" w:right="142" w:hanging="425"/>
        <w:rPr>
          <w:sz w:val="22"/>
        </w:rPr>
      </w:pPr>
      <w:r w:rsidRPr="000A32A7">
        <w:rPr>
          <w:sz w:val="22"/>
        </w:rPr>
        <w:t>Manage the design, development, implementation and delivery of workforce development programs and government subsidised training programs and serv</w:t>
      </w:r>
      <w:r w:rsidR="005258DE">
        <w:rPr>
          <w:sz w:val="22"/>
        </w:rPr>
        <w:t xml:space="preserve">ices, including the preparation </w:t>
      </w:r>
      <w:r w:rsidRPr="000A32A7">
        <w:rPr>
          <w:sz w:val="22"/>
        </w:rPr>
        <w:t xml:space="preserve">of project/program plans, tender documentation, contracts, procedures and budget resource allocation.  Consult with senior management, other </w:t>
      </w:r>
      <w:r w:rsidR="00F078C2">
        <w:rPr>
          <w:sz w:val="22"/>
        </w:rPr>
        <w:t>G</w:t>
      </w:r>
      <w:r w:rsidRPr="000A32A7">
        <w:rPr>
          <w:sz w:val="22"/>
        </w:rPr>
        <w:t>overnment agencies, employers, industry</w:t>
      </w:r>
      <w:r w:rsidR="00345F89">
        <w:rPr>
          <w:sz w:val="22"/>
        </w:rPr>
        <w:t>, regional</w:t>
      </w:r>
      <w:r w:rsidRPr="000A32A7">
        <w:rPr>
          <w:sz w:val="22"/>
        </w:rPr>
        <w:t xml:space="preserve"> and community organisations, learners and training providers in the continued development of workforce development and training programs, services and initiatives.</w:t>
      </w:r>
    </w:p>
    <w:p w14:paraId="052B9A30" w14:textId="77777777" w:rsidR="000A32A7" w:rsidRPr="000A32A7" w:rsidRDefault="000A32A7" w:rsidP="007B0BEE">
      <w:pPr>
        <w:numPr>
          <w:ilvl w:val="0"/>
          <w:numId w:val="19"/>
        </w:numPr>
        <w:tabs>
          <w:tab w:val="clear" w:pos="2835"/>
          <w:tab w:val="left" w:pos="-1440"/>
          <w:tab w:val="left" w:pos="-720"/>
          <w:tab w:val="left" w:pos="3312"/>
          <w:tab w:val="left" w:pos="6312"/>
          <w:tab w:val="left" w:pos="7488"/>
        </w:tabs>
        <w:ind w:left="425" w:right="142" w:hanging="425"/>
        <w:rPr>
          <w:sz w:val="22"/>
        </w:rPr>
      </w:pPr>
      <w:r w:rsidRPr="000A32A7">
        <w:rPr>
          <w:sz w:val="22"/>
        </w:rPr>
        <w:t>Facilitate strategies to continue to engage with industry, employer and training service providers to maximise Tasmanian workforce outcomes through a model of shared responsibility and investment.</w:t>
      </w:r>
    </w:p>
    <w:p w14:paraId="74C6C71A" w14:textId="77777777" w:rsidR="000A32A7" w:rsidRPr="000A32A7" w:rsidRDefault="000A32A7" w:rsidP="007B0BEE">
      <w:pPr>
        <w:numPr>
          <w:ilvl w:val="0"/>
          <w:numId w:val="19"/>
        </w:numPr>
        <w:tabs>
          <w:tab w:val="clear" w:pos="2835"/>
          <w:tab w:val="left" w:pos="-1440"/>
          <w:tab w:val="left" w:pos="-720"/>
          <w:tab w:val="left" w:pos="3312"/>
          <w:tab w:val="left" w:pos="6312"/>
          <w:tab w:val="left" w:pos="7488"/>
        </w:tabs>
        <w:ind w:left="425" w:right="142" w:hanging="425"/>
        <w:rPr>
          <w:sz w:val="22"/>
        </w:rPr>
      </w:pPr>
      <w:r w:rsidRPr="000A32A7">
        <w:rPr>
          <w:sz w:val="22"/>
        </w:rPr>
        <w:t>Facilitate employer and industry understanding of, and access to the vocational education and training system</w:t>
      </w:r>
    </w:p>
    <w:p w14:paraId="08D11BF9" w14:textId="77777777" w:rsidR="000A32A7" w:rsidRPr="000A32A7" w:rsidRDefault="000A32A7" w:rsidP="007B0BEE">
      <w:pPr>
        <w:numPr>
          <w:ilvl w:val="0"/>
          <w:numId w:val="19"/>
        </w:numPr>
        <w:tabs>
          <w:tab w:val="clear" w:pos="2835"/>
          <w:tab w:val="left" w:pos="-1440"/>
          <w:tab w:val="left" w:pos="-720"/>
          <w:tab w:val="left" w:pos="3312"/>
          <w:tab w:val="left" w:pos="6312"/>
          <w:tab w:val="left" w:pos="7488"/>
        </w:tabs>
        <w:ind w:left="425" w:right="142" w:hanging="425"/>
        <w:rPr>
          <w:sz w:val="22"/>
        </w:rPr>
      </w:pPr>
      <w:r w:rsidRPr="000A32A7">
        <w:rPr>
          <w:sz w:val="22"/>
        </w:rPr>
        <w:lastRenderedPageBreak/>
        <w:t xml:space="preserve">Assist the </w:t>
      </w:r>
      <w:r>
        <w:rPr>
          <w:sz w:val="22"/>
        </w:rPr>
        <w:t>Manager</w:t>
      </w:r>
      <w:r w:rsidRPr="000A32A7">
        <w:rPr>
          <w:sz w:val="22"/>
        </w:rPr>
        <w:t xml:space="preserve"> with </w:t>
      </w:r>
      <w:r>
        <w:rPr>
          <w:sz w:val="22"/>
        </w:rPr>
        <w:t xml:space="preserve">the </w:t>
      </w:r>
      <w:r w:rsidRPr="000A32A7">
        <w:rPr>
          <w:sz w:val="22"/>
        </w:rPr>
        <w:t>process and review</w:t>
      </w:r>
      <w:r w:rsidRPr="000A32A7">
        <w:rPr>
          <w:color w:val="FF0000"/>
          <w:sz w:val="22"/>
        </w:rPr>
        <w:t xml:space="preserve"> </w:t>
      </w:r>
      <w:r w:rsidRPr="000A32A7">
        <w:rPr>
          <w:sz w:val="22"/>
        </w:rPr>
        <w:t>of outcome based evaluation procedures to determine the progress, performance and future design of the Tasmanian workforce development and training system.</w:t>
      </w:r>
    </w:p>
    <w:p w14:paraId="592AC5BF" w14:textId="77777777" w:rsidR="00F078C2" w:rsidRPr="00F078C2" w:rsidRDefault="000A32A7" w:rsidP="00F078C2">
      <w:pPr>
        <w:numPr>
          <w:ilvl w:val="0"/>
          <w:numId w:val="19"/>
        </w:numPr>
        <w:tabs>
          <w:tab w:val="clear" w:pos="2835"/>
          <w:tab w:val="left" w:pos="-1440"/>
          <w:tab w:val="left" w:pos="-720"/>
          <w:tab w:val="left" w:pos="3312"/>
          <w:tab w:val="left" w:pos="6312"/>
          <w:tab w:val="left" w:pos="7488"/>
        </w:tabs>
        <w:ind w:left="425" w:right="142" w:hanging="425"/>
        <w:rPr>
          <w:sz w:val="22"/>
        </w:rPr>
      </w:pPr>
      <w:r w:rsidRPr="000A32A7">
        <w:rPr>
          <w:sz w:val="22"/>
        </w:rPr>
        <w:t xml:space="preserve">Prepare </w:t>
      </w:r>
      <w:r w:rsidR="00F078C2" w:rsidRPr="00F078C2">
        <w:rPr>
          <w:sz w:val="22"/>
        </w:rPr>
        <w:t xml:space="preserve">high level written work and correspondence which may include: </w:t>
      </w:r>
      <w:r w:rsidR="00F078C2">
        <w:rPr>
          <w:sz w:val="22"/>
        </w:rPr>
        <w:t>M</w:t>
      </w:r>
      <w:r w:rsidRPr="000A32A7">
        <w:rPr>
          <w:sz w:val="22"/>
        </w:rPr>
        <w:t xml:space="preserve">inisterial correspondence, </w:t>
      </w:r>
      <w:r w:rsidR="00F078C2" w:rsidRPr="00F078C2">
        <w:rPr>
          <w:sz w:val="22"/>
        </w:rPr>
        <w:t xml:space="preserve">Minutes, Cabinet documentation, </w:t>
      </w:r>
      <w:r w:rsidRPr="000A32A7">
        <w:rPr>
          <w:sz w:val="22"/>
        </w:rPr>
        <w:t xml:space="preserve">reports, briefing material and conduct presentations for the Department’s senior management. </w:t>
      </w:r>
      <w:r w:rsidR="00F078C2" w:rsidRPr="00F078C2">
        <w:rPr>
          <w:sz w:val="22"/>
        </w:rPr>
        <w:t>This may include the preparation of responses for government and intergovernmental inquiries and replies to Ministerial and stakeholder requests.</w:t>
      </w:r>
    </w:p>
    <w:p w14:paraId="58F10342" w14:textId="77777777" w:rsidR="00206FF3" w:rsidRPr="00206FF3" w:rsidRDefault="00206FF3" w:rsidP="00206FF3">
      <w:pPr>
        <w:numPr>
          <w:ilvl w:val="0"/>
          <w:numId w:val="19"/>
        </w:numPr>
        <w:tabs>
          <w:tab w:val="clear" w:pos="2835"/>
          <w:tab w:val="left" w:pos="-1440"/>
          <w:tab w:val="left" w:pos="-720"/>
          <w:tab w:val="left" w:pos="3312"/>
          <w:tab w:val="left" w:pos="6312"/>
          <w:tab w:val="left" w:pos="7488"/>
        </w:tabs>
        <w:ind w:left="425" w:right="142" w:hanging="425"/>
        <w:rPr>
          <w:sz w:val="22"/>
        </w:rPr>
      </w:pPr>
      <w:r w:rsidRPr="00206FF3">
        <w:rPr>
          <w:sz w:val="22"/>
        </w:rPr>
        <w:t xml:space="preserve">Facilitate </w:t>
      </w:r>
      <w:r>
        <w:rPr>
          <w:sz w:val="22"/>
        </w:rPr>
        <w:t xml:space="preserve">relevant </w:t>
      </w:r>
      <w:r w:rsidRPr="00206FF3">
        <w:rPr>
          <w:sz w:val="22"/>
        </w:rPr>
        <w:t>Tasmanian industry’s participation in the development of National Training Packages through the current Australian Industry and Skills Committee (AISC) mechanisms</w:t>
      </w:r>
      <w:r w:rsidR="00476C19">
        <w:rPr>
          <w:sz w:val="22"/>
        </w:rPr>
        <w:t xml:space="preserve"> and provide advice to government, as needed, on industry and community stakeholder’s perspectives</w:t>
      </w:r>
      <w:r w:rsidRPr="00206FF3">
        <w:rPr>
          <w:sz w:val="22"/>
        </w:rPr>
        <w:t>.</w:t>
      </w:r>
    </w:p>
    <w:p w14:paraId="3116D0C5" w14:textId="77777777" w:rsidR="00CD42F8" w:rsidRPr="001327D4" w:rsidRDefault="006C2ED7" w:rsidP="007B0BEE">
      <w:pPr>
        <w:pStyle w:val="Heading3"/>
        <w:spacing w:before="360"/>
      </w:pPr>
      <w:r>
        <w:t>Scope of Work: (</w:t>
      </w:r>
      <w:r w:rsidR="00CD42F8" w:rsidRPr="001327D4">
        <w:t xml:space="preserve">Responsibility, Decision-Making and Direction </w:t>
      </w:r>
      <w:r w:rsidR="00D72CDA" w:rsidRPr="001327D4">
        <w:t>Received</w:t>
      </w:r>
      <w:r>
        <w:t>)</w:t>
      </w:r>
    </w:p>
    <w:p w14:paraId="5353EE95" w14:textId="77777777" w:rsidR="00F078C2" w:rsidRDefault="00F078C2" w:rsidP="00F078C2">
      <w:pPr>
        <w:pStyle w:val="BodyText"/>
        <w:spacing w:before="0"/>
        <w:rPr>
          <w:rFonts w:cs="Arial"/>
          <w:sz w:val="22"/>
        </w:rPr>
      </w:pPr>
      <w:r>
        <w:rPr>
          <w:rFonts w:cs="Arial"/>
          <w:sz w:val="22"/>
        </w:rPr>
        <w:t>The specific duties of the Industry Liaison Officer may vary over time depending on the priorities of the Agency and the business needs of the Branch.</w:t>
      </w:r>
    </w:p>
    <w:p w14:paraId="55F49BE0" w14:textId="77777777" w:rsidR="000A32A7" w:rsidRPr="008E10E0" w:rsidRDefault="000A32A7" w:rsidP="000A32A7">
      <w:pPr>
        <w:pStyle w:val="BodyText"/>
        <w:rPr>
          <w:rFonts w:cs="Arial"/>
          <w:sz w:val="22"/>
        </w:rPr>
      </w:pPr>
      <w:r w:rsidRPr="008E10E0">
        <w:rPr>
          <w:rFonts w:cs="Arial"/>
          <w:sz w:val="22"/>
        </w:rPr>
        <w:t>This position works under broad supervision from the Manager and supports the work of the Division on industry and business development, workforce development and skills.</w:t>
      </w:r>
    </w:p>
    <w:p w14:paraId="240CC0BC" w14:textId="77777777" w:rsidR="000A32A7" w:rsidRPr="008E10E0" w:rsidRDefault="000A32A7" w:rsidP="000A32A7">
      <w:pPr>
        <w:pStyle w:val="BodyText"/>
        <w:rPr>
          <w:rFonts w:cs="Arial"/>
          <w:sz w:val="22"/>
        </w:rPr>
      </w:pPr>
      <w:r w:rsidRPr="008E10E0">
        <w:rPr>
          <w:rFonts w:cs="Arial"/>
          <w:sz w:val="22"/>
        </w:rPr>
        <w:t>The position maintains effective and sensitive relationships with internal and external business stakeholders and training providers and with other government departments, including Commonwealth departments.</w:t>
      </w:r>
    </w:p>
    <w:p w14:paraId="184AB667" w14:textId="77777777" w:rsidR="000A32A7" w:rsidRPr="008E10E0" w:rsidRDefault="000A32A7" w:rsidP="000A32A7">
      <w:pPr>
        <w:pStyle w:val="BodyText"/>
        <w:rPr>
          <w:rFonts w:cs="Arial"/>
          <w:sz w:val="22"/>
        </w:rPr>
      </w:pPr>
      <w:r w:rsidRPr="008E10E0">
        <w:rPr>
          <w:rFonts w:cs="Arial"/>
          <w:sz w:val="22"/>
        </w:rPr>
        <w:t xml:space="preserve">The key performance assessment criteria for these roles and any associated programs and projects will be focused on a client centric approach and strong relationship management that achieves outcomes for internal and external clients. </w:t>
      </w:r>
    </w:p>
    <w:p w14:paraId="0544598D" w14:textId="77777777" w:rsidR="000A32A7" w:rsidRPr="008E10E0" w:rsidRDefault="000A32A7" w:rsidP="000A32A7">
      <w:pPr>
        <w:pStyle w:val="BodyText"/>
        <w:rPr>
          <w:rFonts w:cs="Arial"/>
          <w:sz w:val="22"/>
        </w:rPr>
      </w:pPr>
      <w:r w:rsidRPr="008E10E0">
        <w:rPr>
          <w:rFonts w:cs="Arial"/>
          <w:sz w:val="22"/>
        </w:rPr>
        <w:t>These positions are responsible on a task, program and/or project basis for negotiating and coordinating specialist contributions to high level reports, briefings and other ministerial advice.</w:t>
      </w:r>
    </w:p>
    <w:p w14:paraId="2A2C1851" w14:textId="77777777" w:rsidR="001327D4" w:rsidRDefault="00726176" w:rsidP="007B0BEE">
      <w:pPr>
        <w:pStyle w:val="Heading3"/>
        <w:spacing w:before="360"/>
      </w:pPr>
      <w:r>
        <w:t>Selection Criteria (</w:t>
      </w:r>
      <w:r w:rsidR="00D17EEE">
        <w:t>Knowledge and Skills</w:t>
      </w:r>
      <w:r>
        <w:t>)</w:t>
      </w:r>
      <w:r w:rsidR="00D17EEE">
        <w:t>:</w:t>
      </w:r>
    </w:p>
    <w:p w14:paraId="78ADA7B3" w14:textId="77777777" w:rsidR="00B84E8B" w:rsidRDefault="000A32A7" w:rsidP="007B0BEE">
      <w:pPr>
        <w:pStyle w:val="ListParagraph"/>
        <w:numPr>
          <w:ilvl w:val="0"/>
          <w:numId w:val="21"/>
        </w:numPr>
        <w:tabs>
          <w:tab w:val="clear" w:pos="2835"/>
          <w:tab w:val="left" w:pos="-1440"/>
          <w:tab w:val="left" w:pos="-720"/>
          <w:tab w:val="left" w:pos="3312"/>
          <w:tab w:val="left" w:pos="6312"/>
          <w:tab w:val="left" w:pos="7488"/>
        </w:tabs>
        <w:ind w:left="426" w:right="142"/>
        <w:contextualSpacing w:val="0"/>
        <w:rPr>
          <w:sz w:val="22"/>
        </w:rPr>
      </w:pPr>
      <w:r w:rsidRPr="00345F89">
        <w:rPr>
          <w:sz w:val="22"/>
        </w:rPr>
        <w:t xml:space="preserve">High level </w:t>
      </w:r>
      <w:r w:rsidR="00B84E8B" w:rsidRPr="00345F89">
        <w:rPr>
          <w:sz w:val="22"/>
        </w:rPr>
        <w:t>interpersonal</w:t>
      </w:r>
      <w:r w:rsidR="00B84E8B">
        <w:rPr>
          <w:sz w:val="22"/>
        </w:rPr>
        <w:t xml:space="preserve">, </w:t>
      </w:r>
      <w:r w:rsidRPr="00345F89">
        <w:rPr>
          <w:sz w:val="22"/>
        </w:rPr>
        <w:t xml:space="preserve">client service and relationship management skills that engender </w:t>
      </w:r>
      <w:r w:rsidR="00345F89">
        <w:rPr>
          <w:sz w:val="22"/>
        </w:rPr>
        <w:t xml:space="preserve">increased capacity for </w:t>
      </w:r>
      <w:r w:rsidRPr="00345F89">
        <w:rPr>
          <w:sz w:val="22"/>
        </w:rPr>
        <w:t>engagement and participation in the Tasmania workforce development and training system.</w:t>
      </w:r>
      <w:r w:rsidR="00B84E8B">
        <w:rPr>
          <w:sz w:val="22"/>
        </w:rPr>
        <w:t xml:space="preserve"> </w:t>
      </w:r>
    </w:p>
    <w:p w14:paraId="39077AC9" w14:textId="77777777" w:rsidR="000A32A7" w:rsidRDefault="000A32A7" w:rsidP="007B0BEE">
      <w:pPr>
        <w:pStyle w:val="ListParagraph"/>
        <w:numPr>
          <w:ilvl w:val="0"/>
          <w:numId w:val="21"/>
        </w:numPr>
        <w:tabs>
          <w:tab w:val="clear" w:pos="2835"/>
          <w:tab w:val="left" w:pos="-1440"/>
          <w:tab w:val="left" w:pos="-720"/>
          <w:tab w:val="left" w:pos="3312"/>
          <w:tab w:val="left" w:pos="6312"/>
          <w:tab w:val="left" w:pos="7488"/>
        </w:tabs>
        <w:ind w:left="426" w:right="142"/>
        <w:contextualSpacing w:val="0"/>
        <w:rPr>
          <w:sz w:val="22"/>
        </w:rPr>
      </w:pPr>
      <w:r w:rsidRPr="00345F89">
        <w:rPr>
          <w:sz w:val="22"/>
        </w:rPr>
        <w:t>High level</w:t>
      </w:r>
      <w:r w:rsidR="00B84E8B">
        <w:rPr>
          <w:sz w:val="22"/>
        </w:rPr>
        <w:t xml:space="preserve"> </w:t>
      </w:r>
      <w:r w:rsidR="00B84E8B" w:rsidRPr="00345F89">
        <w:rPr>
          <w:sz w:val="22"/>
        </w:rPr>
        <w:t>oral and written communication skills</w:t>
      </w:r>
      <w:r w:rsidR="00B84E8B">
        <w:rPr>
          <w:sz w:val="22"/>
        </w:rPr>
        <w:t xml:space="preserve">, and </w:t>
      </w:r>
      <w:r w:rsidRPr="00345F89">
        <w:rPr>
          <w:sz w:val="22"/>
        </w:rPr>
        <w:t xml:space="preserve"> analytical, strategic and conceptual skills with proven ability to analyse and formul</w:t>
      </w:r>
      <w:r w:rsidR="00B84E8B">
        <w:rPr>
          <w:sz w:val="22"/>
        </w:rPr>
        <w:t>ate public policy documents,</w:t>
      </w:r>
      <w:r w:rsidRPr="00345F89">
        <w:rPr>
          <w:sz w:val="22"/>
        </w:rPr>
        <w:t xml:space="preserve"> provide appropriate briefings</w:t>
      </w:r>
      <w:r w:rsidR="00B84E8B">
        <w:rPr>
          <w:sz w:val="22"/>
        </w:rPr>
        <w:t xml:space="preserve">, and </w:t>
      </w:r>
      <w:r w:rsidR="00B84E8B" w:rsidRPr="00345F89">
        <w:rPr>
          <w:sz w:val="22"/>
        </w:rPr>
        <w:t>produce quality documents for a wide variety of audiences that are clear, accurate and concise.</w:t>
      </w:r>
    </w:p>
    <w:p w14:paraId="6EFE3520" w14:textId="77777777" w:rsidR="006F2A3F" w:rsidRDefault="006F2A3F" w:rsidP="005258DE">
      <w:pPr>
        <w:pStyle w:val="ListParagraph"/>
        <w:numPr>
          <w:ilvl w:val="0"/>
          <w:numId w:val="21"/>
        </w:numPr>
        <w:tabs>
          <w:tab w:val="clear" w:pos="2835"/>
          <w:tab w:val="left" w:pos="-1440"/>
          <w:tab w:val="left" w:pos="-720"/>
          <w:tab w:val="left" w:pos="3312"/>
          <w:tab w:val="left" w:pos="6312"/>
          <w:tab w:val="left" w:pos="7488"/>
        </w:tabs>
        <w:ind w:left="426" w:right="142"/>
        <w:contextualSpacing w:val="0"/>
        <w:rPr>
          <w:sz w:val="22"/>
        </w:rPr>
      </w:pPr>
      <w:r>
        <w:rPr>
          <w:sz w:val="22"/>
        </w:rPr>
        <w:t>Demonstrated capacity and understanding to manage</w:t>
      </w:r>
      <w:r w:rsidR="005258DE">
        <w:rPr>
          <w:sz w:val="22"/>
        </w:rPr>
        <w:t xml:space="preserve"> projects, processes and policy</w:t>
      </w:r>
      <w:r>
        <w:rPr>
          <w:sz w:val="22"/>
        </w:rPr>
        <w:t xml:space="preserve"> in the administrative, political and social context in which the Department operates.</w:t>
      </w:r>
    </w:p>
    <w:p w14:paraId="2949111A" w14:textId="77777777" w:rsidR="00D43AAC" w:rsidRPr="00345F89" w:rsidRDefault="00777E2E" w:rsidP="00593766">
      <w:pPr>
        <w:pStyle w:val="ListParagraph"/>
        <w:numPr>
          <w:ilvl w:val="0"/>
          <w:numId w:val="21"/>
        </w:numPr>
        <w:tabs>
          <w:tab w:val="clear" w:pos="2835"/>
          <w:tab w:val="left" w:pos="-1440"/>
          <w:tab w:val="left" w:pos="-720"/>
          <w:tab w:val="left" w:pos="3312"/>
          <w:tab w:val="left" w:pos="6312"/>
          <w:tab w:val="left" w:pos="7488"/>
        </w:tabs>
        <w:ind w:left="426" w:right="142"/>
        <w:contextualSpacing w:val="0"/>
        <w:rPr>
          <w:sz w:val="22"/>
        </w:rPr>
      </w:pPr>
      <w:r w:rsidRPr="00593766">
        <w:rPr>
          <w:sz w:val="22"/>
        </w:rPr>
        <w:t>Demonstrated high level knowledge and understanding of training (vocational education and training) and workforce development systems including</w:t>
      </w:r>
      <w:r w:rsidR="005258DE">
        <w:rPr>
          <w:sz w:val="22"/>
        </w:rPr>
        <w:t>,</w:t>
      </w:r>
      <w:r w:rsidR="00D43AAC" w:rsidRPr="00345F89">
        <w:rPr>
          <w:sz w:val="22"/>
        </w:rPr>
        <w:t xml:space="preserve"> performance monitoring and evaluation.</w:t>
      </w:r>
    </w:p>
    <w:p w14:paraId="7321CB50" w14:textId="77777777" w:rsidR="00B84E8B" w:rsidRDefault="00B84E8B" w:rsidP="007B0BEE">
      <w:pPr>
        <w:pStyle w:val="ListParagraph"/>
        <w:numPr>
          <w:ilvl w:val="0"/>
          <w:numId w:val="21"/>
        </w:numPr>
        <w:tabs>
          <w:tab w:val="clear" w:pos="2835"/>
          <w:tab w:val="left" w:pos="-1440"/>
          <w:tab w:val="left" w:pos="-720"/>
          <w:tab w:val="left" w:pos="3312"/>
          <w:tab w:val="left" w:pos="6312"/>
          <w:tab w:val="left" w:pos="7488"/>
        </w:tabs>
        <w:ind w:left="426" w:right="142"/>
        <w:contextualSpacing w:val="0"/>
        <w:rPr>
          <w:sz w:val="22"/>
        </w:rPr>
      </w:pPr>
      <w:r>
        <w:rPr>
          <w:sz w:val="22"/>
        </w:rPr>
        <w:lastRenderedPageBreak/>
        <w:t xml:space="preserve">Demonstrated ability to use initiative to </w:t>
      </w:r>
      <w:r w:rsidR="002B674B">
        <w:rPr>
          <w:sz w:val="22"/>
        </w:rPr>
        <w:t xml:space="preserve">work autonomously to </w:t>
      </w:r>
      <w:r w:rsidR="002B674B" w:rsidRPr="00345F89">
        <w:rPr>
          <w:sz w:val="22"/>
        </w:rPr>
        <w:t>deliver own outputs</w:t>
      </w:r>
      <w:r w:rsidR="002B674B">
        <w:rPr>
          <w:sz w:val="22"/>
        </w:rPr>
        <w:t xml:space="preserve">, </w:t>
      </w:r>
      <w:r w:rsidR="006F2A3F">
        <w:rPr>
          <w:sz w:val="22"/>
        </w:rPr>
        <w:t xml:space="preserve">using planning, organisation and prioritisation, </w:t>
      </w:r>
      <w:r w:rsidR="002B674B">
        <w:rPr>
          <w:sz w:val="22"/>
        </w:rPr>
        <w:t xml:space="preserve">and to use judgement to collaborate effectively and appropriately with colleagues within the Department of State Growth. </w:t>
      </w:r>
    </w:p>
    <w:p w14:paraId="7281B718" w14:textId="77777777" w:rsidR="006C2ED7" w:rsidRDefault="006C2ED7" w:rsidP="007B0BEE">
      <w:pPr>
        <w:pStyle w:val="Heading3"/>
        <w:spacing w:before="360"/>
      </w:pPr>
      <w:r>
        <w:t>Position Requirements</w:t>
      </w:r>
    </w:p>
    <w:p w14:paraId="7559F772"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1776C7A1" w14:textId="77777777" w:rsidR="00FA5C16" w:rsidRPr="00324625" w:rsidRDefault="00FA5C16" w:rsidP="00324625">
      <w:pPr>
        <w:pStyle w:val="ListParagraph"/>
        <w:numPr>
          <w:ilvl w:val="0"/>
          <w:numId w:val="22"/>
        </w:numPr>
        <w:spacing w:line="240" w:lineRule="auto"/>
        <w:ind w:left="426" w:right="397"/>
        <w:rPr>
          <w:rFonts w:cs="Arial"/>
          <w:bCs/>
          <w:i/>
          <w:sz w:val="22"/>
        </w:rPr>
      </w:pPr>
      <w:r w:rsidRPr="00324625">
        <w:rPr>
          <w:rFonts w:cs="Arial"/>
          <w:i/>
          <w:sz w:val="22"/>
        </w:rPr>
        <w:t xml:space="preserve">Nil </w:t>
      </w:r>
    </w:p>
    <w:p w14:paraId="42D51EAA" w14:textId="77777777"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05063BEC" w14:textId="77777777" w:rsidR="00324625" w:rsidRDefault="00324625" w:rsidP="00324625">
      <w:pPr>
        <w:numPr>
          <w:ilvl w:val="12"/>
          <w:numId w:val="0"/>
        </w:numPr>
        <w:spacing w:before="60" w:after="0"/>
        <w:ind w:right="397"/>
        <w:rPr>
          <w:rFonts w:cs="Arial"/>
          <w:sz w:val="22"/>
          <w:lang w:eastAsia="en-AU"/>
        </w:rPr>
      </w:pPr>
      <w:r>
        <w:rPr>
          <w:rFonts w:cs="Arial"/>
          <w:sz w:val="22"/>
          <w:lang w:eastAsia="en-AU"/>
        </w:rPr>
        <w:t>Evidence of the following must be provided prior to appointment to this role:</w:t>
      </w:r>
    </w:p>
    <w:p w14:paraId="5B35903E" w14:textId="77777777" w:rsidR="00324625" w:rsidRPr="00DF0551" w:rsidRDefault="00324625" w:rsidP="00324625">
      <w:pPr>
        <w:pStyle w:val="ListParagraph"/>
        <w:numPr>
          <w:ilvl w:val="0"/>
          <w:numId w:val="17"/>
        </w:numPr>
        <w:spacing w:line="240" w:lineRule="auto"/>
        <w:ind w:left="426" w:right="397"/>
        <w:rPr>
          <w:rFonts w:cs="Arial"/>
          <w:bCs/>
          <w:i/>
          <w:sz w:val="22"/>
        </w:rPr>
      </w:pPr>
      <w:r w:rsidRPr="00DF0551">
        <w:rPr>
          <w:rFonts w:cs="Arial"/>
          <w:bCs/>
          <w:i/>
          <w:sz w:val="22"/>
        </w:rPr>
        <w:t xml:space="preserve">A current drivers licence </w:t>
      </w:r>
    </w:p>
    <w:p w14:paraId="57A499E0"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60AFF80C" w14:textId="77777777" w:rsidR="009F6C23" w:rsidRPr="007B0BEE" w:rsidRDefault="00341E3F" w:rsidP="009F6C23">
      <w:pPr>
        <w:pStyle w:val="BodyText"/>
        <w:numPr>
          <w:ilvl w:val="0"/>
          <w:numId w:val="22"/>
        </w:numPr>
        <w:ind w:left="426"/>
        <w:rPr>
          <w:rFonts w:cs="Arial"/>
          <w:sz w:val="22"/>
        </w:rPr>
      </w:pPr>
      <w:r>
        <w:rPr>
          <w:rFonts w:cs="Arial"/>
          <w:sz w:val="22"/>
        </w:rPr>
        <w:t>Tertiary or industry qualification or comparable experience</w:t>
      </w:r>
    </w:p>
    <w:p w14:paraId="59CBBDBF" w14:textId="77777777" w:rsidR="007B0BEE" w:rsidRDefault="007B0BEE" w:rsidP="007B0BEE">
      <w:pPr>
        <w:pStyle w:val="Heading3"/>
        <w:spacing w:before="360" w:after="0" w:line="240" w:lineRule="auto"/>
      </w:pPr>
      <w:r>
        <w:t>Working at State Growth</w:t>
      </w:r>
    </w:p>
    <w:p w14:paraId="783B3CF9" w14:textId="77777777" w:rsidR="007B0BEE" w:rsidRPr="00A4261D" w:rsidRDefault="007B0BEE" w:rsidP="007B0BEE">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139F0E93" w14:textId="77777777" w:rsidR="007B0BEE" w:rsidRPr="0063697D" w:rsidRDefault="007B0BEE" w:rsidP="007B0BEE">
      <w:pPr>
        <w:pStyle w:val="BodyText"/>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57FEE974" w14:textId="77777777" w:rsidR="007B0BEE" w:rsidRPr="00E44F81" w:rsidRDefault="007B0BEE" w:rsidP="007B0BEE">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694EEEFD" w14:textId="77777777" w:rsidR="007B0BEE" w:rsidRPr="00C67374" w:rsidRDefault="007B0BEE" w:rsidP="007B0BEE">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14:paraId="143356AD" w14:textId="77777777" w:rsidR="007B0BEE" w:rsidRPr="00121056" w:rsidRDefault="007B0BEE" w:rsidP="007B0BEE">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1090DA81" w14:textId="77777777" w:rsidR="007B0BEE" w:rsidRPr="00121056" w:rsidRDefault="007B0BEE" w:rsidP="007B0BEE">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201B4E6C" w14:textId="77777777" w:rsidR="007B0BEE" w:rsidRPr="00121056" w:rsidRDefault="007B0BEE" w:rsidP="007B0BEE">
      <w:pPr>
        <w:numPr>
          <w:ilvl w:val="0"/>
          <w:numId w:val="23"/>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529C4A9E" w14:textId="77777777" w:rsidR="007B0BEE" w:rsidRPr="00121056" w:rsidRDefault="007B0BEE" w:rsidP="007B0BEE">
      <w:pPr>
        <w:numPr>
          <w:ilvl w:val="0"/>
          <w:numId w:val="23"/>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50E770E1" w14:textId="77777777" w:rsidR="007B0BEE" w:rsidRPr="00121056" w:rsidRDefault="007B0BEE" w:rsidP="007B0BEE">
      <w:pPr>
        <w:numPr>
          <w:ilvl w:val="0"/>
          <w:numId w:val="23"/>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59E24DA4" w14:textId="77777777" w:rsidR="007B0BEE" w:rsidRPr="00121056" w:rsidRDefault="007B0BEE" w:rsidP="007B0BEE">
      <w:pPr>
        <w:numPr>
          <w:ilvl w:val="0"/>
          <w:numId w:val="23"/>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59C9679D" w14:textId="77777777" w:rsidR="007B0BEE" w:rsidRPr="00DE4220" w:rsidRDefault="007B0BEE" w:rsidP="007B0BEE">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14:paraId="1E98E67A" w14:textId="77777777" w:rsidR="007B0BEE" w:rsidRDefault="007B0BEE" w:rsidP="007B0BEE">
      <w:pPr>
        <w:pStyle w:val="BodyText"/>
        <w:ind w:right="43"/>
        <w:rPr>
          <w:rFonts w:cs="Arial"/>
          <w:color w:val="0000FF" w:themeColor="hyperlink"/>
          <w:sz w:val="22"/>
          <w:u w:val="single"/>
        </w:rPr>
      </w:pPr>
      <w:r>
        <w:rPr>
          <w:rFonts w:eastAsia="Calibri" w:cs="Arial"/>
          <w:sz w:val="22"/>
        </w:rPr>
        <w:lastRenderedPageBreak/>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p>
    <w:p w14:paraId="6ACE9422" w14:textId="77777777" w:rsidR="007B0BEE" w:rsidRPr="0063697D" w:rsidRDefault="007B0BEE" w:rsidP="007B0BEE">
      <w:pPr>
        <w:pStyle w:val="BodyText"/>
        <w:ind w:right="43"/>
        <w:jc w:val="both"/>
        <w:rPr>
          <w:rFonts w:cs="Arial"/>
          <w:color w:val="0000FF" w:themeColor="hyperlink"/>
          <w:sz w:val="22"/>
          <w:u w:val="single"/>
        </w:rPr>
      </w:pPr>
    </w:p>
    <w:p w14:paraId="1215D6F0" w14:textId="77777777" w:rsidR="007B0BEE" w:rsidRPr="001327D4" w:rsidRDefault="007B0BEE" w:rsidP="007B0BEE">
      <w:pPr>
        <w:pBdr>
          <w:top w:val="single" w:sz="4" w:space="1" w:color="auto"/>
        </w:pBdr>
        <w:spacing w:before="0" w:after="0"/>
        <w:rPr>
          <w:sz w:val="22"/>
        </w:rPr>
      </w:pPr>
    </w:p>
    <w:p w14:paraId="6AE36EF4" w14:textId="77777777" w:rsidR="00185BDA" w:rsidRPr="001327D4" w:rsidRDefault="00185BDA" w:rsidP="007B0BEE">
      <w:pPr>
        <w:pStyle w:val="Heading3"/>
        <w:rPr>
          <w:sz w:val="22"/>
        </w:rPr>
      </w:pPr>
    </w:p>
    <w:sectPr w:rsidR="00185BDA" w:rsidRPr="001327D4" w:rsidSect="007B0BEE">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64C2" w14:textId="77777777" w:rsidR="00901417" w:rsidRDefault="00901417" w:rsidP="00BC49A5">
      <w:r>
        <w:separator/>
      </w:r>
    </w:p>
  </w:endnote>
  <w:endnote w:type="continuationSeparator" w:id="0">
    <w:p w14:paraId="3A841C53" w14:textId="77777777" w:rsidR="00901417" w:rsidRDefault="0090141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C95B" w14:textId="77777777" w:rsidR="001A7FED" w:rsidRDefault="001A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2463D868"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BD3F31">
          <w:rPr>
            <w:noProof/>
          </w:rPr>
          <w:t>1</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B73C" w14:textId="77777777" w:rsidR="001A7FED" w:rsidRDefault="001A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C10D" w14:textId="77777777" w:rsidR="00901417" w:rsidRDefault="00901417" w:rsidP="00BC49A5">
      <w:r>
        <w:separator/>
      </w:r>
    </w:p>
  </w:footnote>
  <w:footnote w:type="continuationSeparator" w:id="0">
    <w:p w14:paraId="6EF3BC4C" w14:textId="77777777" w:rsidR="00901417" w:rsidRDefault="00901417"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D178" w14:textId="77777777" w:rsidR="001A7FED" w:rsidRDefault="001A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3985" w14:textId="77777777" w:rsidR="001A7FED" w:rsidRDefault="001A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E66C" w14:textId="77777777" w:rsidR="001A7FED" w:rsidRDefault="001A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B747494"/>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EC6CD1"/>
    <w:multiLevelType w:val="hybridMultilevel"/>
    <w:tmpl w:val="BB86AB8C"/>
    <w:lvl w:ilvl="0" w:tplc="0C090001">
      <w:start w:val="1"/>
      <w:numFmt w:val="bullet"/>
      <w:lvlText w:val=""/>
      <w:lvlJc w:val="left"/>
      <w:pPr>
        <w:ind w:left="153" w:hanging="360"/>
      </w:pPr>
      <w:rPr>
        <w:rFonts w:ascii="Symbol" w:hAnsi="Symbol"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307528F3"/>
    <w:multiLevelType w:val="hybridMultilevel"/>
    <w:tmpl w:val="472026F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A2E7C"/>
    <w:multiLevelType w:val="hybridMultilevel"/>
    <w:tmpl w:val="63B81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86E32"/>
    <w:multiLevelType w:val="hybridMultilevel"/>
    <w:tmpl w:val="99B8D72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256A3"/>
    <w:multiLevelType w:val="hybridMultilevel"/>
    <w:tmpl w:val="F994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FE34B9B"/>
    <w:multiLevelType w:val="hybridMultilevel"/>
    <w:tmpl w:val="980C698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10"/>
  </w:num>
  <w:num w:numId="5">
    <w:abstractNumId w:val="5"/>
  </w:num>
  <w:num w:numId="6">
    <w:abstractNumId w:val="26"/>
  </w:num>
  <w:num w:numId="7">
    <w:abstractNumId w:val="7"/>
  </w:num>
  <w:num w:numId="8">
    <w:abstractNumId w:val="27"/>
  </w:num>
  <w:num w:numId="9">
    <w:abstractNumId w:val="6"/>
  </w:num>
  <w:num w:numId="10">
    <w:abstractNumId w:val="3"/>
  </w:num>
  <w:num w:numId="11">
    <w:abstractNumId w:val="15"/>
  </w:num>
  <w:num w:numId="12">
    <w:abstractNumId w:val="4"/>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13"/>
  </w:num>
  <w:num w:numId="17">
    <w:abstractNumId w:val="18"/>
  </w:num>
  <w:num w:numId="18">
    <w:abstractNumId w:val="19"/>
  </w:num>
  <w:num w:numId="1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9"/>
  </w:num>
  <w:num w:numId="21">
    <w:abstractNumId w:val="8"/>
  </w:num>
  <w:num w:numId="22">
    <w:abstractNumId w:val="12"/>
  </w:num>
  <w:num w:numId="23">
    <w:abstractNumId w:val="17"/>
  </w:num>
  <w:num w:numId="24">
    <w:abstractNumId w:val="11"/>
  </w:num>
  <w:num w:numId="25">
    <w:abstractNumId w:val="19"/>
  </w:num>
  <w:num w:numId="26">
    <w:abstractNumId w:val="0"/>
    <w:lvlOverride w:ilvl="0">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B3"/>
    <w:rsid w:val="000436F6"/>
    <w:rsid w:val="00051D67"/>
    <w:rsid w:val="00066D45"/>
    <w:rsid w:val="00085651"/>
    <w:rsid w:val="00094E6B"/>
    <w:rsid w:val="000A318C"/>
    <w:rsid w:val="000A32A7"/>
    <w:rsid w:val="000A687B"/>
    <w:rsid w:val="000B762A"/>
    <w:rsid w:val="000D117E"/>
    <w:rsid w:val="001067A0"/>
    <w:rsid w:val="001165AA"/>
    <w:rsid w:val="001327D4"/>
    <w:rsid w:val="0016305A"/>
    <w:rsid w:val="001658D9"/>
    <w:rsid w:val="0017690F"/>
    <w:rsid w:val="00181B03"/>
    <w:rsid w:val="00185BDA"/>
    <w:rsid w:val="00186BB1"/>
    <w:rsid w:val="001947A1"/>
    <w:rsid w:val="00194A48"/>
    <w:rsid w:val="00194B22"/>
    <w:rsid w:val="001963E4"/>
    <w:rsid w:val="001966DE"/>
    <w:rsid w:val="001A4B29"/>
    <w:rsid w:val="001A7FED"/>
    <w:rsid w:val="001C06F8"/>
    <w:rsid w:val="001E7B7E"/>
    <w:rsid w:val="00206FF3"/>
    <w:rsid w:val="00226289"/>
    <w:rsid w:val="00263E12"/>
    <w:rsid w:val="002708B0"/>
    <w:rsid w:val="0027099F"/>
    <w:rsid w:val="00285365"/>
    <w:rsid w:val="002A584C"/>
    <w:rsid w:val="002B256E"/>
    <w:rsid w:val="002B674B"/>
    <w:rsid w:val="002D6227"/>
    <w:rsid w:val="002E33F1"/>
    <w:rsid w:val="003058D6"/>
    <w:rsid w:val="00324625"/>
    <w:rsid w:val="00331842"/>
    <w:rsid w:val="00341E3F"/>
    <w:rsid w:val="003420FF"/>
    <w:rsid w:val="00345F89"/>
    <w:rsid w:val="00371F59"/>
    <w:rsid w:val="00391075"/>
    <w:rsid w:val="003951E9"/>
    <w:rsid w:val="0039695F"/>
    <w:rsid w:val="003C5DE2"/>
    <w:rsid w:val="003E0CDE"/>
    <w:rsid w:val="003F442E"/>
    <w:rsid w:val="00411FA3"/>
    <w:rsid w:val="00417933"/>
    <w:rsid w:val="00433006"/>
    <w:rsid w:val="00476C19"/>
    <w:rsid w:val="00486C56"/>
    <w:rsid w:val="00490402"/>
    <w:rsid w:val="00496B08"/>
    <w:rsid w:val="004B4849"/>
    <w:rsid w:val="004F2DAF"/>
    <w:rsid w:val="004F3504"/>
    <w:rsid w:val="005258DE"/>
    <w:rsid w:val="00542542"/>
    <w:rsid w:val="00547824"/>
    <w:rsid w:val="00581F93"/>
    <w:rsid w:val="005864CE"/>
    <w:rsid w:val="00593766"/>
    <w:rsid w:val="005A1849"/>
    <w:rsid w:val="005D5969"/>
    <w:rsid w:val="005F38CC"/>
    <w:rsid w:val="005F3F51"/>
    <w:rsid w:val="00600395"/>
    <w:rsid w:val="00626D9C"/>
    <w:rsid w:val="006323C7"/>
    <w:rsid w:val="00646492"/>
    <w:rsid w:val="00656B04"/>
    <w:rsid w:val="00674FD3"/>
    <w:rsid w:val="006A23DC"/>
    <w:rsid w:val="006B623C"/>
    <w:rsid w:val="006C2ED7"/>
    <w:rsid w:val="006E54F2"/>
    <w:rsid w:val="006F2A3F"/>
    <w:rsid w:val="006F2AF5"/>
    <w:rsid w:val="00710239"/>
    <w:rsid w:val="00726176"/>
    <w:rsid w:val="00743A19"/>
    <w:rsid w:val="007505CF"/>
    <w:rsid w:val="00777E2E"/>
    <w:rsid w:val="007B0BEE"/>
    <w:rsid w:val="007B61E0"/>
    <w:rsid w:val="007C2B83"/>
    <w:rsid w:val="007F73E6"/>
    <w:rsid w:val="008171F0"/>
    <w:rsid w:val="0082650D"/>
    <w:rsid w:val="00840A9D"/>
    <w:rsid w:val="008728F7"/>
    <w:rsid w:val="008732A5"/>
    <w:rsid w:val="008B26CF"/>
    <w:rsid w:val="008D51A3"/>
    <w:rsid w:val="008F1AEF"/>
    <w:rsid w:val="008F3009"/>
    <w:rsid w:val="008F3F19"/>
    <w:rsid w:val="00901417"/>
    <w:rsid w:val="00905B48"/>
    <w:rsid w:val="0093612C"/>
    <w:rsid w:val="00946348"/>
    <w:rsid w:val="00956A80"/>
    <w:rsid w:val="009601AD"/>
    <w:rsid w:val="00967EC2"/>
    <w:rsid w:val="009753A7"/>
    <w:rsid w:val="00984E43"/>
    <w:rsid w:val="00997371"/>
    <w:rsid w:val="009A65F9"/>
    <w:rsid w:val="009B4518"/>
    <w:rsid w:val="009C299E"/>
    <w:rsid w:val="009C31F1"/>
    <w:rsid w:val="009D522C"/>
    <w:rsid w:val="009F6C23"/>
    <w:rsid w:val="00A124DA"/>
    <w:rsid w:val="00A27736"/>
    <w:rsid w:val="00A44F84"/>
    <w:rsid w:val="00A8213E"/>
    <w:rsid w:val="00AC5F3A"/>
    <w:rsid w:val="00AC6312"/>
    <w:rsid w:val="00AE0ED9"/>
    <w:rsid w:val="00B232E2"/>
    <w:rsid w:val="00B3235C"/>
    <w:rsid w:val="00B45631"/>
    <w:rsid w:val="00B5403C"/>
    <w:rsid w:val="00B6253B"/>
    <w:rsid w:val="00B84E8B"/>
    <w:rsid w:val="00B917C0"/>
    <w:rsid w:val="00BB000F"/>
    <w:rsid w:val="00BB79E6"/>
    <w:rsid w:val="00BC49A5"/>
    <w:rsid w:val="00BD238B"/>
    <w:rsid w:val="00BD3F31"/>
    <w:rsid w:val="00BE0907"/>
    <w:rsid w:val="00BF28DD"/>
    <w:rsid w:val="00C105FB"/>
    <w:rsid w:val="00C12643"/>
    <w:rsid w:val="00C175A9"/>
    <w:rsid w:val="00C34455"/>
    <w:rsid w:val="00C538DE"/>
    <w:rsid w:val="00C77318"/>
    <w:rsid w:val="00C96242"/>
    <w:rsid w:val="00CC6B72"/>
    <w:rsid w:val="00CD15B0"/>
    <w:rsid w:val="00CD42F8"/>
    <w:rsid w:val="00CE44EE"/>
    <w:rsid w:val="00D0096D"/>
    <w:rsid w:val="00D17EEE"/>
    <w:rsid w:val="00D21223"/>
    <w:rsid w:val="00D43AAC"/>
    <w:rsid w:val="00D72CDA"/>
    <w:rsid w:val="00D74D9D"/>
    <w:rsid w:val="00D935B9"/>
    <w:rsid w:val="00DC1D5D"/>
    <w:rsid w:val="00DD1205"/>
    <w:rsid w:val="00DD1CCB"/>
    <w:rsid w:val="00DD6EC9"/>
    <w:rsid w:val="00DE2BBB"/>
    <w:rsid w:val="00DE517B"/>
    <w:rsid w:val="00DF30F2"/>
    <w:rsid w:val="00E02B5A"/>
    <w:rsid w:val="00E074D1"/>
    <w:rsid w:val="00E15171"/>
    <w:rsid w:val="00E17E4E"/>
    <w:rsid w:val="00E216F6"/>
    <w:rsid w:val="00E21FA5"/>
    <w:rsid w:val="00E537CB"/>
    <w:rsid w:val="00E9334F"/>
    <w:rsid w:val="00E96058"/>
    <w:rsid w:val="00EB0BFC"/>
    <w:rsid w:val="00EB220A"/>
    <w:rsid w:val="00EC4F4F"/>
    <w:rsid w:val="00ED32A9"/>
    <w:rsid w:val="00F078C2"/>
    <w:rsid w:val="00F2463C"/>
    <w:rsid w:val="00F72184"/>
    <w:rsid w:val="00F821D2"/>
    <w:rsid w:val="00F846C5"/>
    <w:rsid w:val="00F86C79"/>
    <w:rsid w:val="00FA5C16"/>
    <w:rsid w:val="00FB6D32"/>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6987"/>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styleId="ListNumber">
    <w:name w:val="List Number"/>
    <w:basedOn w:val="Normal"/>
    <w:semiHidden/>
    <w:unhideWhenUsed/>
    <w:qFormat/>
    <w:rsid w:val="006F2A3F"/>
    <w:pPr>
      <w:numPr>
        <w:numId w:val="26"/>
      </w:numPr>
      <w:tabs>
        <w:tab w:val="clear" w:pos="2835"/>
      </w:tabs>
      <w:spacing w:before="0" w:after="60" w:line="240" w:lineRule="auto"/>
      <w:ind w:left="641" w:hanging="357"/>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122724050">
      <w:bodyDiv w:val="1"/>
      <w:marLeft w:val="0"/>
      <w:marRight w:val="0"/>
      <w:marTop w:val="0"/>
      <w:marBottom w:val="0"/>
      <w:divBdr>
        <w:top w:val="none" w:sz="0" w:space="0" w:color="auto"/>
        <w:left w:val="none" w:sz="0" w:space="0" w:color="auto"/>
        <w:bottom w:val="none" w:sz="0" w:space="0" w:color="auto"/>
        <w:right w:val="none" w:sz="0" w:space="0" w:color="auto"/>
      </w:divBdr>
    </w:div>
    <w:div w:id="1350332053">
      <w:bodyDiv w:val="1"/>
      <w:marLeft w:val="0"/>
      <w:marRight w:val="0"/>
      <w:marTop w:val="0"/>
      <w:marBottom w:val="0"/>
      <w:divBdr>
        <w:top w:val="none" w:sz="0" w:space="0" w:color="auto"/>
        <w:left w:val="none" w:sz="0" w:space="0" w:color="auto"/>
        <w:bottom w:val="none" w:sz="0" w:space="0" w:color="auto"/>
        <w:right w:val="none" w:sz="0" w:space="0" w:color="auto"/>
      </w:divBdr>
    </w:div>
    <w:div w:id="2092770123">
      <w:bodyDiv w:val="1"/>
      <w:marLeft w:val="0"/>
      <w:marRight w:val="0"/>
      <w:marTop w:val="0"/>
      <w:marBottom w:val="0"/>
      <w:divBdr>
        <w:top w:val="none" w:sz="0" w:space="0" w:color="auto"/>
        <w:left w:val="none" w:sz="0" w:space="0" w:color="auto"/>
        <w:bottom w:val="none" w:sz="0" w:space="0" w:color="auto"/>
        <w:right w:val="none" w:sz="0" w:space="0" w:color="auto"/>
      </w:divBdr>
    </w:div>
    <w:div w:id="20941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7C52-1B65-4347-AE28-A947CEC5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Harvey-Mount, Tess</cp:lastModifiedBy>
  <cp:revision>6</cp:revision>
  <cp:lastPrinted>2017-03-02T04:27:00Z</cp:lastPrinted>
  <dcterms:created xsi:type="dcterms:W3CDTF">2022-11-10T22:37:00Z</dcterms:created>
  <dcterms:modified xsi:type="dcterms:W3CDTF">2022-11-10T22:45:00Z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