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411ABB"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411ABB">
        <w:rPr>
          <w:rFonts w:ascii="Arial" w:hAnsi="Arial" w:cs="Arial"/>
          <w:color w:val="000000"/>
          <w:sz w:val="32"/>
          <w:szCs w:val="32"/>
          <w:lang w:val="en-GB"/>
        </w:rPr>
        <w:t>Department of Natural Resources and Environment Tasmania</w:t>
      </w:r>
    </w:p>
    <w:p w14:paraId="28E31F0F" w14:textId="4404A866" w:rsidR="005D5969" w:rsidRPr="00411ABB"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411ABB">
        <w:rPr>
          <w:rFonts w:ascii="Arial" w:hAnsi="Arial" w:cs="Arial"/>
          <w:b/>
          <w:bCs/>
          <w:noProof/>
          <w:sz w:val="32"/>
          <w:szCs w:val="32"/>
        </w:rPr>
        <w:tab/>
      </w:r>
      <w:r w:rsidR="005D5969" w:rsidRPr="00411ABB">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474FDD" w:rsidRPr="00411ABB" w14:paraId="6579F2C4" w14:textId="77777777" w:rsidTr="00474FDD">
        <w:tc>
          <w:tcPr>
            <w:tcW w:w="3823" w:type="dxa"/>
          </w:tcPr>
          <w:p w14:paraId="45A618EE" w14:textId="68FDF513" w:rsidR="00474FDD" w:rsidRPr="00411ABB" w:rsidRDefault="00474FDD" w:rsidP="002A0C2C">
            <w:pPr>
              <w:rPr>
                <w:rFonts w:ascii="Arial" w:hAnsi="Arial" w:cs="Arial"/>
                <w:sz w:val="22"/>
              </w:rPr>
            </w:pPr>
            <w:r w:rsidRPr="00411ABB">
              <w:rPr>
                <w:rFonts w:ascii="Arial" w:hAnsi="Arial" w:cs="Arial"/>
                <w:b/>
                <w:bCs/>
                <w:sz w:val="22"/>
              </w:rPr>
              <w:t>Position title</w:t>
            </w:r>
          </w:p>
        </w:tc>
        <w:tc>
          <w:tcPr>
            <w:tcW w:w="5237" w:type="dxa"/>
          </w:tcPr>
          <w:p w14:paraId="101735DC" w14:textId="37DD9EA7" w:rsidR="00474FDD" w:rsidRPr="00411ABB" w:rsidRDefault="00AB6EE2" w:rsidP="002A0C2C">
            <w:pPr>
              <w:rPr>
                <w:rFonts w:ascii="Arial" w:hAnsi="Arial" w:cs="Arial"/>
                <w:sz w:val="22"/>
              </w:rPr>
            </w:pPr>
            <w:r w:rsidRPr="00411ABB">
              <w:rPr>
                <w:rFonts w:ascii="Arial" w:hAnsi="Arial" w:cs="Arial"/>
                <w:sz w:val="22"/>
              </w:rPr>
              <w:t>Team Leader, Ministerial Services</w:t>
            </w:r>
          </w:p>
        </w:tc>
      </w:tr>
      <w:tr w:rsidR="00474FDD" w:rsidRPr="00411ABB" w14:paraId="4AA72AD4" w14:textId="77777777" w:rsidTr="00474FDD">
        <w:tc>
          <w:tcPr>
            <w:tcW w:w="3823" w:type="dxa"/>
          </w:tcPr>
          <w:p w14:paraId="12632BBD" w14:textId="5694E4FC" w:rsidR="00474FDD" w:rsidRPr="00411ABB" w:rsidRDefault="00474FDD" w:rsidP="002A0C2C">
            <w:pPr>
              <w:rPr>
                <w:rFonts w:ascii="Arial" w:hAnsi="Arial" w:cs="Arial"/>
                <w:sz w:val="22"/>
              </w:rPr>
            </w:pPr>
            <w:r w:rsidRPr="00411ABB">
              <w:rPr>
                <w:rStyle w:val="Heading3Char"/>
                <w:rFonts w:ascii="Arial" w:hAnsi="Arial" w:cs="Arial"/>
                <w:sz w:val="22"/>
              </w:rPr>
              <w:t>Position number</w:t>
            </w:r>
          </w:p>
        </w:tc>
        <w:tc>
          <w:tcPr>
            <w:tcW w:w="5237" w:type="dxa"/>
          </w:tcPr>
          <w:p w14:paraId="01919FAC" w14:textId="54DEA8AA" w:rsidR="00474FDD" w:rsidRPr="00411ABB" w:rsidRDefault="006E3B72" w:rsidP="002A0C2C">
            <w:pPr>
              <w:rPr>
                <w:rFonts w:ascii="Arial" w:hAnsi="Arial" w:cs="Arial"/>
                <w:sz w:val="22"/>
              </w:rPr>
            </w:pPr>
            <w:r w:rsidRPr="00411ABB">
              <w:rPr>
                <w:rFonts w:ascii="Arial" w:hAnsi="Arial" w:cs="Arial"/>
                <w:sz w:val="22"/>
              </w:rPr>
              <w:t>709328</w:t>
            </w:r>
          </w:p>
        </w:tc>
      </w:tr>
      <w:tr w:rsidR="00474FDD" w:rsidRPr="00411ABB" w14:paraId="1D67978D" w14:textId="77777777" w:rsidTr="00474FDD">
        <w:tc>
          <w:tcPr>
            <w:tcW w:w="3823" w:type="dxa"/>
          </w:tcPr>
          <w:p w14:paraId="0A22DA57" w14:textId="028AAC96" w:rsidR="00474FDD" w:rsidRPr="00411ABB" w:rsidRDefault="00474FDD" w:rsidP="002A0C2C">
            <w:pPr>
              <w:rPr>
                <w:rFonts w:ascii="Arial" w:hAnsi="Arial" w:cs="Arial"/>
                <w:sz w:val="22"/>
              </w:rPr>
            </w:pPr>
            <w:r w:rsidRPr="00411ABB">
              <w:rPr>
                <w:rStyle w:val="Heading3Char"/>
                <w:rFonts w:ascii="Arial" w:hAnsi="Arial" w:cs="Arial"/>
                <w:sz w:val="22"/>
              </w:rPr>
              <w:t>Division/Business Unit/Branch</w:t>
            </w:r>
            <w:r w:rsidRPr="00411ABB">
              <w:rPr>
                <w:rStyle w:val="Heading3Char"/>
                <w:rFonts w:ascii="Arial" w:hAnsi="Arial" w:cs="Arial"/>
                <w:b w:val="0"/>
                <w:bCs/>
                <w:sz w:val="22"/>
              </w:rPr>
              <w:tab/>
            </w:r>
          </w:p>
        </w:tc>
        <w:tc>
          <w:tcPr>
            <w:tcW w:w="5237" w:type="dxa"/>
          </w:tcPr>
          <w:p w14:paraId="761EF9F1" w14:textId="32190679" w:rsidR="00474FDD" w:rsidRPr="00411ABB" w:rsidRDefault="00AB6EE2" w:rsidP="002A0C2C">
            <w:pPr>
              <w:rPr>
                <w:rFonts w:ascii="Arial" w:hAnsi="Arial" w:cs="Arial"/>
                <w:sz w:val="22"/>
              </w:rPr>
            </w:pPr>
            <w:r w:rsidRPr="00411ABB">
              <w:rPr>
                <w:rFonts w:ascii="Arial" w:hAnsi="Arial" w:cs="Arial"/>
                <w:sz w:val="22"/>
              </w:rPr>
              <w:t xml:space="preserve">Strategy and Business Services/ Portfolio Services/ </w:t>
            </w:r>
            <w:r w:rsidR="00541F6B" w:rsidRPr="00411ABB">
              <w:rPr>
                <w:rFonts w:ascii="Arial" w:hAnsi="Arial" w:cs="Arial"/>
                <w:sz w:val="22"/>
              </w:rPr>
              <w:t>Office of the Secretary</w:t>
            </w:r>
          </w:p>
        </w:tc>
      </w:tr>
      <w:tr w:rsidR="00474FDD" w:rsidRPr="00411ABB" w14:paraId="1647583E" w14:textId="77777777" w:rsidTr="00474FDD">
        <w:tc>
          <w:tcPr>
            <w:tcW w:w="3823" w:type="dxa"/>
          </w:tcPr>
          <w:p w14:paraId="2A2DBF96" w14:textId="34119DFB" w:rsidR="00474FDD" w:rsidRPr="00411ABB" w:rsidRDefault="00474FDD" w:rsidP="002A0C2C">
            <w:pPr>
              <w:rPr>
                <w:rFonts w:ascii="Arial" w:hAnsi="Arial" w:cs="Arial"/>
                <w:sz w:val="22"/>
              </w:rPr>
            </w:pPr>
            <w:r w:rsidRPr="00411ABB">
              <w:rPr>
                <w:rStyle w:val="Heading3Char"/>
                <w:rFonts w:ascii="Arial" w:hAnsi="Arial" w:cs="Arial"/>
                <w:sz w:val="22"/>
              </w:rPr>
              <w:t>Award/Agreement</w:t>
            </w:r>
          </w:p>
        </w:tc>
        <w:tc>
          <w:tcPr>
            <w:tcW w:w="5237" w:type="dxa"/>
          </w:tcPr>
          <w:p w14:paraId="381B9C48" w14:textId="78220164" w:rsidR="00474FDD" w:rsidRPr="00411ABB" w:rsidRDefault="00474FDD" w:rsidP="002A0C2C">
            <w:pPr>
              <w:rPr>
                <w:rFonts w:ascii="Arial" w:hAnsi="Arial" w:cs="Arial"/>
                <w:sz w:val="22"/>
              </w:rPr>
            </w:pPr>
            <w:r w:rsidRPr="00411ABB">
              <w:rPr>
                <w:rFonts w:ascii="Arial" w:hAnsi="Arial" w:cs="Arial"/>
                <w:sz w:val="22"/>
              </w:rPr>
              <w:t>Tasmanian State Service Award</w:t>
            </w:r>
          </w:p>
        </w:tc>
      </w:tr>
      <w:tr w:rsidR="00474FDD" w:rsidRPr="00411ABB" w14:paraId="4A0879E2" w14:textId="77777777" w:rsidTr="00474FDD">
        <w:tc>
          <w:tcPr>
            <w:tcW w:w="3823" w:type="dxa"/>
          </w:tcPr>
          <w:p w14:paraId="4A10ED15" w14:textId="3A242140" w:rsidR="00474FDD" w:rsidRPr="00411ABB" w:rsidRDefault="00474FDD" w:rsidP="002A0C2C">
            <w:pPr>
              <w:rPr>
                <w:rFonts w:ascii="Arial" w:hAnsi="Arial" w:cs="Arial"/>
                <w:sz w:val="22"/>
              </w:rPr>
            </w:pPr>
            <w:r w:rsidRPr="00411ABB">
              <w:rPr>
                <w:rStyle w:val="Heading3Char"/>
                <w:rFonts w:ascii="Arial" w:hAnsi="Arial" w:cs="Arial"/>
                <w:sz w:val="22"/>
              </w:rPr>
              <w:t>Classification</w:t>
            </w:r>
          </w:p>
        </w:tc>
        <w:tc>
          <w:tcPr>
            <w:tcW w:w="5237" w:type="dxa"/>
          </w:tcPr>
          <w:p w14:paraId="06641F11" w14:textId="0B9AB252" w:rsidR="00474FDD" w:rsidRPr="00411ABB" w:rsidRDefault="00474FDD" w:rsidP="002A0C2C">
            <w:pPr>
              <w:rPr>
                <w:rFonts w:ascii="Arial" w:hAnsi="Arial" w:cs="Arial"/>
                <w:sz w:val="22"/>
              </w:rPr>
            </w:pPr>
            <w:r w:rsidRPr="00411ABB">
              <w:rPr>
                <w:rFonts w:ascii="Arial" w:hAnsi="Arial" w:cs="Arial"/>
                <w:sz w:val="22"/>
              </w:rPr>
              <w:t>General Stream, Band 5</w:t>
            </w:r>
          </w:p>
        </w:tc>
      </w:tr>
      <w:tr w:rsidR="00474FDD" w:rsidRPr="00411ABB" w14:paraId="702E9923" w14:textId="77777777" w:rsidTr="00474FDD">
        <w:tc>
          <w:tcPr>
            <w:tcW w:w="3823" w:type="dxa"/>
          </w:tcPr>
          <w:p w14:paraId="4238C179" w14:textId="18CC3F45" w:rsidR="00474FDD" w:rsidRPr="00411ABB" w:rsidRDefault="00474FDD" w:rsidP="002A0C2C">
            <w:pPr>
              <w:rPr>
                <w:rFonts w:ascii="Arial" w:hAnsi="Arial" w:cs="Arial"/>
                <w:sz w:val="22"/>
              </w:rPr>
            </w:pPr>
            <w:r w:rsidRPr="00411ABB">
              <w:rPr>
                <w:rStyle w:val="Heading3Char"/>
                <w:rFonts w:ascii="Arial" w:hAnsi="Arial" w:cs="Arial"/>
                <w:sz w:val="22"/>
              </w:rPr>
              <w:t>Position Status</w:t>
            </w:r>
          </w:p>
        </w:tc>
        <w:tc>
          <w:tcPr>
            <w:tcW w:w="5237" w:type="dxa"/>
          </w:tcPr>
          <w:p w14:paraId="166307CA" w14:textId="3C0E59FE" w:rsidR="00474FDD" w:rsidRPr="00411ABB" w:rsidRDefault="009E6A50" w:rsidP="002A0C2C">
            <w:pPr>
              <w:rPr>
                <w:rFonts w:ascii="Arial" w:hAnsi="Arial" w:cs="Arial"/>
                <w:sz w:val="22"/>
              </w:rPr>
            </w:pPr>
            <w:r w:rsidRPr="00411ABB">
              <w:rPr>
                <w:rFonts w:ascii="Arial" w:hAnsi="Arial" w:cs="Arial"/>
                <w:sz w:val="22"/>
              </w:rPr>
              <w:t>Permanent</w:t>
            </w:r>
            <w:r w:rsidR="00AB6EE2" w:rsidRPr="00411ABB">
              <w:rPr>
                <w:rFonts w:ascii="Arial" w:hAnsi="Arial" w:cs="Arial"/>
                <w:sz w:val="22"/>
              </w:rPr>
              <w:t xml:space="preserve"> </w:t>
            </w:r>
          </w:p>
        </w:tc>
      </w:tr>
      <w:tr w:rsidR="00474FDD" w:rsidRPr="00411ABB" w14:paraId="051C683A" w14:textId="77777777" w:rsidTr="00474FDD">
        <w:tc>
          <w:tcPr>
            <w:tcW w:w="3823" w:type="dxa"/>
          </w:tcPr>
          <w:p w14:paraId="46B5BBDD" w14:textId="61D5A763" w:rsidR="00474FDD" w:rsidRPr="00411ABB" w:rsidRDefault="00474FDD" w:rsidP="002A0C2C">
            <w:pPr>
              <w:rPr>
                <w:rFonts w:ascii="Arial" w:hAnsi="Arial" w:cs="Arial"/>
                <w:sz w:val="22"/>
              </w:rPr>
            </w:pPr>
            <w:r w:rsidRPr="00411ABB">
              <w:rPr>
                <w:rStyle w:val="Heading3Char"/>
                <w:rFonts w:ascii="Arial" w:hAnsi="Arial" w:cs="Arial"/>
                <w:sz w:val="22"/>
              </w:rPr>
              <w:t>Full Time Equivalent (FTE)</w:t>
            </w:r>
          </w:p>
        </w:tc>
        <w:tc>
          <w:tcPr>
            <w:tcW w:w="5237" w:type="dxa"/>
          </w:tcPr>
          <w:p w14:paraId="44F4F9B5" w14:textId="143B8A23" w:rsidR="00474FDD" w:rsidRPr="00411ABB" w:rsidRDefault="00474FDD" w:rsidP="002A0C2C">
            <w:pPr>
              <w:rPr>
                <w:rFonts w:ascii="Arial" w:hAnsi="Arial" w:cs="Arial"/>
                <w:sz w:val="22"/>
              </w:rPr>
            </w:pPr>
            <w:r w:rsidRPr="00411ABB">
              <w:rPr>
                <w:rFonts w:ascii="Arial" w:hAnsi="Arial" w:cs="Arial"/>
                <w:sz w:val="22"/>
              </w:rPr>
              <w:t>1.0 FTE (minimum 0.80 FTE, by negotiation)</w:t>
            </w:r>
          </w:p>
        </w:tc>
      </w:tr>
      <w:tr w:rsidR="00474FDD" w:rsidRPr="00411ABB" w14:paraId="55138355" w14:textId="77777777" w:rsidTr="00474FDD">
        <w:tc>
          <w:tcPr>
            <w:tcW w:w="3823" w:type="dxa"/>
          </w:tcPr>
          <w:p w14:paraId="2DD739E2" w14:textId="1FA67EA4" w:rsidR="00474FDD" w:rsidRPr="00411ABB" w:rsidRDefault="00474FDD" w:rsidP="002A0C2C">
            <w:pPr>
              <w:rPr>
                <w:rFonts w:ascii="Arial" w:hAnsi="Arial" w:cs="Arial"/>
                <w:sz w:val="22"/>
              </w:rPr>
            </w:pPr>
            <w:r w:rsidRPr="00411ABB">
              <w:rPr>
                <w:rStyle w:val="Heading3Char"/>
                <w:rFonts w:ascii="Arial" w:hAnsi="Arial" w:cs="Arial"/>
                <w:sz w:val="22"/>
              </w:rPr>
              <w:t>Ordinary hours per week</w:t>
            </w:r>
          </w:p>
        </w:tc>
        <w:tc>
          <w:tcPr>
            <w:tcW w:w="5237" w:type="dxa"/>
          </w:tcPr>
          <w:p w14:paraId="34D47183" w14:textId="75C4578A" w:rsidR="00474FDD" w:rsidRPr="00411ABB" w:rsidRDefault="00474FDD" w:rsidP="002A0C2C">
            <w:pPr>
              <w:rPr>
                <w:rFonts w:ascii="Arial" w:hAnsi="Arial" w:cs="Arial"/>
                <w:sz w:val="22"/>
              </w:rPr>
            </w:pPr>
            <w:r w:rsidRPr="00411ABB">
              <w:rPr>
                <w:rFonts w:ascii="Arial" w:hAnsi="Arial" w:cs="Arial"/>
                <w:sz w:val="22"/>
              </w:rPr>
              <w:t>36.75 hours (minimum 29.40 hours, by negotiation)</w:t>
            </w:r>
          </w:p>
        </w:tc>
      </w:tr>
      <w:tr w:rsidR="00474FDD" w:rsidRPr="00411ABB" w14:paraId="1571F740" w14:textId="77777777" w:rsidTr="00474FDD">
        <w:tc>
          <w:tcPr>
            <w:tcW w:w="3823" w:type="dxa"/>
          </w:tcPr>
          <w:p w14:paraId="7F72E8A6" w14:textId="46E7E03C" w:rsidR="00474FDD" w:rsidRPr="00411ABB" w:rsidRDefault="00474FDD" w:rsidP="002A0C2C">
            <w:pPr>
              <w:rPr>
                <w:rStyle w:val="Heading3Char"/>
                <w:rFonts w:ascii="Arial" w:hAnsi="Arial" w:cs="Arial"/>
                <w:b w:val="0"/>
                <w:bCs/>
                <w:sz w:val="22"/>
              </w:rPr>
            </w:pPr>
            <w:r w:rsidRPr="00411ABB">
              <w:rPr>
                <w:rStyle w:val="Heading3Char"/>
                <w:rFonts w:ascii="Arial" w:hAnsi="Arial" w:cs="Arial"/>
                <w:sz w:val="22"/>
              </w:rPr>
              <w:t>Location</w:t>
            </w:r>
          </w:p>
        </w:tc>
        <w:tc>
          <w:tcPr>
            <w:tcW w:w="5237" w:type="dxa"/>
          </w:tcPr>
          <w:p w14:paraId="7654273B" w14:textId="66C9CC32" w:rsidR="00474FDD" w:rsidRPr="00411ABB" w:rsidRDefault="00AB6EE2" w:rsidP="002A0C2C">
            <w:pPr>
              <w:rPr>
                <w:rFonts w:ascii="Arial" w:hAnsi="Arial" w:cs="Arial"/>
                <w:sz w:val="22"/>
              </w:rPr>
            </w:pPr>
            <w:r w:rsidRPr="00411ABB">
              <w:rPr>
                <w:rFonts w:ascii="Arial" w:hAnsi="Arial" w:cs="Arial"/>
                <w:sz w:val="22"/>
              </w:rPr>
              <w:t>Hobart</w:t>
            </w:r>
          </w:p>
        </w:tc>
      </w:tr>
      <w:tr w:rsidR="00474FDD" w:rsidRPr="00411ABB" w14:paraId="298B3780" w14:textId="77777777" w:rsidTr="00474FDD">
        <w:tc>
          <w:tcPr>
            <w:tcW w:w="3823" w:type="dxa"/>
          </w:tcPr>
          <w:p w14:paraId="1CC66BDB" w14:textId="792C917C" w:rsidR="00474FDD" w:rsidRPr="00411ABB" w:rsidRDefault="00474FDD" w:rsidP="002A0C2C">
            <w:pPr>
              <w:rPr>
                <w:rStyle w:val="Heading3Char"/>
                <w:rFonts w:ascii="Arial" w:hAnsi="Arial" w:cs="Arial"/>
                <w:b w:val="0"/>
                <w:bCs/>
                <w:sz w:val="22"/>
              </w:rPr>
            </w:pPr>
            <w:r w:rsidRPr="00411ABB">
              <w:rPr>
                <w:rStyle w:val="Heading3Char"/>
                <w:rFonts w:ascii="Arial" w:hAnsi="Arial" w:cs="Arial"/>
                <w:sz w:val="22"/>
              </w:rPr>
              <w:t>Reports to</w:t>
            </w:r>
          </w:p>
        </w:tc>
        <w:tc>
          <w:tcPr>
            <w:tcW w:w="5237" w:type="dxa"/>
          </w:tcPr>
          <w:p w14:paraId="03247AE4" w14:textId="04AD3B9E" w:rsidR="00474FDD" w:rsidRPr="00411ABB" w:rsidRDefault="00AB6EE2" w:rsidP="002A0C2C">
            <w:pPr>
              <w:rPr>
                <w:rFonts w:ascii="Arial" w:hAnsi="Arial" w:cs="Arial"/>
                <w:sz w:val="22"/>
              </w:rPr>
            </w:pPr>
            <w:r w:rsidRPr="00411ABB">
              <w:rPr>
                <w:rFonts w:ascii="Arial" w:hAnsi="Arial" w:cs="Arial"/>
                <w:sz w:val="22"/>
              </w:rPr>
              <w:t>Manager, Office of the Secretary</w:t>
            </w:r>
          </w:p>
        </w:tc>
      </w:tr>
    </w:tbl>
    <w:p w14:paraId="28E31F1B" w14:textId="1B9F4E38" w:rsidR="00CD42F8" w:rsidRPr="00411ABB" w:rsidRDefault="00CD42F8" w:rsidP="00474FDD">
      <w:pPr>
        <w:tabs>
          <w:tab w:val="left" w:pos="2977"/>
          <w:tab w:val="left" w:pos="3686"/>
          <w:tab w:val="left" w:pos="5103"/>
          <w:tab w:val="left" w:pos="5812"/>
          <w:tab w:val="left" w:pos="7088"/>
        </w:tabs>
        <w:spacing w:before="240" w:line="240" w:lineRule="auto"/>
        <w:jc w:val="both"/>
        <w:rPr>
          <w:rFonts w:ascii="Arial" w:hAnsi="Arial" w:cs="Arial"/>
          <w:b/>
          <w:sz w:val="22"/>
        </w:rPr>
      </w:pPr>
      <w:r w:rsidRPr="00411ABB">
        <w:rPr>
          <w:rFonts w:ascii="Arial" w:hAnsi="Arial" w:cs="Arial"/>
          <w:b/>
          <w:sz w:val="22"/>
        </w:rPr>
        <w:t xml:space="preserve">Position </w:t>
      </w:r>
      <w:r w:rsidR="00AC157D" w:rsidRPr="00411ABB">
        <w:rPr>
          <w:rFonts w:ascii="Arial" w:hAnsi="Arial" w:cs="Arial"/>
          <w:b/>
          <w:sz w:val="22"/>
        </w:rPr>
        <w:t>Purpose</w:t>
      </w:r>
    </w:p>
    <w:p w14:paraId="28E31F1D" w14:textId="259C0673" w:rsidR="00CD42F8" w:rsidRPr="00411ABB" w:rsidRDefault="007F3137" w:rsidP="00A12351">
      <w:pPr>
        <w:pStyle w:val="NormalWeb"/>
        <w:spacing w:before="0" w:beforeAutospacing="0" w:after="0" w:afterAutospacing="0"/>
        <w:jc w:val="both"/>
        <w:rPr>
          <w:rFonts w:ascii="Arial" w:hAnsi="Arial" w:cs="Arial"/>
          <w:sz w:val="22"/>
          <w:szCs w:val="22"/>
        </w:rPr>
      </w:pPr>
      <w:r w:rsidRPr="00411ABB">
        <w:rPr>
          <w:rFonts w:ascii="Arial" w:hAnsi="Arial" w:cs="Arial"/>
          <w:sz w:val="22"/>
          <w:szCs w:val="22"/>
        </w:rPr>
        <w:t>As the leader of</w:t>
      </w:r>
      <w:r w:rsidR="00BE5882" w:rsidRPr="00411ABB">
        <w:rPr>
          <w:rFonts w:ascii="Arial" w:hAnsi="Arial" w:cs="Arial"/>
          <w:sz w:val="22"/>
          <w:szCs w:val="22"/>
        </w:rPr>
        <w:t xml:space="preserve"> a small team, provide a high-quality administrative service to the department and its Ministers, facilitating the </w:t>
      </w:r>
      <w:r w:rsidR="00541F6B" w:rsidRPr="00411ABB">
        <w:rPr>
          <w:rFonts w:ascii="Arial" w:hAnsi="Arial" w:cs="Arial"/>
          <w:sz w:val="22"/>
          <w:szCs w:val="22"/>
        </w:rPr>
        <w:t xml:space="preserve">effective flow of information and communication between the department and </w:t>
      </w:r>
      <w:r w:rsidR="00694A49" w:rsidRPr="00411ABB">
        <w:rPr>
          <w:rFonts w:ascii="Arial" w:hAnsi="Arial" w:cs="Arial"/>
          <w:sz w:val="22"/>
          <w:szCs w:val="22"/>
        </w:rPr>
        <w:t xml:space="preserve">the </w:t>
      </w:r>
      <w:r w:rsidR="00541F6B" w:rsidRPr="00411ABB">
        <w:rPr>
          <w:rFonts w:ascii="Arial" w:hAnsi="Arial" w:cs="Arial"/>
          <w:sz w:val="22"/>
          <w:szCs w:val="22"/>
        </w:rPr>
        <w:t>Ministers’ offices.</w:t>
      </w:r>
    </w:p>
    <w:p w14:paraId="28E31F1E" w14:textId="36956E7F" w:rsidR="00CD42F8" w:rsidRPr="00411ABB" w:rsidRDefault="00E2671B" w:rsidP="00A12351">
      <w:pPr>
        <w:tabs>
          <w:tab w:val="clear" w:pos="2835"/>
          <w:tab w:val="center" w:pos="4513"/>
        </w:tabs>
        <w:spacing w:before="240" w:line="240" w:lineRule="auto"/>
        <w:jc w:val="both"/>
        <w:rPr>
          <w:rFonts w:ascii="Arial" w:hAnsi="Arial" w:cs="Arial"/>
          <w:b/>
          <w:sz w:val="22"/>
        </w:rPr>
      </w:pPr>
      <w:r w:rsidRPr="00411ABB">
        <w:rPr>
          <w:rFonts w:ascii="Arial" w:hAnsi="Arial" w:cs="Arial"/>
          <w:b/>
          <w:sz w:val="22"/>
        </w:rPr>
        <w:t xml:space="preserve">Major </w:t>
      </w:r>
      <w:r w:rsidR="00FE4F02" w:rsidRPr="00411ABB">
        <w:rPr>
          <w:rFonts w:ascii="Arial" w:hAnsi="Arial" w:cs="Arial"/>
          <w:b/>
          <w:sz w:val="22"/>
        </w:rPr>
        <w:t>Duties</w:t>
      </w:r>
    </w:p>
    <w:p w14:paraId="2560E1C7" w14:textId="1A5AB20F" w:rsidR="00AB6EE2" w:rsidRPr="00411ABB" w:rsidRDefault="00AB6EE2"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411ABB">
        <w:rPr>
          <w:rFonts w:ascii="Arial" w:hAnsi="Arial" w:cs="Arial"/>
          <w:iCs/>
          <w:sz w:val="22"/>
        </w:rPr>
        <w:t>Manag</w:t>
      </w:r>
      <w:r w:rsidR="00BE5882" w:rsidRPr="00411ABB">
        <w:rPr>
          <w:rFonts w:ascii="Arial" w:hAnsi="Arial" w:cs="Arial"/>
          <w:iCs/>
          <w:sz w:val="22"/>
        </w:rPr>
        <w:t>e</w:t>
      </w:r>
      <w:r w:rsidRPr="00411ABB">
        <w:rPr>
          <w:rFonts w:ascii="Arial" w:hAnsi="Arial" w:cs="Arial"/>
          <w:iCs/>
          <w:sz w:val="22"/>
        </w:rPr>
        <w:t xml:space="preserve"> the operation of Ministerial Services, with limited direction, ensuring the efficient flow of information to </w:t>
      </w:r>
      <w:r w:rsidR="007E60AA" w:rsidRPr="00411ABB">
        <w:rPr>
          <w:rFonts w:ascii="Arial" w:hAnsi="Arial" w:cs="Arial"/>
          <w:iCs/>
          <w:sz w:val="22"/>
        </w:rPr>
        <w:t>and</w:t>
      </w:r>
      <w:r w:rsidRPr="00411ABB">
        <w:rPr>
          <w:rFonts w:ascii="Arial" w:hAnsi="Arial" w:cs="Arial"/>
          <w:iCs/>
          <w:sz w:val="22"/>
        </w:rPr>
        <w:t xml:space="preserve"> from the office, and recognising the highly confidential/sensitive nature of much of this work</w:t>
      </w:r>
      <w:r w:rsidR="00A17E8C" w:rsidRPr="00411ABB">
        <w:rPr>
          <w:rFonts w:ascii="Arial" w:hAnsi="Arial" w:cs="Arial"/>
          <w:iCs/>
          <w:sz w:val="22"/>
        </w:rPr>
        <w:t>.</w:t>
      </w:r>
    </w:p>
    <w:p w14:paraId="2F3E3ECD" w14:textId="246DA432" w:rsidR="00AB6EE2" w:rsidRPr="00411ABB" w:rsidRDefault="00AB6EE2"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411ABB">
        <w:rPr>
          <w:rFonts w:ascii="Arial" w:hAnsi="Arial" w:cs="Arial"/>
          <w:iCs/>
          <w:sz w:val="22"/>
        </w:rPr>
        <w:t>Provide leadership, guidance and instruction to the Ministerial Services team to deliver on all operational activities</w:t>
      </w:r>
      <w:r w:rsidR="00A17E8C" w:rsidRPr="00411ABB">
        <w:rPr>
          <w:rFonts w:ascii="Arial" w:hAnsi="Arial" w:cs="Arial"/>
          <w:iCs/>
          <w:sz w:val="22"/>
        </w:rPr>
        <w:t>.</w:t>
      </w:r>
    </w:p>
    <w:p w14:paraId="374E790E" w14:textId="1D40D53A" w:rsidR="00AB6EE2" w:rsidRPr="00411ABB" w:rsidRDefault="00AB6EE2" w:rsidP="00AB6EE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411ABB">
        <w:rPr>
          <w:rFonts w:ascii="Arial" w:hAnsi="Arial" w:cs="Arial"/>
          <w:iCs/>
          <w:sz w:val="22"/>
        </w:rPr>
        <w:t xml:space="preserve">Maintain quality control over ministerial and other confidential correspondence, including screening of incoming communications, answering </w:t>
      </w:r>
      <w:r w:rsidR="00244A21" w:rsidRPr="00411ABB">
        <w:rPr>
          <w:rFonts w:ascii="Arial" w:hAnsi="Arial" w:cs="Arial"/>
          <w:iCs/>
          <w:sz w:val="22"/>
        </w:rPr>
        <w:t>e</w:t>
      </w:r>
      <w:r w:rsidRPr="00411ABB">
        <w:rPr>
          <w:rFonts w:ascii="Arial" w:hAnsi="Arial" w:cs="Arial"/>
          <w:iCs/>
          <w:sz w:val="22"/>
        </w:rPr>
        <w:t>nquiries, and initiating and preparing correspondence</w:t>
      </w:r>
      <w:r w:rsidR="00A17E8C" w:rsidRPr="00411ABB">
        <w:rPr>
          <w:rFonts w:ascii="Arial" w:hAnsi="Arial" w:cs="Arial"/>
          <w:iCs/>
          <w:sz w:val="22"/>
        </w:rPr>
        <w:t>.</w:t>
      </w:r>
    </w:p>
    <w:p w14:paraId="65A023B2" w14:textId="5B40DB59" w:rsidR="00AB6EE2" w:rsidRPr="00411ABB" w:rsidRDefault="00AB6EE2" w:rsidP="00AB6EE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411ABB">
        <w:rPr>
          <w:rFonts w:ascii="Arial" w:hAnsi="Arial" w:cs="Arial"/>
          <w:iCs/>
          <w:sz w:val="22"/>
        </w:rPr>
        <w:t xml:space="preserve">Monitor the quality and timeliness </w:t>
      </w:r>
      <w:r w:rsidR="0009283B" w:rsidRPr="00411ABB">
        <w:rPr>
          <w:rFonts w:ascii="Arial" w:hAnsi="Arial" w:cs="Arial"/>
          <w:iCs/>
          <w:sz w:val="22"/>
        </w:rPr>
        <w:t>of document production and providing guidance and direction to ensure the quality standards of the department are met and maintained</w:t>
      </w:r>
      <w:r w:rsidR="00A17E8C" w:rsidRPr="00411ABB">
        <w:rPr>
          <w:rFonts w:ascii="Arial" w:hAnsi="Arial" w:cs="Arial"/>
          <w:iCs/>
          <w:sz w:val="22"/>
        </w:rPr>
        <w:t>.</w:t>
      </w:r>
    </w:p>
    <w:p w14:paraId="5CFF9D42" w14:textId="622BD7E5" w:rsidR="0009283B" w:rsidRPr="00411ABB" w:rsidRDefault="0009283B" w:rsidP="00AB6EE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411ABB">
        <w:rPr>
          <w:rFonts w:ascii="Arial" w:hAnsi="Arial" w:cs="Arial"/>
          <w:iCs/>
          <w:sz w:val="22"/>
        </w:rPr>
        <w:t>Undertake specific research and project related activities and prepare analyses and reports</w:t>
      </w:r>
      <w:r w:rsidR="00A17E8C" w:rsidRPr="00411ABB">
        <w:rPr>
          <w:rFonts w:ascii="Arial" w:hAnsi="Arial" w:cs="Arial"/>
          <w:iCs/>
          <w:sz w:val="22"/>
        </w:rPr>
        <w:t>.</w:t>
      </w:r>
    </w:p>
    <w:p w14:paraId="5274BE8A" w14:textId="74C34D40" w:rsidR="0009283B" w:rsidRPr="00411ABB" w:rsidRDefault="0009283B" w:rsidP="00AB6EE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411ABB">
        <w:rPr>
          <w:rFonts w:ascii="Arial" w:hAnsi="Arial" w:cs="Arial"/>
          <w:iCs/>
          <w:sz w:val="22"/>
        </w:rPr>
        <w:t>Assist with the preparation and maintenance of departmental records utilising the department’s record management system</w:t>
      </w:r>
      <w:r w:rsidR="007C789A" w:rsidRPr="00411ABB">
        <w:rPr>
          <w:rFonts w:ascii="Arial" w:hAnsi="Arial" w:cs="Arial"/>
          <w:iCs/>
          <w:sz w:val="22"/>
        </w:rPr>
        <w:t>.</w:t>
      </w:r>
    </w:p>
    <w:p w14:paraId="60D46A51" w14:textId="651D5D45" w:rsidR="007A3E6C" w:rsidRPr="00411ABB" w:rsidRDefault="007A3E6C" w:rsidP="007A3E6C">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411ABB">
        <w:rPr>
          <w:rFonts w:ascii="Arial" w:hAnsi="Arial" w:cs="Arial"/>
          <w:sz w:val="22"/>
        </w:rPr>
        <w:t>Perform any other assigned duties at the classification level that are within the employee’s competence and training.</w:t>
      </w:r>
    </w:p>
    <w:p w14:paraId="28E31F25" w14:textId="08DD16D3" w:rsidR="00CD42F8" w:rsidRPr="00411ABB" w:rsidRDefault="00855A41"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411ABB">
        <w:rPr>
          <w:rFonts w:ascii="Arial" w:hAnsi="Arial" w:cs="Arial"/>
          <w:b/>
          <w:sz w:val="22"/>
        </w:rPr>
        <w:lastRenderedPageBreak/>
        <w:t xml:space="preserve">Responsibility, </w:t>
      </w:r>
      <w:r w:rsidR="00A04D5D" w:rsidRPr="00411ABB">
        <w:rPr>
          <w:rFonts w:ascii="Arial" w:hAnsi="Arial" w:cs="Arial"/>
          <w:b/>
          <w:sz w:val="22"/>
        </w:rPr>
        <w:t xml:space="preserve">Decision </w:t>
      </w:r>
      <w:r w:rsidR="002533F2" w:rsidRPr="00411ABB">
        <w:rPr>
          <w:rFonts w:ascii="Arial" w:hAnsi="Arial" w:cs="Arial"/>
          <w:b/>
          <w:sz w:val="22"/>
        </w:rPr>
        <w:t xml:space="preserve">Making and </w:t>
      </w:r>
      <w:r w:rsidR="00A04D5D" w:rsidRPr="00411ABB">
        <w:rPr>
          <w:rFonts w:ascii="Arial" w:hAnsi="Arial" w:cs="Arial"/>
          <w:b/>
          <w:sz w:val="22"/>
        </w:rPr>
        <w:t>Direction</w:t>
      </w:r>
    </w:p>
    <w:p w14:paraId="28E31F27" w14:textId="77777777" w:rsidR="00CD42F8" w:rsidRPr="00411ABB" w:rsidRDefault="00CD42F8" w:rsidP="00A12351">
      <w:pPr>
        <w:spacing w:before="60" w:line="240" w:lineRule="auto"/>
        <w:jc w:val="both"/>
        <w:rPr>
          <w:rFonts w:ascii="Arial" w:hAnsi="Arial" w:cs="Arial"/>
          <w:sz w:val="22"/>
        </w:rPr>
      </w:pPr>
      <w:r w:rsidRPr="00411ABB">
        <w:rPr>
          <w:rFonts w:ascii="Arial" w:hAnsi="Arial" w:cs="Arial"/>
          <w:sz w:val="22"/>
        </w:rPr>
        <w:t>The occupant of the position is responsible for:</w:t>
      </w:r>
    </w:p>
    <w:p w14:paraId="5E3F5857" w14:textId="77777777" w:rsidR="00C64759" w:rsidRPr="00411ABB" w:rsidRDefault="00C64759" w:rsidP="00C64759">
      <w:pPr>
        <w:pStyle w:val="ListParagraph"/>
        <w:numPr>
          <w:ilvl w:val="0"/>
          <w:numId w:val="2"/>
        </w:numPr>
        <w:spacing w:line="240" w:lineRule="auto"/>
        <w:contextualSpacing w:val="0"/>
        <w:jc w:val="both"/>
        <w:rPr>
          <w:rFonts w:ascii="Arial" w:hAnsi="Arial" w:cs="Arial"/>
          <w:bCs/>
          <w:color w:val="000000"/>
          <w:sz w:val="22"/>
        </w:rPr>
      </w:pPr>
      <w:r w:rsidRPr="00411ABB">
        <w:rPr>
          <w:rFonts w:ascii="Arial" w:hAnsi="Arial" w:cs="Arial"/>
          <w:bCs/>
          <w:color w:val="000000"/>
          <w:sz w:val="22"/>
        </w:rPr>
        <w:t xml:space="preserve">ensuring expertise is effectively applied to provide program and service delivery outcomes consistent with the operational </w:t>
      </w:r>
      <w:proofErr w:type="gramStart"/>
      <w:r w:rsidRPr="00411ABB">
        <w:rPr>
          <w:rFonts w:ascii="Arial" w:hAnsi="Arial" w:cs="Arial"/>
          <w:bCs/>
          <w:color w:val="000000"/>
          <w:sz w:val="22"/>
        </w:rPr>
        <w:t>framework;</w:t>
      </w:r>
      <w:proofErr w:type="gramEnd"/>
    </w:p>
    <w:p w14:paraId="3F2CF90B" w14:textId="77777777" w:rsidR="00C64759" w:rsidRPr="00411ABB" w:rsidRDefault="00C64759" w:rsidP="00C64759">
      <w:pPr>
        <w:pStyle w:val="ListParagraph"/>
        <w:numPr>
          <w:ilvl w:val="0"/>
          <w:numId w:val="2"/>
        </w:numPr>
        <w:spacing w:line="240" w:lineRule="auto"/>
        <w:contextualSpacing w:val="0"/>
        <w:jc w:val="both"/>
        <w:rPr>
          <w:rFonts w:ascii="Arial" w:hAnsi="Arial" w:cs="Arial"/>
          <w:bCs/>
          <w:color w:val="000000"/>
          <w:sz w:val="22"/>
        </w:rPr>
      </w:pPr>
      <w:r w:rsidRPr="00411ABB">
        <w:rPr>
          <w:rFonts w:ascii="Arial" w:hAnsi="Arial" w:cs="Arial"/>
          <w:bCs/>
          <w:color w:val="000000"/>
          <w:sz w:val="22"/>
        </w:rPr>
        <w:t>providing leadership, instruction and guidance to less qualified or experienced associates in the specific discipline or area of expertise; and</w:t>
      </w:r>
    </w:p>
    <w:p w14:paraId="3B5AE301" w14:textId="03BD5A48" w:rsidR="00C64759" w:rsidRPr="00411ABB" w:rsidRDefault="00C64759" w:rsidP="00C64759">
      <w:pPr>
        <w:numPr>
          <w:ilvl w:val="0"/>
          <w:numId w:val="2"/>
        </w:numPr>
        <w:tabs>
          <w:tab w:val="clear" w:pos="2835"/>
        </w:tabs>
        <w:autoSpaceDE w:val="0"/>
        <w:autoSpaceDN w:val="0"/>
        <w:adjustRightInd w:val="0"/>
        <w:spacing w:line="240" w:lineRule="auto"/>
        <w:ind w:left="357" w:hanging="357"/>
        <w:jc w:val="both"/>
        <w:rPr>
          <w:rFonts w:ascii="Arial" w:hAnsi="Arial" w:cs="Arial"/>
          <w:bCs/>
          <w:color w:val="000000"/>
          <w:sz w:val="22"/>
        </w:rPr>
      </w:pPr>
      <w:r w:rsidRPr="00411ABB">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28C36632" w14:textId="77777777" w:rsidR="00C64759" w:rsidRPr="00411ABB" w:rsidRDefault="00C64759" w:rsidP="00C64759">
      <w:pPr>
        <w:widowControl w:val="0"/>
        <w:spacing w:before="240" w:line="240" w:lineRule="auto"/>
        <w:jc w:val="both"/>
        <w:rPr>
          <w:rFonts w:ascii="Arial" w:hAnsi="Arial" w:cs="Arial"/>
          <w:color w:val="000000"/>
          <w:sz w:val="22"/>
        </w:rPr>
      </w:pPr>
      <w:r w:rsidRPr="00411ABB">
        <w:rPr>
          <w:rFonts w:ascii="Arial" w:hAnsi="Arial" w:cs="Arial"/>
          <w:color w:val="000000"/>
          <w:sz w:val="22"/>
        </w:rPr>
        <w:t>The decision making and direction received in relation to the role are that:</w:t>
      </w:r>
    </w:p>
    <w:p w14:paraId="6B3454EB" w14:textId="54ABE719" w:rsidR="00C64759" w:rsidRPr="00411ABB" w:rsidRDefault="00C64759" w:rsidP="00C64759">
      <w:pPr>
        <w:pStyle w:val="ListParagraph"/>
        <w:widowControl w:val="0"/>
        <w:numPr>
          <w:ilvl w:val="0"/>
          <w:numId w:val="22"/>
        </w:numPr>
        <w:spacing w:line="240" w:lineRule="auto"/>
        <w:ind w:left="357" w:hanging="357"/>
        <w:contextualSpacing w:val="0"/>
        <w:jc w:val="both"/>
        <w:rPr>
          <w:rFonts w:ascii="Arial" w:hAnsi="Arial" w:cs="Arial"/>
          <w:color w:val="000000"/>
          <w:sz w:val="22"/>
        </w:rPr>
      </w:pPr>
      <w:r w:rsidRPr="00411ABB">
        <w:rPr>
          <w:rFonts w:ascii="Arial" w:hAnsi="Arial" w:cs="Arial"/>
          <w:color w:val="000000"/>
          <w:sz w:val="22"/>
        </w:rPr>
        <w:t>work is undertaken within established operational guidelines, systems and processes with limited guidance required in applying “highly developed expertise”</w:t>
      </w:r>
      <w:r w:rsidR="00556E31" w:rsidRPr="00411ABB">
        <w:rPr>
          <w:rFonts w:ascii="Arial" w:hAnsi="Arial" w:cs="Arial"/>
          <w:color w:val="000000"/>
          <w:sz w:val="22"/>
        </w:rPr>
        <w:t xml:space="preserve"> </w:t>
      </w:r>
      <w:r w:rsidRPr="00411ABB">
        <w:rPr>
          <w:rFonts w:ascii="Arial" w:hAnsi="Arial" w:cs="Arial"/>
          <w:color w:val="000000"/>
          <w:sz w:val="22"/>
        </w:rPr>
        <w:t>OR “specialist technical knowledge”</w:t>
      </w:r>
      <w:r w:rsidR="00556E31" w:rsidRPr="00411ABB">
        <w:rPr>
          <w:rFonts w:ascii="Arial" w:hAnsi="Arial" w:cs="Arial"/>
          <w:color w:val="000000"/>
          <w:sz w:val="22"/>
        </w:rPr>
        <w:t xml:space="preserve"> (where specific qualifications are essential)</w:t>
      </w:r>
      <w:r w:rsidRPr="00411ABB">
        <w:rPr>
          <w:rFonts w:ascii="Arial" w:hAnsi="Arial" w:cs="Arial"/>
          <w:color w:val="000000"/>
          <w:sz w:val="22"/>
        </w:rPr>
        <w:t xml:space="preserve"> to complex and challenging program activities; and</w:t>
      </w:r>
    </w:p>
    <w:p w14:paraId="51AAA385" w14:textId="7F103133" w:rsidR="00C64759" w:rsidRPr="00411ABB" w:rsidRDefault="00C64759" w:rsidP="00C64759">
      <w:pPr>
        <w:pStyle w:val="ListParagraph"/>
        <w:widowControl w:val="0"/>
        <w:numPr>
          <w:ilvl w:val="0"/>
          <w:numId w:val="22"/>
        </w:numPr>
        <w:spacing w:line="240" w:lineRule="auto"/>
        <w:ind w:left="357" w:hanging="357"/>
        <w:contextualSpacing w:val="0"/>
        <w:jc w:val="both"/>
        <w:rPr>
          <w:rFonts w:ascii="Arial" w:hAnsi="Arial" w:cs="Arial"/>
          <w:color w:val="000000"/>
          <w:sz w:val="22"/>
        </w:rPr>
      </w:pPr>
      <w:r w:rsidRPr="00411ABB">
        <w:rPr>
          <w:rFonts w:ascii="Arial" w:hAnsi="Arial" w:cs="Arial"/>
          <w:color w:val="000000"/>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28E31F30" w14:textId="07CED871" w:rsidR="00CD42F8" w:rsidRPr="00411ABB"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411ABB">
        <w:rPr>
          <w:rFonts w:ascii="Arial" w:hAnsi="Arial" w:cs="Arial"/>
          <w:b/>
          <w:sz w:val="22"/>
        </w:rPr>
        <w:t>Knowledge</w:t>
      </w:r>
      <w:r w:rsidR="00B2568D" w:rsidRPr="00411ABB">
        <w:rPr>
          <w:rFonts w:ascii="Arial" w:hAnsi="Arial" w:cs="Arial"/>
          <w:b/>
          <w:sz w:val="22"/>
        </w:rPr>
        <w:t xml:space="preserve">, Skills and </w:t>
      </w:r>
      <w:r w:rsidRPr="00411ABB">
        <w:rPr>
          <w:rFonts w:ascii="Arial" w:hAnsi="Arial" w:cs="Arial"/>
          <w:b/>
          <w:sz w:val="22"/>
        </w:rPr>
        <w:t>Experience</w:t>
      </w:r>
      <w:r w:rsidR="003A6246" w:rsidRPr="00411ABB">
        <w:rPr>
          <w:rFonts w:ascii="Arial" w:hAnsi="Arial" w:cs="Arial"/>
          <w:b/>
          <w:sz w:val="22"/>
        </w:rPr>
        <w:t xml:space="preserve"> (Selection Criteria</w:t>
      </w:r>
      <w:r w:rsidR="00B2568D" w:rsidRPr="00411ABB">
        <w:rPr>
          <w:rFonts w:ascii="Arial" w:hAnsi="Arial" w:cs="Arial"/>
          <w:b/>
          <w:sz w:val="22"/>
        </w:rPr>
        <w:t>)</w:t>
      </w:r>
    </w:p>
    <w:p w14:paraId="2E3F4FDE" w14:textId="7B8BD8A7" w:rsidR="00E77E6F" w:rsidRPr="00411ABB" w:rsidRDefault="00E77E6F" w:rsidP="00E77E6F">
      <w:pPr>
        <w:pStyle w:val="ListParagraph"/>
        <w:numPr>
          <w:ilvl w:val="0"/>
          <w:numId w:val="24"/>
        </w:numPr>
        <w:tabs>
          <w:tab w:val="left" w:pos="2977"/>
          <w:tab w:val="left" w:pos="3686"/>
          <w:tab w:val="left" w:pos="5103"/>
          <w:tab w:val="left" w:pos="5812"/>
          <w:tab w:val="left" w:pos="7088"/>
        </w:tabs>
        <w:spacing w:line="240" w:lineRule="auto"/>
        <w:contextualSpacing w:val="0"/>
        <w:jc w:val="both"/>
        <w:rPr>
          <w:rFonts w:ascii="Arial" w:hAnsi="Arial" w:cs="Arial"/>
          <w:i/>
          <w:sz w:val="22"/>
        </w:rPr>
      </w:pPr>
      <w:r w:rsidRPr="00411ABB">
        <w:rPr>
          <w:rFonts w:ascii="Arial" w:hAnsi="Arial" w:cs="Arial"/>
          <w:sz w:val="22"/>
        </w:rPr>
        <w:t xml:space="preserve">In depth knowledge </w:t>
      </w:r>
      <w:r w:rsidR="004D2F76" w:rsidRPr="00411ABB">
        <w:rPr>
          <w:rFonts w:ascii="Arial" w:hAnsi="Arial" w:cs="Arial"/>
          <w:sz w:val="22"/>
        </w:rPr>
        <w:t xml:space="preserve">of </w:t>
      </w:r>
      <w:r w:rsidRPr="00411ABB">
        <w:rPr>
          <w:rFonts w:ascii="Arial" w:hAnsi="Arial" w:cs="Arial"/>
          <w:sz w:val="22"/>
        </w:rPr>
        <w:t>and experience i</w:t>
      </w:r>
      <w:r w:rsidR="004D2F76" w:rsidRPr="00411ABB">
        <w:rPr>
          <w:rFonts w:ascii="Arial" w:hAnsi="Arial" w:cs="Arial"/>
          <w:sz w:val="22"/>
        </w:rPr>
        <w:t xml:space="preserve">n the protocols and processes relating to ministers and executive government, and a demonstrated understanding of the public sector's political, legislative, social, financial and organisational environment </w:t>
      </w:r>
      <w:r w:rsidRPr="00411ABB">
        <w:rPr>
          <w:rFonts w:ascii="Arial" w:hAnsi="Arial" w:cs="Arial"/>
          <w:sz w:val="22"/>
        </w:rPr>
        <w:t xml:space="preserve">or the capacity to </w:t>
      </w:r>
      <w:r w:rsidR="004D2F76" w:rsidRPr="00411ABB">
        <w:rPr>
          <w:rFonts w:ascii="Arial" w:hAnsi="Arial" w:cs="Arial"/>
          <w:sz w:val="22"/>
        </w:rPr>
        <w:t xml:space="preserve">quickly </w:t>
      </w:r>
      <w:r w:rsidRPr="00411ABB">
        <w:rPr>
          <w:rFonts w:ascii="Arial" w:hAnsi="Arial" w:cs="Arial"/>
          <w:sz w:val="22"/>
        </w:rPr>
        <w:t>acquire an in-depth knowledge</w:t>
      </w:r>
      <w:r w:rsidR="004D2F76" w:rsidRPr="00411ABB">
        <w:rPr>
          <w:rFonts w:ascii="Arial" w:hAnsi="Arial" w:cs="Arial"/>
          <w:sz w:val="22"/>
        </w:rPr>
        <w:t>.</w:t>
      </w:r>
    </w:p>
    <w:p w14:paraId="4FBE8CB4" w14:textId="3F036CAA" w:rsidR="00E77E6F" w:rsidRPr="00411ABB" w:rsidRDefault="00E77E6F" w:rsidP="00E77E6F">
      <w:pPr>
        <w:pStyle w:val="ListParagraph"/>
        <w:numPr>
          <w:ilvl w:val="0"/>
          <w:numId w:val="24"/>
        </w:numPr>
        <w:spacing w:line="240" w:lineRule="auto"/>
        <w:contextualSpacing w:val="0"/>
        <w:jc w:val="both"/>
        <w:rPr>
          <w:rFonts w:ascii="Arial" w:hAnsi="Arial" w:cs="Arial"/>
          <w:sz w:val="22"/>
        </w:rPr>
      </w:pPr>
      <w:r w:rsidRPr="00411ABB">
        <w:rPr>
          <w:rFonts w:ascii="Arial" w:hAnsi="Arial" w:cs="Arial"/>
          <w:sz w:val="22"/>
        </w:rPr>
        <w:t>The capacity to provide leadership, instruction and guidance to less qualified or experienced associates and the ability to work as a member of a team.</w:t>
      </w:r>
    </w:p>
    <w:p w14:paraId="5C28C0C3" w14:textId="016C821D" w:rsidR="00E77E6F" w:rsidRPr="00411ABB" w:rsidRDefault="00E77E6F" w:rsidP="00E77E6F">
      <w:pPr>
        <w:pStyle w:val="ListParagraph"/>
        <w:numPr>
          <w:ilvl w:val="0"/>
          <w:numId w:val="24"/>
        </w:numPr>
        <w:spacing w:line="240" w:lineRule="auto"/>
        <w:contextualSpacing w:val="0"/>
        <w:jc w:val="both"/>
        <w:rPr>
          <w:rFonts w:ascii="Arial" w:hAnsi="Arial" w:cs="Arial"/>
          <w:sz w:val="22"/>
        </w:rPr>
      </w:pPr>
      <w:r w:rsidRPr="00411ABB">
        <w:rPr>
          <w:rFonts w:ascii="Arial" w:hAnsi="Arial" w:cs="Arial"/>
          <w:sz w:val="22"/>
        </w:rPr>
        <w:t>Interpersonal and communication skills demonstrating an ability to provide clear and authoritative oral and written advice, reports and recommendations for complex activities that are understood and accepted by others as resolving program and service delivery challenges. The ability to liaise effectively with specialists, senior staff and stakeholders and negotiate outcomes that meet specified requirements.</w:t>
      </w:r>
    </w:p>
    <w:p w14:paraId="2277DDD8" w14:textId="3AC84988" w:rsidR="00E77E6F" w:rsidRPr="00411ABB" w:rsidRDefault="00E77E6F" w:rsidP="00E77E6F">
      <w:pPr>
        <w:pStyle w:val="ListParagraph"/>
        <w:numPr>
          <w:ilvl w:val="0"/>
          <w:numId w:val="24"/>
        </w:numPr>
        <w:spacing w:line="240" w:lineRule="auto"/>
        <w:contextualSpacing w:val="0"/>
        <w:jc w:val="both"/>
        <w:rPr>
          <w:rFonts w:ascii="Arial" w:hAnsi="Arial" w:cs="Arial"/>
          <w:sz w:val="22"/>
        </w:rPr>
      </w:pPr>
      <w:r w:rsidRPr="00411ABB">
        <w:rPr>
          <w:rFonts w:ascii="Arial" w:hAnsi="Arial" w:cs="Arial"/>
          <w:sz w:val="22"/>
        </w:rPr>
        <w:t>Proven ability to make informed decisions, recommendations and/or implement alternative methods of approach to provide operational solutions for program and service delivery requirements.</w:t>
      </w:r>
    </w:p>
    <w:p w14:paraId="421CB537" w14:textId="38E8B3AE" w:rsidR="007A3E6C" w:rsidRPr="003632E9" w:rsidRDefault="00E77E6F" w:rsidP="003632E9">
      <w:pPr>
        <w:pStyle w:val="ListParagraph"/>
        <w:numPr>
          <w:ilvl w:val="0"/>
          <w:numId w:val="24"/>
        </w:numPr>
        <w:spacing w:after="240" w:line="240" w:lineRule="auto"/>
        <w:contextualSpacing w:val="0"/>
        <w:jc w:val="both"/>
        <w:rPr>
          <w:rFonts w:ascii="Arial" w:hAnsi="Arial" w:cs="Arial"/>
          <w:sz w:val="22"/>
        </w:rPr>
      </w:pPr>
      <w:r w:rsidRPr="00411ABB">
        <w:rPr>
          <w:rFonts w:ascii="Arial" w:hAnsi="Arial" w:cs="Arial"/>
          <w:sz w:val="22"/>
        </w:rPr>
        <w:t>Well-developed organisational skills with a proven capacity to work autonomously, determine priorities and deal with competing demands within limited time frames. Proven ability to exercise initiative, flexibility and creativity to meet complex operational challenges.</w:t>
      </w:r>
    </w:p>
    <w:p w14:paraId="7855E64F" w14:textId="77777777" w:rsidR="009E70D5" w:rsidRPr="00411ABB" w:rsidRDefault="009E70D5" w:rsidP="00A12351">
      <w:pPr>
        <w:spacing w:before="240" w:line="240" w:lineRule="auto"/>
        <w:jc w:val="both"/>
        <w:rPr>
          <w:rFonts w:ascii="Arial" w:hAnsi="Arial" w:cs="Arial"/>
          <w:b/>
          <w:sz w:val="22"/>
        </w:rPr>
      </w:pPr>
    </w:p>
    <w:p w14:paraId="4A7A958D" w14:textId="12714E34" w:rsidR="00B2568D" w:rsidRPr="00411ABB" w:rsidRDefault="00B2568D" w:rsidP="00A12351">
      <w:pPr>
        <w:spacing w:before="240" w:line="240" w:lineRule="auto"/>
        <w:jc w:val="both"/>
        <w:rPr>
          <w:rFonts w:ascii="Arial" w:hAnsi="Arial" w:cs="Arial"/>
          <w:b/>
          <w:sz w:val="22"/>
        </w:rPr>
      </w:pPr>
      <w:r w:rsidRPr="00411ABB">
        <w:rPr>
          <w:rFonts w:ascii="Arial" w:hAnsi="Arial" w:cs="Arial"/>
          <w:b/>
          <w:sz w:val="22"/>
        </w:rPr>
        <w:t>Position Requirements</w:t>
      </w:r>
    </w:p>
    <w:p w14:paraId="28E31F3E" w14:textId="77777777" w:rsidR="00CD42F8" w:rsidRPr="00411ABB" w:rsidRDefault="00CD42F8" w:rsidP="00A12351">
      <w:pPr>
        <w:pStyle w:val="Headinglevel2"/>
        <w:spacing w:before="0" w:line="240" w:lineRule="auto"/>
        <w:jc w:val="both"/>
        <w:rPr>
          <w:rFonts w:cs="Arial"/>
          <w:color w:val="auto"/>
          <w:szCs w:val="22"/>
        </w:rPr>
      </w:pPr>
      <w:r w:rsidRPr="00411ABB">
        <w:rPr>
          <w:rFonts w:cs="Arial"/>
          <w:color w:val="auto"/>
          <w:szCs w:val="22"/>
        </w:rPr>
        <w:t>Desirable Qualifications and Requirements</w:t>
      </w:r>
    </w:p>
    <w:p w14:paraId="15DE719B" w14:textId="51A40AF8" w:rsidR="00F53A56" w:rsidRPr="00411ABB" w:rsidRDefault="00694A49" w:rsidP="001E70C1">
      <w:pPr>
        <w:pStyle w:val="ListParagraph"/>
        <w:numPr>
          <w:ilvl w:val="0"/>
          <w:numId w:val="11"/>
        </w:numPr>
        <w:tabs>
          <w:tab w:val="clear" w:pos="2835"/>
        </w:tabs>
        <w:spacing w:before="0" w:after="240"/>
        <w:ind w:left="426"/>
        <w:rPr>
          <w:rFonts w:ascii="Arial" w:hAnsi="Arial" w:cs="Arial"/>
          <w:iCs/>
          <w:sz w:val="22"/>
        </w:rPr>
      </w:pPr>
      <w:r w:rsidRPr="00411ABB">
        <w:rPr>
          <w:rFonts w:ascii="Arial" w:hAnsi="Arial" w:cs="Arial"/>
          <w:iCs/>
          <w:sz w:val="22"/>
        </w:rPr>
        <w:t>A current motor vehicle driver</w:t>
      </w:r>
      <w:r w:rsidR="003632E9">
        <w:rPr>
          <w:rFonts w:ascii="Arial" w:hAnsi="Arial" w:cs="Arial"/>
          <w:iCs/>
          <w:sz w:val="22"/>
        </w:rPr>
        <w:t>’s</w:t>
      </w:r>
      <w:r w:rsidRPr="00411ABB">
        <w:rPr>
          <w:rFonts w:ascii="Arial" w:hAnsi="Arial" w:cs="Arial"/>
          <w:iCs/>
          <w:sz w:val="22"/>
        </w:rPr>
        <w:t xml:space="preserve"> licence</w:t>
      </w:r>
    </w:p>
    <w:p w14:paraId="47678674" w14:textId="77777777" w:rsidR="003632E9" w:rsidRDefault="003632E9" w:rsidP="00A12351">
      <w:pPr>
        <w:spacing w:line="240" w:lineRule="auto"/>
        <w:jc w:val="both"/>
        <w:rPr>
          <w:rFonts w:ascii="Arial" w:hAnsi="Arial" w:cs="Arial"/>
          <w:b/>
          <w:sz w:val="22"/>
        </w:rPr>
      </w:pPr>
    </w:p>
    <w:p w14:paraId="6C50DAE5" w14:textId="77777777" w:rsidR="003632E9" w:rsidRDefault="003632E9" w:rsidP="00A12351">
      <w:pPr>
        <w:spacing w:line="240" w:lineRule="auto"/>
        <w:jc w:val="both"/>
        <w:rPr>
          <w:rFonts w:ascii="Arial" w:hAnsi="Arial" w:cs="Arial"/>
          <w:b/>
          <w:sz w:val="22"/>
        </w:rPr>
      </w:pPr>
    </w:p>
    <w:p w14:paraId="281F7E7E" w14:textId="699DF870" w:rsidR="008B0AF3" w:rsidRPr="00411ABB" w:rsidRDefault="00B2568D" w:rsidP="00A12351">
      <w:pPr>
        <w:spacing w:line="240" w:lineRule="auto"/>
        <w:jc w:val="both"/>
        <w:rPr>
          <w:rFonts w:ascii="Arial" w:hAnsi="Arial" w:cs="Arial"/>
          <w:color w:val="000000"/>
          <w:sz w:val="22"/>
        </w:rPr>
      </w:pPr>
      <w:r w:rsidRPr="00411ABB">
        <w:rPr>
          <w:rFonts w:ascii="Arial" w:hAnsi="Arial" w:cs="Arial"/>
          <w:b/>
          <w:sz w:val="22"/>
        </w:rPr>
        <w:lastRenderedPageBreak/>
        <w:t>About Us</w:t>
      </w:r>
      <w:r w:rsidR="008B0AF3" w:rsidRPr="00411ABB">
        <w:rPr>
          <w:rFonts w:ascii="Arial" w:hAnsi="Arial" w:cs="Arial"/>
          <w:b/>
          <w:sz w:val="22"/>
        </w:rPr>
        <w:t xml:space="preserve"> </w:t>
      </w:r>
    </w:p>
    <w:p w14:paraId="78422882" w14:textId="77777777" w:rsidR="00AB5D50" w:rsidRPr="00411ABB" w:rsidRDefault="00AB5D50" w:rsidP="00AB5D50">
      <w:pPr>
        <w:spacing w:line="240" w:lineRule="auto"/>
        <w:jc w:val="both"/>
        <w:rPr>
          <w:rFonts w:ascii="Arial" w:hAnsi="Arial" w:cs="Arial"/>
          <w:color w:val="000000"/>
          <w:sz w:val="22"/>
        </w:rPr>
      </w:pPr>
      <w:r w:rsidRPr="00411ABB">
        <w:rPr>
          <w:rFonts w:ascii="Arial" w:hAnsi="Arial" w:cs="Arial"/>
          <w:b/>
          <w:color w:val="000000"/>
          <w:sz w:val="22"/>
        </w:rPr>
        <w:t>The Department of Natural Resources and Environment Tasmania (NRE Tas)</w:t>
      </w:r>
      <w:r w:rsidRPr="00411ABB">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D190E39" w14:textId="77777777" w:rsidR="00AB5D50" w:rsidRPr="00411ABB" w:rsidRDefault="00AB5D50" w:rsidP="00AB5D50">
      <w:pPr>
        <w:autoSpaceDE w:val="0"/>
        <w:autoSpaceDN w:val="0"/>
        <w:adjustRightInd w:val="0"/>
        <w:spacing w:after="240" w:line="240" w:lineRule="auto"/>
        <w:jc w:val="both"/>
        <w:rPr>
          <w:rFonts w:ascii="Arial" w:hAnsi="Arial" w:cs="Arial"/>
          <w:color w:val="000000"/>
          <w:sz w:val="22"/>
        </w:rPr>
      </w:pPr>
      <w:r w:rsidRPr="00411ABB">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411ABB">
        <w:rPr>
          <w:rFonts w:ascii="Arial" w:hAnsi="Arial" w:cs="Arial"/>
          <w:color w:val="000000"/>
          <w:sz w:val="22"/>
        </w:rPr>
        <w:t>In regard to</w:t>
      </w:r>
      <w:proofErr w:type="gramEnd"/>
      <w:r w:rsidRPr="00411ABB">
        <w:rPr>
          <w:rFonts w:ascii="Arial" w:hAnsi="Arial" w:cs="Arial"/>
          <w:color w:val="000000"/>
          <w:sz w:val="22"/>
        </w:rPr>
        <w:t xml:space="preserve"> those types of emergency prevention, preparedness and response activities are core business of this agency and potentially may involve all staff in some way.</w:t>
      </w:r>
    </w:p>
    <w:p w14:paraId="65435215" w14:textId="77777777" w:rsidR="00AB5D50" w:rsidRPr="00411ABB" w:rsidRDefault="00AB5D50" w:rsidP="00AB5D50">
      <w:pPr>
        <w:spacing w:line="240" w:lineRule="auto"/>
        <w:jc w:val="both"/>
        <w:rPr>
          <w:rFonts w:ascii="Arial" w:hAnsi="Arial" w:cs="Arial"/>
          <w:color w:val="000000"/>
          <w:sz w:val="22"/>
        </w:rPr>
      </w:pPr>
      <w:r w:rsidRPr="00411ABB">
        <w:rPr>
          <w:rFonts w:ascii="Arial" w:hAnsi="Arial" w:cs="Arial"/>
          <w:color w:val="000000"/>
          <w:sz w:val="22"/>
        </w:rPr>
        <w:t xml:space="preserve">The Department’s website at </w:t>
      </w:r>
      <w:hyperlink r:id="rId11" w:history="1">
        <w:r w:rsidRPr="00411ABB">
          <w:rPr>
            <w:rStyle w:val="Hyperlink"/>
            <w:rFonts w:ascii="Arial" w:hAnsi="Arial" w:cs="Arial"/>
            <w:sz w:val="22"/>
          </w:rPr>
          <w:t>www.nre.tas.gov.au</w:t>
        </w:r>
      </w:hyperlink>
      <w:r w:rsidRPr="00411ABB">
        <w:rPr>
          <w:rFonts w:ascii="Arial" w:hAnsi="Arial" w:cs="Arial"/>
          <w:color w:val="000000"/>
          <w:sz w:val="22"/>
        </w:rPr>
        <w:t xml:space="preserve"> provides more information.</w:t>
      </w:r>
    </w:p>
    <w:p w14:paraId="28E31F46" w14:textId="77777777" w:rsidR="00DD1205" w:rsidRPr="00411ABB" w:rsidRDefault="00DD1205" w:rsidP="00A12351">
      <w:pPr>
        <w:pStyle w:val="Heading1"/>
        <w:spacing w:before="240" w:after="120" w:line="240" w:lineRule="auto"/>
        <w:jc w:val="both"/>
        <w:rPr>
          <w:rFonts w:ascii="Arial" w:hAnsi="Arial" w:cs="Arial"/>
          <w:b/>
          <w:sz w:val="22"/>
          <w:szCs w:val="22"/>
        </w:rPr>
      </w:pPr>
      <w:r w:rsidRPr="00411ABB">
        <w:rPr>
          <w:rFonts w:ascii="Arial" w:hAnsi="Arial" w:cs="Arial"/>
          <w:b/>
          <w:sz w:val="22"/>
          <w:szCs w:val="22"/>
        </w:rPr>
        <w:t>Working Environment</w:t>
      </w:r>
    </w:p>
    <w:p w14:paraId="28E31F47" w14:textId="77777777" w:rsidR="00DD1205" w:rsidRPr="00411ABB" w:rsidRDefault="00DD1205" w:rsidP="00FE4F02">
      <w:pPr>
        <w:pStyle w:val="Heading1"/>
        <w:spacing w:after="120" w:line="240" w:lineRule="auto"/>
        <w:jc w:val="both"/>
        <w:rPr>
          <w:rFonts w:ascii="Arial" w:hAnsi="Arial" w:cs="Arial"/>
          <w:sz w:val="22"/>
          <w:szCs w:val="22"/>
          <w:lang w:val="en-GB"/>
        </w:rPr>
      </w:pPr>
      <w:bookmarkStart w:id="0" w:name="OLE_LINK1"/>
      <w:r w:rsidRPr="00411ABB">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411ABB" w:rsidRDefault="00104441" w:rsidP="00FE4F02">
      <w:pPr>
        <w:pStyle w:val="Heading1"/>
        <w:jc w:val="both"/>
        <w:rPr>
          <w:rFonts w:ascii="Arial" w:eastAsia="Times New Roman" w:hAnsi="Arial" w:cs="Arial"/>
          <w:sz w:val="22"/>
          <w:szCs w:val="22"/>
          <w:lang w:val="en-GB"/>
        </w:rPr>
      </w:pPr>
      <w:r w:rsidRPr="00411ABB">
        <w:rPr>
          <w:rFonts w:ascii="Arial" w:eastAsia="Times New Roman" w:hAnsi="Arial" w:cs="Arial"/>
          <w:sz w:val="22"/>
          <w:szCs w:val="22"/>
        </w:rPr>
        <w:t>NRE Tas</w:t>
      </w:r>
      <w:r w:rsidR="004707E8" w:rsidRPr="00411ABB">
        <w:rPr>
          <w:rFonts w:ascii="Arial" w:eastAsia="Calibri" w:hAnsi="Arial" w:cs="Arial"/>
          <w:color w:val="000000"/>
          <w:sz w:val="22"/>
          <w:szCs w:val="22"/>
        </w:rPr>
        <w:t xml:space="preserve"> </w:t>
      </w:r>
      <w:r w:rsidR="00FE4F02" w:rsidRPr="00411ABB">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411ABB" w:rsidRDefault="00DD1205" w:rsidP="00A12351">
      <w:pPr>
        <w:pStyle w:val="Heading1"/>
        <w:spacing w:before="120" w:after="120" w:line="240" w:lineRule="auto"/>
        <w:jc w:val="both"/>
        <w:rPr>
          <w:rFonts w:ascii="Arial" w:eastAsia="Calibri" w:hAnsi="Arial" w:cs="Arial"/>
          <w:color w:val="000000"/>
          <w:sz w:val="22"/>
          <w:szCs w:val="22"/>
        </w:rPr>
      </w:pPr>
      <w:r w:rsidRPr="00411ABB">
        <w:rPr>
          <w:rFonts w:ascii="Arial" w:eastAsia="Calibri" w:hAnsi="Arial" w:cs="Arial"/>
          <w:color w:val="000000"/>
          <w:sz w:val="22"/>
          <w:szCs w:val="22"/>
        </w:rPr>
        <w:t xml:space="preserve">There is a strong emphasis on building leadership capacity throughout </w:t>
      </w:r>
      <w:r w:rsidR="00104441" w:rsidRPr="00411ABB">
        <w:rPr>
          <w:rFonts w:ascii="Arial" w:eastAsia="Calibri" w:hAnsi="Arial" w:cs="Arial"/>
          <w:color w:val="000000"/>
          <w:sz w:val="22"/>
          <w:szCs w:val="22"/>
        </w:rPr>
        <w:t>NRE Tas</w:t>
      </w:r>
      <w:r w:rsidRPr="00411ABB">
        <w:rPr>
          <w:rFonts w:ascii="Arial" w:eastAsia="Calibri" w:hAnsi="Arial" w:cs="Arial"/>
          <w:color w:val="000000"/>
          <w:sz w:val="22"/>
          <w:szCs w:val="22"/>
        </w:rPr>
        <w:t>.</w:t>
      </w:r>
    </w:p>
    <w:p w14:paraId="28E31F49" w14:textId="77777777" w:rsidR="00DD1205" w:rsidRPr="00411ABB" w:rsidRDefault="00DD1205" w:rsidP="00FE4F02">
      <w:pPr>
        <w:pStyle w:val="Heading1"/>
        <w:spacing w:after="240" w:line="240" w:lineRule="auto"/>
        <w:jc w:val="both"/>
        <w:rPr>
          <w:rFonts w:ascii="Arial" w:hAnsi="Arial" w:cs="Arial"/>
          <w:sz w:val="22"/>
          <w:szCs w:val="22"/>
          <w:lang w:val="en-GB"/>
        </w:rPr>
      </w:pPr>
      <w:r w:rsidRPr="00411ABB">
        <w:rPr>
          <w:rFonts w:ascii="Arial" w:hAnsi="Arial" w:cs="Arial"/>
          <w:sz w:val="22"/>
          <w:szCs w:val="22"/>
          <w:lang w:val="en-GB"/>
        </w:rPr>
        <w:t xml:space="preserve">The expected behaviours and performance of the Department’s employees and managers are enshrined in the </w:t>
      </w:r>
      <w:r w:rsidRPr="00411ABB">
        <w:rPr>
          <w:rFonts w:ascii="Arial" w:hAnsi="Arial" w:cs="Arial"/>
          <w:i/>
          <w:sz w:val="22"/>
          <w:szCs w:val="22"/>
          <w:lang w:val="en-GB"/>
        </w:rPr>
        <w:t>State Service Act 2000</w:t>
      </w:r>
      <w:r w:rsidRPr="00411ABB">
        <w:rPr>
          <w:rFonts w:ascii="Arial" w:hAnsi="Arial" w:cs="Arial"/>
          <w:sz w:val="22"/>
          <w:szCs w:val="22"/>
          <w:lang w:val="en-GB"/>
        </w:rPr>
        <w:t xml:space="preserve"> through the State Service Principles and Code of Conduct. These can be located at </w:t>
      </w:r>
      <w:hyperlink r:id="rId12" w:history="1">
        <w:r w:rsidRPr="00411ABB">
          <w:rPr>
            <w:rStyle w:val="Hyperlink"/>
            <w:rFonts w:ascii="Arial" w:hAnsi="Arial" w:cs="Arial"/>
            <w:sz w:val="22"/>
            <w:szCs w:val="22"/>
          </w:rPr>
          <w:t>www.dpac.tas.gov.au/divisions/ssmo</w:t>
        </w:r>
      </w:hyperlink>
      <w:r w:rsidRPr="00411ABB">
        <w:rPr>
          <w:rFonts w:ascii="Arial" w:hAnsi="Arial" w:cs="Arial"/>
          <w:sz w:val="22"/>
          <w:szCs w:val="22"/>
        </w:rPr>
        <w:t>.</w:t>
      </w:r>
      <w:bookmarkEnd w:id="0"/>
    </w:p>
    <w:sectPr w:rsidR="00DD1205" w:rsidRPr="00411ABB"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A1F9" w14:textId="77777777" w:rsidR="00447C49" w:rsidRDefault="00447C49" w:rsidP="00BC49A5">
      <w:r>
        <w:separator/>
      </w:r>
    </w:p>
  </w:endnote>
  <w:endnote w:type="continuationSeparator" w:id="0">
    <w:p w14:paraId="24C97467" w14:textId="77777777" w:rsidR="00447C49" w:rsidRDefault="00447C49"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DD8C768"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411ABB" w:rsidRDefault="00BA4EC6" w:rsidP="00E42668">
    <w:pPr>
      <w:pStyle w:val="Footer"/>
      <w:rPr>
        <w:rFonts w:ascii="Arial" w:hAnsi="Arial" w:cs="Arial"/>
      </w:rPr>
    </w:pPr>
    <w:r w:rsidRPr="00411ABB">
      <w:rPr>
        <w:rFonts w:ascii="Arial" w:hAnsi="Arial" w:cs="Arial"/>
      </w:rPr>
      <w:t>Department of Natural Resources and Environment Tasmania</w:t>
    </w:r>
  </w:p>
  <w:p w14:paraId="636E893A" w14:textId="1968BD95" w:rsidR="007F65DC" w:rsidRPr="00411ABB" w:rsidRDefault="007F65DC" w:rsidP="00E42668">
    <w:pPr>
      <w:pStyle w:val="Footer"/>
      <w:rPr>
        <w:rFonts w:ascii="Arial" w:hAnsi="Arial" w:cs="Arial"/>
        <w:sz w:val="18"/>
        <w:szCs w:val="18"/>
      </w:rPr>
    </w:pPr>
    <w:r w:rsidRPr="00411ABB">
      <w:rPr>
        <w:rFonts w:ascii="Arial" w:hAnsi="Arial" w:cs="Arial"/>
        <w:sz w:val="18"/>
        <w:szCs w:val="18"/>
      </w:rPr>
      <w:t>Revision Date</w:t>
    </w:r>
    <w:r w:rsidR="009E70D5" w:rsidRPr="00411ABB">
      <w:rPr>
        <w:rFonts w:ascii="Arial" w:hAnsi="Arial" w:cs="Arial"/>
        <w:sz w:val="18"/>
        <w:szCs w:val="18"/>
      </w:rPr>
      <w:t xml:space="preserve"> 9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98BF1" w14:textId="77777777" w:rsidR="00447C49" w:rsidRDefault="00447C49" w:rsidP="00BC49A5">
      <w:r>
        <w:separator/>
      </w:r>
    </w:p>
  </w:footnote>
  <w:footnote w:type="continuationSeparator" w:id="0">
    <w:p w14:paraId="70EF0957" w14:textId="77777777" w:rsidR="00447C49" w:rsidRDefault="00447C49"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4C2D7C"/>
    <w:multiLevelType w:val="hybridMultilevel"/>
    <w:tmpl w:val="F3F0DD1E"/>
    <w:lvl w:ilvl="0" w:tplc="5B8EC4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3061630">
    <w:abstractNumId w:val="15"/>
  </w:num>
  <w:num w:numId="2" w16cid:durableId="957488299">
    <w:abstractNumId w:val="7"/>
  </w:num>
  <w:num w:numId="3" w16cid:durableId="1916353988">
    <w:abstractNumId w:val="11"/>
  </w:num>
  <w:num w:numId="4" w16cid:durableId="1683583423">
    <w:abstractNumId w:val="2"/>
  </w:num>
  <w:num w:numId="5" w16cid:durableId="123623578">
    <w:abstractNumId w:val="6"/>
  </w:num>
  <w:num w:numId="6" w16cid:durableId="1924755936">
    <w:abstractNumId w:val="9"/>
  </w:num>
  <w:num w:numId="7" w16cid:durableId="787161278">
    <w:abstractNumId w:val="1"/>
  </w:num>
  <w:num w:numId="8" w16cid:durableId="1535389804">
    <w:abstractNumId w:val="10"/>
  </w:num>
  <w:num w:numId="9" w16cid:durableId="13908831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1540801">
    <w:abstractNumId w:val="3"/>
  </w:num>
  <w:num w:numId="11" w16cid:durableId="1962031190">
    <w:abstractNumId w:val="14"/>
  </w:num>
  <w:num w:numId="12" w16cid:durableId="851257332">
    <w:abstractNumId w:val="4"/>
  </w:num>
  <w:num w:numId="13" w16cid:durableId="176822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9029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040247">
    <w:abstractNumId w:val="0"/>
  </w:num>
  <w:num w:numId="16" w16cid:durableId="1466266874">
    <w:abstractNumId w:val="13"/>
  </w:num>
  <w:num w:numId="17" w16cid:durableId="535653694">
    <w:abstractNumId w:val="8"/>
  </w:num>
  <w:num w:numId="18" w16cid:durableId="1975482715">
    <w:abstractNumId w:val="20"/>
  </w:num>
  <w:num w:numId="19" w16cid:durableId="898858456">
    <w:abstractNumId w:val="5"/>
  </w:num>
  <w:num w:numId="20" w16cid:durableId="1876890392">
    <w:abstractNumId w:val="12"/>
  </w:num>
  <w:num w:numId="21" w16cid:durableId="595329466">
    <w:abstractNumId w:val="16"/>
  </w:num>
  <w:num w:numId="22" w16cid:durableId="287510388">
    <w:abstractNumId w:val="22"/>
  </w:num>
  <w:num w:numId="23" w16cid:durableId="1968468694">
    <w:abstractNumId w:val="21"/>
  </w:num>
  <w:num w:numId="24" w16cid:durableId="1546483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85651"/>
    <w:rsid w:val="0009283B"/>
    <w:rsid w:val="000A657C"/>
    <w:rsid w:val="000A687B"/>
    <w:rsid w:val="000C63C9"/>
    <w:rsid w:val="000F204A"/>
    <w:rsid w:val="00104441"/>
    <w:rsid w:val="001165AA"/>
    <w:rsid w:val="00136210"/>
    <w:rsid w:val="0016305A"/>
    <w:rsid w:val="00185A95"/>
    <w:rsid w:val="00185BDA"/>
    <w:rsid w:val="00192887"/>
    <w:rsid w:val="001947A1"/>
    <w:rsid w:val="001963E4"/>
    <w:rsid w:val="001C06F8"/>
    <w:rsid w:val="001E70C1"/>
    <w:rsid w:val="001E7B7E"/>
    <w:rsid w:val="00200BD1"/>
    <w:rsid w:val="00204218"/>
    <w:rsid w:val="00244A21"/>
    <w:rsid w:val="002533F2"/>
    <w:rsid w:val="00256B0A"/>
    <w:rsid w:val="00263E12"/>
    <w:rsid w:val="002831BF"/>
    <w:rsid w:val="00287BE7"/>
    <w:rsid w:val="002A0C2C"/>
    <w:rsid w:val="002A584C"/>
    <w:rsid w:val="002B5214"/>
    <w:rsid w:val="002B641B"/>
    <w:rsid w:val="002F3910"/>
    <w:rsid w:val="003058D6"/>
    <w:rsid w:val="00331842"/>
    <w:rsid w:val="00335B23"/>
    <w:rsid w:val="003420FF"/>
    <w:rsid w:val="00351B4D"/>
    <w:rsid w:val="003632E9"/>
    <w:rsid w:val="003669A2"/>
    <w:rsid w:val="00371F59"/>
    <w:rsid w:val="00391075"/>
    <w:rsid w:val="003951E9"/>
    <w:rsid w:val="003A6246"/>
    <w:rsid w:val="003B0B94"/>
    <w:rsid w:val="003C5DE2"/>
    <w:rsid w:val="003E4A5D"/>
    <w:rsid w:val="003F442E"/>
    <w:rsid w:val="003F7D4A"/>
    <w:rsid w:val="004046CA"/>
    <w:rsid w:val="00411ABB"/>
    <w:rsid w:val="00411FA3"/>
    <w:rsid w:val="00417933"/>
    <w:rsid w:val="00447C49"/>
    <w:rsid w:val="004707E8"/>
    <w:rsid w:val="00474FDD"/>
    <w:rsid w:val="00480850"/>
    <w:rsid w:val="00485CA0"/>
    <w:rsid w:val="00486C56"/>
    <w:rsid w:val="00490402"/>
    <w:rsid w:val="004D2F76"/>
    <w:rsid w:val="004F2DAF"/>
    <w:rsid w:val="004F41AE"/>
    <w:rsid w:val="00521DED"/>
    <w:rsid w:val="005352DE"/>
    <w:rsid w:val="00541F6B"/>
    <w:rsid w:val="00542542"/>
    <w:rsid w:val="00543CF9"/>
    <w:rsid w:val="00547824"/>
    <w:rsid w:val="00556E31"/>
    <w:rsid w:val="005601E2"/>
    <w:rsid w:val="005D5969"/>
    <w:rsid w:val="005E4EA2"/>
    <w:rsid w:val="005F27AA"/>
    <w:rsid w:val="00600395"/>
    <w:rsid w:val="00613C54"/>
    <w:rsid w:val="00642E5D"/>
    <w:rsid w:val="00655B5F"/>
    <w:rsid w:val="00685E09"/>
    <w:rsid w:val="00694A49"/>
    <w:rsid w:val="006A6A88"/>
    <w:rsid w:val="006C547E"/>
    <w:rsid w:val="006D23E1"/>
    <w:rsid w:val="006D2B77"/>
    <w:rsid w:val="006D2F75"/>
    <w:rsid w:val="006E3B72"/>
    <w:rsid w:val="006F2AF5"/>
    <w:rsid w:val="006F6850"/>
    <w:rsid w:val="00710239"/>
    <w:rsid w:val="00715E5A"/>
    <w:rsid w:val="00725B28"/>
    <w:rsid w:val="00771662"/>
    <w:rsid w:val="0079487D"/>
    <w:rsid w:val="007A3E6C"/>
    <w:rsid w:val="007B6DFF"/>
    <w:rsid w:val="007C2B83"/>
    <w:rsid w:val="007C6A47"/>
    <w:rsid w:val="007C789A"/>
    <w:rsid w:val="007E60AA"/>
    <w:rsid w:val="007E7D43"/>
    <w:rsid w:val="007F3137"/>
    <w:rsid w:val="007F65DC"/>
    <w:rsid w:val="007F73E6"/>
    <w:rsid w:val="0085499D"/>
    <w:rsid w:val="00855A41"/>
    <w:rsid w:val="008732A5"/>
    <w:rsid w:val="0089060C"/>
    <w:rsid w:val="008A422F"/>
    <w:rsid w:val="008B0AF3"/>
    <w:rsid w:val="008C6339"/>
    <w:rsid w:val="008F1AEF"/>
    <w:rsid w:val="008F3009"/>
    <w:rsid w:val="00900182"/>
    <w:rsid w:val="0091057A"/>
    <w:rsid w:val="009257C7"/>
    <w:rsid w:val="0093612C"/>
    <w:rsid w:val="00965A0F"/>
    <w:rsid w:val="00997371"/>
    <w:rsid w:val="009A0473"/>
    <w:rsid w:val="009A65F9"/>
    <w:rsid w:val="009B257D"/>
    <w:rsid w:val="009B4518"/>
    <w:rsid w:val="009D522C"/>
    <w:rsid w:val="009E18B9"/>
    <w:rsid w:val="009E6A50"/>
    <w:rsid w:val="009E70D5"/>
    <w:rsid w:val="00A04D5D"/>
    <w:rsid w:val="00A12351"/>
    <w:rsid w:val="00A17E8C"/>
    <w:rsid w:val="00A27736"/>
    <w:rsid w:val="00A44F84"/>
    <w:rsid w:val="00A4574A"/>
    <w:rsid w:val="00A55DB7"/>
    <w:rsid w:val="00A7577E"/>
    <w:rsid w:val="00A83370"/>
    <w:rsid w:val="00A83E16"/>
    <w:rsid w:val="00A93F9C"/>
    <w:rsid w:val="00AA1620"/>
    <w:rsid w:val="00AA62D8"/>
    <w:rsid w:val="00AB01F5"/>
    <w:rsid w:val="00AB5D50"/>
    <w:rsid w:val="00AB6EE2"/>
    <w:rsid w:val="00AC0645"/>
    <w:rsid w:val="00AC0A6D"/>
    <w:rsid w:val="00AC157D"/>
    <w:rsid w:val="00AC6312"/>
    <w:rsid w:val="00AF1E81"/>
    <w:rsid w:val="00B232E2"/>
    <w:rsid w:val="00B2568D"/>
    <w:rsid w:val="00B47EB2"/>
    <w:rsid w:val="00B6253B"/>
    <w:rsid w:val="00B66A42"/>
    <w:rsid w:val="00B75281"/>
    <w:rsid w:val="00BA4EC6"/>
    <w:rsid w:val="00BB79E6"/>
    <w:rsid w:val="00BC49A5"/>
    <w:rsid w:val="00BD238B"/>
    <w:rsid w:val="00BD2884"/>
    <w:rsid w:val="00BE0907"/>
    <w:rsid w:val="00BE5882"/>
    <w:rsid w:val="00BF28DD"/>
    <w:rsid w:val="00C43CCC"/>
    <w:rsid w:val="00C64759"/>
    <w:rsid w:val="00C64CBA"/>
    <w:rsid w:val="00C96242"/>
    <w:rsid w:val="00CC6B72"/>
    <w:rsid w:val="00CD42F8"/>
    <w:rsid w:val="00D0096D"/>
    <w:rsid w:val="00D36050"/>
    <w:rsid w:val="00D627F0"/>
    <w:rsid w:val="00D97EBA"/>
    <w:rsid w:val="00DA5C52"/>
    <w:rsid w:val="00DD1205"/>
    <w:rsid w:val="00DE517B"/>
    <w:rsid w:val="00DF0BB8"/>
    <w:rsid w:val="00E2671B"/>
    <w:rsid w:val="00E3049F"/>
    <w:rsid w:val="00E42668"/>
    <w:rsid w:val="00E537CB"/>
    <w:rsid w:val="00E77E6F"/>
    <w:rsid w:val="00E92F26"/>
    <w:rsid w:val="00E96058"/>
    <w:rsid w:val="00E97F1E"/>
    <w:rsid w:val="00EB220A"/>
    <w:rsid w:val="00EB2995"/>
    <w:rsid w:val="00ED325E"/>
    <w:rsid w:val="00F2463C"/>
    <w:rsid w:val="00F36A96"/>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47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3823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0EE0A79A-647D-4FDC-9E72-70B71EFF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948</Words>
  <Characters>5975</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SOD Template - General Stream Band 5</vt:lpstr>
    </vt:vector>
  </TitlesOfParts>
  <Company>Department of Premier and Cabinet</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5</dc:title>
  <dc:creator>Molhuysen, Jodi</dc:creator>
  <cp:lastModifiedBy>Wimalasena, Madu</cp:lastModifiedBy>
  <cp:revision>3</cp:revision>
  <cp:lastPrinted>2023-09-15T01:42:00Z</cp:lastPrinted>
  <dcterms:created xsi:type="dcterms:W3CDTF">2024-10-14T00:55:00Z</dcterms:created>
  <dcterms:modified xsi:type="dcterms:W3CDTF">2024-10-14T00:57:00Z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