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F55EFB">
      <w:pPr>
        <w:pStyle w:val="TasGovDepartmentName"/>
      </w:pPr>
      <w:r w:rsidRPr="007B65A4">
        <w:t>DEPARTMENT OF HEALTH</w:t>
      </w:r>
    </w:p>
    <w:p w14:paraId="4B9DF426" w14:textId="1EF408D6" w:rsidR="004B1E48" w:rsidRPr="004B1E48" w:rsidRDefault="00E91AB6" w:rsidP="00F55EFB">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F55EFB">
            <w:pPr>
              <w:rPr>
                <w:b/>
                <w:bCs/>
              </w:rPr>
            </w:pPr>
            <w:r w:rsidRPr="00405739">
              <w:rPr>
                <w:b/>
                <w:bCs/>
              </w:rPr>
              <w:t xml:space="preserve">Position Title: </w:t>
            </w:r>
          </w:p>
        </w:tc>
        <w:tc>
          <w:tcPr>
            <w:tcW w:w="7438" w:type="dxa"/>
          </w:tcPr>
          <w:p w14:paraId="707381D6" w14:textId="18804DB0" w:rsidR="003C0450" w:rsidRPr="00C56BF6" w:rsidRDefault="001C5B6D" w:rsidP="00F55EFB">
            <w:pPr>
              <w:rPr>
                <w:rFonts w:ascii="Gill Sans MT" w:hAnsi="Gill Sans MT" w:cs="Gill Sans"/>
              </w:rPr>
            </w:pPr>
            <w:r>
              <w:rPr>
                <w:rStyle w:val="InformationBlockChar"/>
                <w:rFonts w:eastAsiaTheme="minorHAnsi"/>
                <w:b w:val="0"/>
                <w:bCs/>
              </w:rPr>
              <w:t>Clinical Coder</w:t>
            </w:r>
          </w:p>
        </w:tc>
      </w:tr>
      <w:tr w:rsidR="003C0450" w:rsidRPr="007708FA" w14:paraId="48FC4FE1" w14:textId="77777777" w:rsidTr="008B7413">
        <w:tc>
          <w:tcPr>
            <w:tcW w:w="2802" w:type="dxa"/>
          </w:tcPr>
          <w:p w14:paraId="78AAC6C3" w14:textId="77777777" w:rsidR="003C0450" w:rsidRPr="00405739" w:rsidRDefault="003C0450" w:rsidP="00F55EFB">
            <w:pPr>
              <w:rPr>
                <w:b/>
                <w:bCs/>
              </w:rPr>
            </w:pPr>
            <w:r w:rsidRPr="00405739">
              <w:rPr>
                <w:b/>
                <w:bCs/>
              </w:rPr>
              <w:t>Position Number:</w:t>
            </w:r>
          </w:p>
        </w:tc>
        <w:tc>
          <w:tcPr>
            <w:tcW w:w="7438" w:type="dxa"/>
          </w:tcPr>
          <w:p w14:paraId="4A981F79" w14:textId="7CDFAD05" w:rsidR="003C0450" w:rsidRPr="00C56BF6" w:rsidRDefault="001C5B6D" w:rsidP="00F55EFB">
            <w:pPr>
              <w:rPr>
                <w:rFonts w:ascii="Gill Sans MT" w:hAnsi="Gill Sans MT" w:cs="Gill Sans"/>
              </w:rPr>
            </w:pPr>
            <w:r>
              <w:rPr>
                <w:rStyle w:val="InformationBlockChar"/>
                <w:rFonts w:eastAsiaTheme="minorHAnsi"/>
                <w:b w:val="0"/>
                <w:bCs/>
              </w:rPr>
              <w:t>Generic</w:t>
            </w:r>
          </w:p>
        </w:tc>
      </w:tr>
      <w:tr w:rsidR="003C0450" w:rsidRPr="007708FA" w14:paraId="164543D1" w14:textId="77777777" w:rsidTr="008B7413">
        <w:trPr>
          <w:trHeight w:val="406"/>
        </w:trPr>
        <w:tc>
          <w:tcPr>
            <w:tcW w:w="2802" w:type="dxa"/>
          </w:tcPr>
          <w:p w14:paraId="12914C4C" w14:textId="745CF857" w:rsidR="003C0450" w:rsidRPr="00405739" w:rsidRDefault="003C0450" w:rsidP="00F55EFB">
            <w:pPr>
              <w:rPr>
                <w:b/>
                <w:bCs/>
              </w:rPr>
            </w:pPr>
            <w:r w:rsidRPr="00405739">
              <w:rPr>
                <w:b/>
                <w:bCs/>
              </w:rPr>
              <w:t xml:space="preserve">Classification: </w:t>
            </w:r>
          </w:p>
        </w:tc>
        <w:tc>
          <w:tcPr>
            <w:tcW w:w="7438" w:type="dxa"/>
          </w:tcPr>
          <w:p w14:paraId="6B28C61D" w14:textId="579EE696" w:rsidR="003C0450" w:rsidRPr="00C56BF6" w:rsidRDefault="007C5530" w:rsidP="00F55EFB">
            <w:pPr>
              <w:rPr>
                <w:rFonts w:ascii="Gill Sans MT" w:hAnsi="Gill Sans MT" w:cs="Gill Sans"/>
              </w:rPr>
            </w:pPr>
            <w:r>
              <w:rPr>
                <w:rStyle w:val="InformationBlockChar"/>
                <w:rFonts w:eastAsiaTheme="minorHAnsi"/>
                <w:b w:val="0"/>
                <w:bCs/>
              </w:rPr>
              <w:t>General Stream Band 4</w:t>
            </w:r>
          </w:p>
        </w:tc>
      </w:tr>
      <w:tr w:rsidR="003C0450" w:rsidRPr="007708FA" w14:paraId="0DF20D89" w14:textId="77777777" w:rsidTr="008B7413">
        <w:tc>
          <w:tcPr>
            <w:tcW w:w="2802" w:type="dxa"/>
          </w:tcPr>
          <w:p w14:paraId="7A47775F" w14:textId="77777777" w:rsidR="003C0450" w:rsidRPr="00C56BF6" w:rsidRDefault="003C0450" w:rsidP="00F55EFB">
            <w:pPr>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Content>
            <w:tc>
              <w:tcPr>
                <w:tcW w:w="7438" w:type="dxa"/>
              </w:tcPr>
              <w:p w14:paraId="22BB7E89" w14:textId="45B04AE4" w:rsidR="003C0450" w:rsidRPr="00C56BF6" w:rsidRDefault="001C5B6D" w:rsidP="00F55EFB">
                <w:pPr>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F55EFB">
            <w:pPr>
              <w:rPr>
                <w:b/>
                <w:bCs/>
              </w:rPr>
            </w:pPr>
            <w:r w:rsidRPr="00C56BF6">
              <w:rPr>
                <w:b/>
                <w:bCs/>
              </w:rPr>
              <w:t>Group/Section</w:t>
            </w:r>
            <w:r w:rsidR="003C0450" w:rsidRPr="00C56BF6">
              <w:rPr>
                <w:b/>
                <w:bCs/>
              </w:rPr>
              <w:t>:</w:t>
            </w:r>
          </w:p>
        </w:tc>
        <w:tc>
          <w:tcPr>
            <w:tcW w:w="7438" w:type="dxa"/>
          </w:tcPr>
          <w:p w14:paraId="00E87862" w14:textId="77777777" w:rsidR="00EF58AC" w:rsidRDefault="00EF58AC" w:rsidP="00F55EFB">
            <w:pPr>
              <w:spacing w:after="0"/>
              <w:rPr>
                <w:rStyle w:val="InformationBlockChar"/>
                <w:rFonts w:eastAsiaTheme="minorHAnsi"/>
                <w:b w:val="0"/>
              </w:rPr>
            </w:pPr>
            <w:r>
              <w:rPr>
                <w:rStyle w:val="InformationBlockChar"/>
                <w:rFonts w:eastAsiaTheme="minorHAnsi"/>
                <w:b w:val="0"/>
              </w:rPr>
              <w:t xml:space="preserve">Community, Mental </w:t>
            </w:r>
            <w:proofErr w:type="gramStart"/>
            <w:r>
              <w:rPr>
                <w:rStyle w:val="InformationBlockChar"/>
                <w:rFonts w:eastAsiaTheme="minorHAnsi"/>
                <w:b w:val="0"/>
              </w:rPr>
              <w:t>Health</w:t>
            </w:r>
            <w:proofErr w:type="gramEnd"/>
            <w:r>
              <w:rPr>
                <w:rStyle w:val="InformationBlockChar"/>
                <w:rFonts w:eastAsiaTheme="minorHAnsi"/>
                <w:b w:val="0"/>
              </w:rPr>
              <w:t xml:space="preserve"> and Wellbeing</w:t>
            </w:r>
          </w:p>
          <w:p w14:paraId="41DFE068" w14:textId="35B8571B" w:rsidR="00B06EDE" w:rsidRPr="00EF58AC" w:rsidRDefault="001C5B6D" w:rsidP="00EF58AC">
            <w:pPr>
              <w:spacing w:after="120"/>
              <w:rPr>
                <w:rFonts w:ascii="Gill Sans MT" w:hAnsi="Gill Sans MT" w:cs="Times New Roman"/>
                <w:szCs w:val="22"/>
              </w:rPr>
            </w:pPr>
            <w:r>
              <w:t>Health</w:t>
            </w:r>
            <w:r w:rsidRPr="007174CD">
              <w:t xml:space="preserve"> Information Management Services</w:t>
            </w:r>
            <w:r w:rsidR="00EF58AC">
              <w:t xml:space="preserve"> (HIMS)</w:t>
            </w:r>
          </w:p>
        </w:tc>
      </w:tr>
      <w:tr w:rsidR="003C0450" w:rsidRPr="007708FA" w14:paraId="5C7E70BA" w14:textId="77777777" w:rsidTr="008B7413">
        <w:tc>
          <w:tcPr>
            <w:tcW w:w="2802" w:type="dxa"/>
          </w:tcPr>
          <w:p w14:paraId="4FD1A4A5" w14:textId="77777777" w:rsidR="003C0450" w:rsidRPr="00C56BF6" w:rsidRDefault="003C0450" w:rsidP="00F55EFB">
            <w:pPr>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Content>
            <w:tc>
              <w:tcPr>
                <w:tcW w:w="7438" w:type="dxa"/>
              </w:tcPr>
              <w:p w14:paraId="38A63CFC" w14:textId="67C84DA2" w:rsidR="003C0450" w:rsidRPr="00C56BF6" w:rsidRDefault="001C5B6D" w:rsidP="00F55EFB">
                <w:r>
                  <w:t>Permanent/Fixed-Term/Casual, Full Time/Part Time/Casual</w:t>
                </w:r>
              </w:p>
            </w:tc>
          </w:sdtContent>
        </w:sdt>
      </w:tr>
      <w:tr w:rsidR="003C0450" w:rsidRPr="007708FA" w14:paraId="2ACA567B" w14:textId="77777777" w:rsidTr="008B7413">
        <w:tc>
          <w:tcPr>
            <w:tcW w:w="2802" w:type="dxa"/>
          </w:tcPr>
          <w:p w14:paraId="79B77FF6" w14:textId="77777777" w:rsidR="003C0450" w:rsidRPr="00C56BF6" w:rsidRDefault="003C0450" w:rsidP="00F55EFB">
            <w:pPr>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Content>
            <w:tc>
              <w:tcPr>
                <w:tcW w:w="7438" w:type="dxa"/>
              </w:tcPr>
              <w:p w14:paraId="0FB4EBE4" w14:textId="4AF187EE" w:rsidR="003C0450" w:rsidRPr="00C56BF6" w:rsidRDefault="001C5B6D" w:rsidP="00F55EFB">
                <w:r>
                  <w:t xml:space="preserve">South, North, </w:t>
                </w:r>
                <w:proofErr w:type="gramStart"/>
                <w:r>
                  <w:t>North West</w:t>
                </w:r>
                <w:proofErr w:type="gramEnd"/>
              </w:p>
            </w:tc>
          </w:sdtContent>
        </w:sdt>
      </w:tr>
      <w:tr w:rsidR="003C0450" w:rsidRPr="007708FA" w14:paraId="2F78A241" w14:textId="77777777" w:rsidTr="008B7413">
        <w:tc>
          <w:tcPr>
            <w:tcW w:w="2802" w:type="dxa"/>
          </w:tcPr>
          <w:p w14:paraId="2F647F8E" w14:textId="77777777" w:rsidR="003C0450" w:rsidRPr="00C56BF6" w:rsidRDefault="003C0450" w:rsidP="00F55EFB">
            <w:pPr>
              <w:rPr>
                <w:b/>
                <w:bCs/>
              </w:rPr>
            </w:pPr>
            <w:r w:rsidRPr="00C56BF6">
              <w:rPr>
                <w:b/>
                <w:bCs/>
              </w:rPr>
              <w:t xml:space="preserve">Reports to: </w:t>
            </w:r>
          </w:p>
        </w:tc>
        <w:tc>
          <w:tcPr>
            <w:tcW w:w="7438" w:type="dxa"/>
          </w:tcPr>
          <w:p w14:paraId="3D7E4061" w14:textId="0E30DA28" w:rsidR="003C0450" w:rsidRPr="00C56BF6" w:rsidRDefault="007C5530" w:rsidP="00F55EFB">
            <w:pPr>
              <w:rPr>
                <w:rFonts w:ascii="Gill Sans MT" w:hAnsi="Gill Sans MT" w:cs="Gill Sans"/>
              </w:rPr>
            </w:pPr>
            <w:r w:rsidRPr="007C5530">
              <w:rPr>
                <w:rStyle w:val="InformationBlockChar"/>
                <w:rFonts w:eastAsiaTheme="minorHAnsi"/>
                <w:b w:val="0"/>
                <w:bCs/>
              </w:rPr>
              <w:t>Statewide Clinical Coding Manager</w:t>
            </w:r>
          </w:p>
        </w:tc>
      </w:tr>
      <w:tr w:rsidR="004B1E48" w:rsidRPr="007708FA" w14:paraId="67551C13" w14:textId="77777777" w:rsidTr="008B7413">
        <w:tc>
          <w:tcPr>
            <w:tcW w:w="2802" w:type="dxa"/>
          </w:tcPr>
          <w:p w14:paraId="0E494445" w14:textId="1E79F8EB" w:rsidR="004B1E48" w:rsidRPr="00C56BF6" w:rsidRDefault="004B1E48" w:rsidP="00F55EFB">
            <w:pPr>
              <w:rPr>
                <w:b/>
                <w:bCs/>
              </w:rPr>
            </w:pPr>
            <w:r w:rsidRPr="00C56BF6">
              <w:rPr>
                <w:b/>
                <w:bCs/>
              </w:rPr>
              <w:t>Effective Date</w:t>
            </w:r>
            <w:r w:rsidR="00540344" w:rsidRPr="00C56BF6">
              <w:rPr>
                <w:b/>
                <w:bCs/>
              </w:rPr>
              <w:t>:</w:t>
            </w:r>
          </w:p>
        </w:tc>
        <w:tc>
          <w:tcPr>
            <w:tcW w:w="7438" w:type="dxa"/>
          </w:tcPr>
          <w:p w14:paraId="2BCCB554" w14:textId="1EA48C1A" w:rsidR="004B1E48" w:rsidRPr="00C56BF6" w:rsidRDefault="001C5B6D" w:rsidP="00F55EFB">
            <w:pPr>
              <w:rPr>
                <w:rFonts w:ascii="Gill Sans MT" w:hAnsi="Gill Sans MT" w:cs="Gill Sans"/>
              </w:rPr>
            </w:pPr>
            <w:r>
              <w:rPr>
                <w:rStyle w:val="InformationBlockChar"/>
                <w:rFonts w:eastAsiaTheme="minorHAnsi"/>
                <w:b w:val="0"/>
                <w:bCs/>
              </w:rPr>
              <w:t>October 2018</w:t>
            </w:r>
          </w:p>
        </w:tc>
      </w:tr>
      <w:tr w:rsidR="00540344" w:rsidRPr="007708FA" w14:paraId="75995D8A" w14:textId="77777777" w:rsidTr="008B7413">
        <w:tc>
          <w:tcPr>
            <w:tcW w:w="2802" w:type="dxa"/>
          </w:tcPr>
          <w:p w14:paraId="3089A42E" w14:textId="5927578B" w:rsidR="00540344" w:rsidRPr="00C56BF6" w:rsidRDefault="00540344" w:rsidP="00F55EFB">
            <w:pPr>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Content>
            <w:tc>
              <w:tcPr>
                <w:tcW w:w="7438" w:type="dxa"/>
              </w:tcPr>
              <w:p w14:paraId="2B6C522D" w14:textId="68495164" w:rsidR="00540344" w:rsidRPr="00C56BF6" w:rsidRDefault="001C5B6D" w:rsidP="00F55EFB">
                <w:pPr>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F55EFB">
            <w:pPr>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Content>
            <w:tc>
              <w:tcPr>
                <w:tcW w:w="7438" w:type="dxa"/>
              </w:tcPr>
              <w:p w14:paraId="421F5134" w14:textId="0B8D498A" w:rsidR="00540344" w:rsidRPr="00C56BF6" w:rsidRDefault="001C5B6D" w:rsidP="00F55EFB">
                <w:pPr>
                  <w:rPr>
                    <w:rStyle w:val="InformationBlockChar"/>
                    <w:rFonts w:eastAsiaTheme="minorHAnsi"/>
                    <w:b w:val="0"/>
                    <w:bCs/>
                  </w:rPr>
                </w:pPr>
                <w:r>
                  <w:rPr>
                    <w:rStyle w:val="InformationBlockChar"/>
                    <w:rFonts w:eastAsiaTheme="minorHAnsi"/>
                    <w:b w:val="0"/>
                    <w:bCs/>
                  </w:rPr>
                  <w:t>Pre-employment</w:t>
                </w:r>
              </w:p>
            </w:tc>
          </w:sdtContent>
        </w:sdt>
      </w:tr>
      <w:tr w:rsidR="00B06EDE" w14:paraId="434C484B" w14:textId="77777777" w:rsidTr="00B06EDE">
        <w:tc>
          <w:tcPr>
            <w:tcW w:w="2802" w:type="dxa"/>
          </w:tcPr>
          <w:p w14:paraId="2FBC32BB" w14:textId="77777777" w:rsidR="00B06EDE" w:rsidRPr="00B06EDE" w:rsidRDefault="00B06EDE" w:rsidP="00F55EFB">
            <w:pPr>
              <w:rPr>
                <w:b/>
                <w:bCs/>
              </w:rPr>
            </w:pPr>
            <w:r w:rsidRPr="00B06EDE">
              <w:rPr>
                <w:b/>
                <w:bCs/>
              </w:rPr>
              <w:t>Desirable Requirements:</w:t>
            </w:r>
          </w:p>
        </w:tc>
        <w:tc>
          <w:tcPr>
            <w:tcW w:w="7438" w:type="dxa"/>
          </w:tcPr>
          <w:p w14:paraId="0343E532" w14:textId="77777777" w:rsidR="002C763E" w:rsidRDefault="001C5B6D" w:rsidP="00E83E09">
            <w:pPr>
              <w:spacing w:after="120" w:line="280" w:lineRule="atLeast"/>
              <w:ind w:left="-45"/>
              <w:jc w:val="both"/>
              <w:rPr>
                <w:rFonts w:ascii="Gill Sans MT" w:hAnsi="Gill Sans MT"/>
              </w:rPr>
            </w:pPr>
            <w:r>
              <w:rPr>
                <w:rFonts w:ascii="Gill Sans MT" w:hAnsi="Gill Sans MT"/>
              </w:rPr>
              <w:t>Clinical coder certification as approved by the Health Information Management Association of Australia</w:t>
            </w:r>
          </w:p>
          <w:p w14:paraId="61F30679" w14:textId="4796E7B5" w:rsidR="00B06EDE" w:rsidRPr="001C5B6D" w:rsidRDefault="001C5B6D" w:rsidP="00E83E09">
            <w:pPr>
              <w:spacing w:after="240" w:line="280" w:lineRule="atLeast"/>
              <w:ind w:left="-45"/>
              <w:jc w:val="both"/>
              <w:rPr>
                <w:rFonts w:ascii="Gill Sans MT" w:hAnsi="Gill Sans MT"/>
              </w:rPr>
            </w:pPr>
            <w:r>
              <w:rPr>
                <w:rFonts w:ascii="Gill Sans MT" w:hAnsi="Gill Sans MT"/>
              </w:rPr>
              <w:t>Clinical Coding experience in a tertiary level hospital</w:t>
            </w:r>
          </w:p>
        </w:tc>
      </w:tr>
    </w:tbl>
    <w:p w14:paraId="36BF0E56" w14:textId="0C3B1DF6" w:rsidR="00B06EDE" w:rsidRPr="00B06EDE" w:rsidRDefault="00E91AB6" w:rsidP="00DA7DC7">
      <w:pPr>
        <w:pStyle w:val="Caption"/>
        <w:spacing w:after="360"/>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F55EFB">
      <w:pPr>
        <w:pStyle w:val="Heading3"/>
      </w:pPr>
      <w:r w:rsidRPr="00405739">
        <w:t xml:space="preserve">Primary Purpose: </w:t>
      </w:r>
    </w:p>
    <w:p w14:paraId="672668F1" w14:textId="77777777" w:rsidR="001C5B6D" w:rsidRPr="007C5530" w:rsidRDefault="001C5B6D" w:rsidP="00E83E09">
      <w:pPr>
        <w:pStyle w:val="ListNumbered"/>
        <w:numPr>
          <w:ilvl w:val="0"/>
          <w:numId w:val="0"/>
        </w:numPr>
        <w:jc w:val="both"/>
      </w:pPr>
      <w:r w:rsidRPr="007C5530">
        <w:t xml:space="preserve">Responsible for accurate and timely clinical coding of inpatient separations in accordance with Hospital, State and Commonwealth data standards and reporting requirements, for the purposes of Australian Refined Diagnosis Related Group (AR-DRG) assignment for activity-based funding, inpatient activity reporting, clinical and non-clinical research, </w:t>
      </w:r>
      <w:proofErr w:type="spellStart"/>
      <w:r w:rsidRPr="007C5530">
        <w:t>casemix</w:t>
      </w:r>
      <w:proofErr w:type="spellEnd"/>
      <w:r w:rsidRPr="007C5530">
        <w:t xml:space="preserve"> analysis and patient care quality improvement.</w:t>
      </w:r>
    </w:p>
    <w:p w14:paraId="4794C2C3" w14:textId="2C96BB59" w:rsidR="001C5B6D" w:rsidRPr="007C5530" w:rsidRDefault="001C5B6D" w:rsidP="00E83E09">
      <w:pPr>
        <w:pStyle w:val="ListNumbered"/>
        <w:numPr>
          <w:ilvl w:val="0"/>
          <w:numId w:val="0"/>
        </w:numPr>
        <w:jc w:val="both"/>
      </w:pPr>
      <w:r w:rsidRPr="007C5530">
        <w:t xml:space="preserve">Adhere to Independent Hospital </w:t>
      </w:r>
      <w:r w:rsidR="00EF58AC">
        <w:t xml:space="preserve">and Aged Care </w:t>
      </w:r>
      <w:r w:rsidRPr="007C5530">
        <w:t>Pricing Authority (IH</w:t>
      </w:r>
      <w:r w:rsidR="00EF58AC">
        <w:t>A</w:t>
      </w:r>
      <w:r w:rsidRPr="007C5530">
        <w:t>PA) guidelines whilst utilising the current edition of the International Classification of Diseases, 10</w:t>
      </w:r>
      <w:r w:rsidRPr="007C5530">
        <w:rPr>
          <w:vertAlign w:val="superscript"/>
        </w:rPr>
        <w:t>th</w:t>
      </w:r>
      <w:r w:rsidRPr="007C5530">
        <w:t xml:space="preserve"> Revision, Australian Modification (ICD-10-AM), Australian Classification of Health Interventions (ACHI) and Australian Coding Standards (ACS).</w:t>
      </w:r>
    </w:p>
    <w:p w14:paraId="3DC1C17A" w14:textId="77777777" w:rsidR="00B06EDE" w:rsidRPr="00B06EDE" w:rsidRDefault="00B06EDE" w:rsidP="00F55EFB"/>
    <w:p w14:paraId="005DD4B6" w14:textId="10DDFB31" w:rsidR="00E91AB6" w:rsidRPr="00405739" w:rsidRDefault="00E91AB6" w:rsidP="00F55EFB">
      <w:pPr>
        <w:pStyle w:val="Heading3"/>
        <w:spacing w:line="280" w:lineRule="atLeast"/>
      </w:pPr>
      <w:r w:rsidRPr="00405739">
        <w:lastRenderedPageBreak/>
        <w:t>Duties:</w:t>
      </w:r>
    </w:p>
    <w:p w14:paraId="61CFA153" w14:textId="77777777" w:rsidR="001C5B6D" w:rsidRPr="007174CD" w:rsidRDefault="001C5B6D" w:rsidP="00E83E09">
      <w:pPr>
        <w:pStyle w:val="ListNumbered"/>
        <w:spacing w:after="120" w:line="280" w:lineRule="atLeast"/>
        <w:jc w:val="both"/>
      </w:pPr>
      <w:r>
        <w:t>Undertake</w:t>
      </w:r>
      <w:r w:rsidRPr="007174CD">
        <w:t xml:space="preserve"> accurate clinical c</w:t>
      </w:r>
      <w:r>
        <w:t>oding</w:t>
      </w:r>
      <w:r w:rsidRPr="007174CD">
        <w:t xml:space="preserve"> by interpreting and abstracting relevant clinical information from medical records and other clinical information systems</w:t>
      </w:r>
      <w:r>
        <w:t>. A</w:t>
      </w:r>
      <w:r w:rsidRPr="007174CD">
        <w:t>ssign codes within the operational guidelines of the</w:t>
      </w:r>
      <w:r>
        <w:t xml:space="preserve"> current edition of the </w:t>
      </w:r>
      <w:r w:rsidRPr="007174CD">
        <w:t>International Classification of Diseases, 10</w:t>
      </w:r>
      <w:r w:rsidRPr="001142E4">
        <w:rPr>
          <w:vertAlign w:val="superscript"/>
        </w:rPr>
        <w:t>th</w:t>
      </w:r>
      <w:r>
        <w:t xml:space="preserve"> Revision</w:t>
      </w:r>
      <w:r w:rsidRPr="007174CD">
        <w:t>, Australian Modification (ICD</w:t>
      </w:r>
      <w:r>
        <w:t>-</w:t>
      </w:r>
      <w:r w:rsidRPr="007174CD">
        <w:t>10</w:t>
      </w:r>
      <w:r>
        <w:t>-</w:t>
      </w:r>
      <w:r w:rsidRPr="007174CD">
        <w:t>AM), Australian Classification of Health Interventions (ACHI) and Australian Coding Standards (ACS).</w:t>
      </w:r>
    </w:p>
    <w:p w14:paraId="756CCC62" w14:textId="77777777" w:rsidR="001C5B6D" w:rsidRPr="007174CD" w:rsidRDefault="001C5B6D" w:rsidP="00E83E09">
      <w:pPr>
        <w:pStyle w:val="ListNumbered"/>
        <w:spacing w:after="120" w:line="280" w:lineRule="atLeast"/>
        <w:jc w:val="both"/>
      </w:pPr>
      <w:r w:rsidRPr="007174CD">
        <w:t xml:space="preserve">Ensure that clinical coding data is completed and </w:t>
      </w:r>
      <w:proofErr w:type="gramStart"/>
      <w:r w:rsidRPr="007174CD">
        <w:t xml:space="preserve">entered </w:t>
      </w:r>
      <w:r>
        <w:t>i</w:t>
      </w:r>
      <w:r w:rsidRPr="007174CD">
        <w:t>nto</w:t>
      </w:r>
      <w:proofErr w:type="gramEnd"/>
      <w:r w:rsidRPr="007174CD">
        <w:t xml:space="preserve"> the </w:t>
      </w:r>
      <w:r>
        <w:t>hospital patient administration</w:t>
      </w:r>
      <w:r w:rsidRPr="007174CD">
        <w:t xml:space="preserve"> system, utili</w:t>
      </w:r>
      <w:r>
        <w:t>s</w:t>
      </w:r>
      <w:r w:rsidRPr="007174CD">
        <w:t xml:space="preserve">ing </w:t>
      </w:r>
      <w:r>
        <w:t xml:space="preserve">clinical </w:t>
      </w:r>
      <w:r w:rsidRPr="007174CD">
        <w:t xml:space="preserve">coding and grouping software, </w:t>
      </w:r>
      <w:r>
        <w:t xml:space="preserve">and </w:t>
      </w:r>
      <w:r w:rsidRPr="007174CD">
        <w:t>in accordance with required coding benchmarks.</w:t>
      </w:r>
    </w:p>
    <w:p w14:paraId="69E9C6A2" w14:textId="77777777" w:rsidR="001C5B6D" w:rsidRDefault="001C5B6D" w:rsidP="00E83E09">
      <w:pPr>
        <w:pStyle w:val="ListNumbered"/>
        <w:spacing w:after="120" w:line="280" w:lineRule="atLeast"/>
        <w:jc w:val="both"/>
      </w:pPr>
      <w:r w:rsidRPr="007174CD">
        <w:t xml:space="preserve">Analyse and verify that the required clinical documentation is present for each inpatient episode and where appropriate, follow up/liaise with </w:t>
      </w:r>
      <w:r>
        <w:t>c</w:t>
      </w:r>
      <w:r w:rsidRPr="007174CD">
        <w:t>linical staff for clarification where insufficient detail is documented.</w:t>
      </w:r>
    </w:p>
    <w:p w14:paraId="48761895" w14:textId="77777777" w:rsidR="001C5B6D" w:rsidRPr="007174CD" w:rsidRDefault="001C5B6D" w:rsidP="00E83E09">
      <w:pPr>
        <w:pStyle w:val="ListNumbered"/>
        <w:spacing w:after="120" w:line="280" w:lineRule="atLeast"/>
        <w:jc w:val="both"/>
      </w:pPr>
      <w:r w:rsidRPr="007174CD">
        <w:t xml:space="preserve">Validate the accuracy of Diagnosis Related Group (DRG) allocation, </w:t>
      </w:r>
      <w:r>
        <w:t xml:space="preserve">including review of </w:t>
      </w:r>
      <w:r w:rsidRPr="007174CD">
        <w:t>cost weight</w:t>
      </w:r>
      <w:r>
        <w:t>,</w:t>
      </w:r>
      <w:r w:rsidRPr="007174CD">
        <w:t xml:space="preserve"> length of stay (LOS)</w:t>
      </w:r>
      <w:r>
        <w:t>,</w:t>
      </w:r>
      <w:r w:rsidRPr="007174CD">
        <w:t xml:space="preserve"> and </w:t>
      </w:r>
      <w:r>
        <w:t>Episode</w:t>
      </w:r>
      <w:r w:rsidRPr="007174CD">
        <w:t xml:space="preserve"> </w:t>
      </w:r>
      <w:r>
        <w:t>Clinical</w:t>
      </w:r>
      <w:r w:rsidRPr="007174CD">
        <w:t xml:space="preserve"> Complexity Level (</w:t>
      </w:r>
      <w:r>
        <w:t>E</w:t>
      </w:r>
      <w:r w:rsidRPr="007174CD">
        <w:t>CCL) data for all inpatient episodes coded.</w:t>
      </w:r>
    </w:p>
    <w:p w14:paraId="7599DCE6" w14:textId="77777777" w:rsidR="001C5B6D" w:rsidRPr="007174CD" w:rsidRDefault="001C5B6D" w:rsidP="00E83E09">
      <w:pPr>
        <w:pStyle w:val="ListNumbered"/>
        <w:spacing w:after="120" w:line="280" w:lineRule="atLeast"/>
        <w:jc w:val="both"/>
      </w:pPr>
      <w:r w:rsidRPr="007174CD">
        <w:t xml:space="preserve">Participate in clinical coding quality improvement activities, including, coding audits, </w:t>
      </w:r>
      <w:r>
        <w:t xml:space="preserve">data quality audits, </w:t>
      </w:r>
      <w:r w:rsidRPr="007174CD">
        <w:t>research project audits and other coding quality activities</w:t>
      </w:r>
      <w:r>
        <w:t xml:space="preserve"> as required</w:t>
      </w:r>
      <w:r w:rsidRPr="007174CD">
        <w:t>.</w:t>
      </w:r>
    </w:p>
    <w:p w14:paraId="2ABC5C6A" w14:textId="77777777" w:rsidR="001C5B6D" w:rsidRPr="007174CD" w:rsidRDefault="001C5B6D" w:rsidP="00E83E09">
      <w:pPr>
        <w:pStyle w:val="ListNumbered"/>
        <w:spacing w:after="120" w:line="280" w:lineRule="atLeast"/>
        <w:jc w:val="both"/>
      </w:pPr>
      <w:r w:rsidRPr="007174CD">
        <w:t>Maintain and improve clinical coding skills by participation in continual education, including review of appropriate clinical and coding reference materials and participation in internal and external education and training sessions as appropriate.</w:t>
      </w:r>
    </w:p>
    <w:p w14:paraId="173227E6" w14:textId="77777777" w:rsidR="001C5B6D" w:rsidRPr="007174CD" w:rsidRDefault="001C5B6D" w:rsidP="00E83E09">
      <w:pPr>
        <w:pStyle w:val="ListNumbered"/>
        <w:spacing w:after="120" w:line="280" w:lineRule="atLeast"/>
        <w:jc w:val="both"/>
      </w:pPr>
      <w:r w:rsidRPr="007174CD">
        <w:t xml:space="preserve">Participate in other </w:t>
      </w:r>
      <w:r>
        <w:t>c</w:t>
      </w:r>
      <w:r w:rsidRPr="007174CD">
        <w:t xml:space="preserve">linical </w:t>
      </w:r>
      <w:r>
        <w:t>coding</w:t>
      </w:r>
      <w:r w:rsidRPr="007174CD">
        <w:t xml:space="preserve"> </w:t>
      </w:r>
      <w:r>
        <w:t>s</w:t>
      </w:r>
      <w:r w:rsidRPr="007174CD">
        <w:t xml:space="preserve">ervice functions as required, including </w:t>
      </w:r>
      <w:r>
        <w:t>c</w:t>
      </w:r>
      <w:r w:rsidRPr="007174CD">
        <w:t xml:space="preserve">linical </w:t>
      </w:r>
      <w:r>
        <w:t>c</w:t>
      </w:r>
      <w:r w:rsidRPr="007174CD">
        <w:t>oding and DRG data reporting, clinical documentation</w:t>
      </w:r>
      <w:r>
        <w:t xml:space="preserve"> reviews</w:t>
      </w:r>
      <w:r w:rsidRPr="007174CD">
        <w:t xml:space="preserve"> and inpatient data reviews</w:t>
      </w:r>
      <w:r>
        <w:t>.</w:t>
      </w:r>
    </w:p>
    <w:p w14:paraId="36CE417A" w14:textId="38758965" w:rsidR="00B06EDE" w:rsidRDefault="001C5B6D" w:rsidP="00E83E09">
      <w:pPr>
        <w:pStyle w:val="ListNumbered"/>
        <w:spacing w:after="120" w:line="280" w:lineRule="atLeast"/>
        <w:jc w:val="both"/>
      </w:pPr>
      <w:r w:rsidRPr="007174CD">
        <w:t xml:space="preserve">Apply </w:t>
      </w:r>
      <w:r>
        <w:t>Work</w:t>
      </w:r>
      <w:r w:rsidRPr="007174CD">
        <w:t xml:space="preserve"> Health </w:t>
      </w:r>
      <w:r>
        <w:t>and</w:t>
      </w:r>
      <w:r w:rsidRPr="007174CD">
        <w:t xml:space="preserve"> Safety</w:t>
      </w:r>
      <w:r>
        <w:t xml:space="preserve"> (WH&amp;S)</w:t>
      </w:r>
      <w:r w:rsidRPr="007174CD">
        <w:t xml:space="preserve"> principles in the workplace.</w:t>
      </w:r>
      <w:r>
        <w:t xml:space="preserve"> </w:t>
      </w:r>
    </w:p>
    <w:p w14:paraId="62A74C2F" w14:textId="3D148C2A" w:rsidR="00E83E09" w:rsidRPr="00576A5E" w:rsidRDefault="0055555F" w:rsidP="00E83E09">
      <w:pPr>
        <w:pStyle w:val="ListNumbered"/>
      </w:pPr>
      <w:bookmarkStart w:id="0" w:name="_Hlk140827085"/>
      <w:bookmarkStart w:id="1" w:name="_Hlk140837929"/>
      <w:bookmarkStart w:id="2" w:name="_Hlk140825934"/>
      <w:bookmarkStart w:id="3" w:name="_Hlk140826113"/>
      <w:r w:rsidRPr="004F75F1">
        <w:rPr>
          <w:rFonts w:ascii="Gill Sans MT" w:hAnsi="Gill Sans MT"/>
        </w:rP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r w:rsidR="00E83E09" w:rsidRPr="00576A5E">
        <w:t>.</w:t>
      </w:r>
      <w:bookmarkEnd w:id="0"/>
    </w:p>
    <w:p w14:paraId="4722991D" w14:textId="77777777" w:rsidR="00E83E09" w:rsidRPr="00576A5E" w:rsidRDefault="00E83E09" w:rsidP="00E83E09">
      <w:pPr>
        <w:pStyle w:val="ListNumbered"/>
      </w:pPr>
      <w:bookmarkStart w:id="4" w:name="_Hlk141087313"/>
      <w:bookmarkEnd w:id="1"/>
      <w:r w:rsidRPr="00576A5E">
        <w:t>The incumbent can expect to be allocated duties, not specifically mentioned in this document, that are within the capacity, qualifications and experience normally expected from persons occupying positions at this classification level</w:t>
      </w:r>
      <w:bookmarkEnd w:id="2"/>
      <w:r w:rsidRPr="00576A5E">
        <w:t>.</w:t>
      </w:r>
    </w:p>
    <w:bookmarkEnd w:id="3"/>
    <w:bookmarkEnd w:id="4"/>
    <w:p w14:paraId="4476CABD" w14:textId="29D1CDE7" w:rsidR="00B06EDE" w:rsidRDefault="00AF0C6B" w:rsidP="00F55EFB">
      <w:pPr>
        <w:pStyle w:val="Heading3"/>
        <w:spacing w:line="280" w:lineRule="atLeast"/>
      </w:pPr>
      <w:r>
        <w:t>Key Accountabilities and Responsibilities:</w:t>
      </w:r>
    </w:p>
    <w:p w14:paraId="1469CB87" w14:textId="77777777" w:rsidR="001C5B6D" w:rsidRPr="007174CD" w:rsidRDefault="001C5B6D" w:rsidP="00E83E09">
      <w:pPr>
        <w:pStyle w:val="ListParagraph"/>
        <w:spacing w:after="120" w:line="280" w:lineRule="atLeast"/>
        <w:jc w:val="both"/>
      </w:pPr>
      <w:r w:rsidRPr="007174CD">
        <w:t xml:space="preserve">Effective application of specialist knowledge in the completion of accurate and timely </w:t>
      </w:r>
      <w:r>
        <w:t>c</w:t>
      </w:r>
      <w:r w:rsidRPr="007174CD">
        <w:t xml:space="preserve">linical </w:t>
      </w:r>
      <w:r>
        <w:t>c</w:t>
      </w:r>
      <w:r w:rsidRPr="007174CD">
        <w:t>oding</w:t>
      </w:r>
      <w:r>
        <w:t xml:space="preserve"> of inpatient separations.</w:t>
      </w:r>
    </w:p>
    <w:p w14:paraId="0739D20C" w14:textId="2FF9867B" w:rsidR="00B06EDE" w:rsidRDefault="001C5B6D" w:rsidP="00E83E09">
      <w:pPr>
        <w:pStyle w:val="ListParagraph"/>
        <w:spacing w:after="120" w:line="280" w:lineRule="atLeast"/>
        <w:jc w:val="both"/>
      </w:pPr>
      <w:r w:rsidRPr="007174CD">
        <w:t xml:space="preserve">General supervision is provided by the </w:t>
      </w:r>
      <w:r w:rsidR="006B09E4" w:rsidRPr="007C5530">
        <w:rPr>
          <w:rStyle w:val="InformationBlockChar"/>
          <w:rFonts w:eastAsiaTheme="minorHAnsi"/>
          <w:b w:val="0"/>
          <w:bCs/>
        </w:rPr>
        <w:t>Statewide Clinical Coding Manager</w:t>
      </w:r>
      <w:r w:rsidRPr="007174CD">
        <w:t xml:space="preserve">. </w:t>
      </w:r>
    </w:p>
    <w:p w14:paraId="25BB58E6" w14:textId="77777777" w:rsidR="00E83E09" w:rsidRPr="00576A5E" w:rsidRDefault="00E83E09" w:rsidP="00E83E09">
      <w:pPr>
        <w:pStyle w:val="ListParagraph"/>
        <w:jc w:val="both"/>
        <w:rPr>
          <w:rFonts w:ascii="Gill Sans MT" w:hAnsi="Gill Sans MT"/>
        </w:rPr>
      </w:pPr>
      <w:bookmarkStart w:id="5" w:name="_Hlk140827263"/>
      <w:bookmarkStart w:id="6" w:name="_Hlk140839099"/>
      <w:bookmarkStart w:id="7" w:name="_Hlk140825964"/>
      <w:r w:rsidRPr="00576A5E">
        <w:rPr>
          <w:rFonts w:ascii="Gill Sans MT" w:hAnsi="Gill Sans MT"/>
        </w:rPr>
        <w:t xml:space="preserve">Champion a child safe culture that upholds the </w:t>
      </w:r>
      <w:r w:rsidRPr="00576A5E">
        <w:rPr>
          <w:rFonts w:ascii="Gill Sans MT" w:hAnsi="Gill Sans MT"/>
          <w:i/>
          <w:iCs/>
        </w:rPr>
        <w:t>National Principles for Child Safe Organisations</w:t>
      </w:r>
      <w:r w:rsidRPr="00576A5E">
        <w:rPr>
          <w:rFonts w:ascii="Gill Sans MT" w:hAnsi="Gill Sans MT"/>
        </w:rPr>
        <w:t xml:space="preserve">. The </w:t>
      </w:r>
      <w:bookmarkStart w:id="8" w:name="_Hlk140833396"/>
      <w:r w:rsidRPr="00576A5E">
        <w:rPr>
          <w:rFonts w:ascii="Gill Sans MT" w:hAnsi="Gill Sans MT"/>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1F4E3B9C" w14:textId="77777777" w:rsidR="00E83E09" w:rsidRPr="00576A5E" w:rsidRDefault="00E83E09" w:rsidP="00E83E09">
      <w:pPr>
        <w:pStyle w:val="ListParagraph"/>
        <w:jc w:val="both"/>
        <w:rPr>
          <w:rFonts w:ascii="Gill Sans MT" w:hAnsi="Gill Sans MT"/>
        </w:rPr>
      </w:pPr>
      <w:r w:rsidRPr="00576A5E">
        <w:rPr>
          <w:rFonts w:ascii="Gill Sans MT" w:hAnsi="Gill Sans MT"/>
        </w:rPr>
        <w:t xml:space="preserve">Where applicable, exercise delegations in accordance with a range of Acts, Regulations, Awards, administrative </w:t>
      </w:r>
      <w:proofErr w:type="gramStart"/>
      <w:r w:rsidRPr="00576A5E">
        <w:rPr>
          <w:rFonts w:ascii="Gill Sans MT" w:hAnsi="Gill Sans MT"/>
        </w:rPr>
        <w:t>authorities</w:t>
      </w:r>
      <w:proofErr w:type="gramEnd"/>
      <w:r w:rsidRPr="00576A5E">
        <w:rPr>
          <w:rFonts w:ascii="Gill Sans MT" w:hAnsi="Gill Sans MT"/>
        </w:rPr>
        <w:t xml:space="preserve"> and functional arrangements as mandated by Statutory office holders including the Secretary and Head of State Service. The relevant Unit Manager can provide details to the occupant of delegations applicable to this position. </w:t>
      </w:r>
    </w:p>
    <w:p w14:paraId="17519129" w14:textId="77777777" w:rsidR="00E83E09" w:rsidRPr="00576A5E" w:rsidRDefault="00E83E09" w:rsidP="00E83E09">
      <w:pPr>
        <w:pStyle w:val="ListParagraph"/>
        <w:jc w:val="both"/>
        <w:rPr>
          <w:rFonts w:ascii="Gill Sans MT" w:hAnsi="Gill Sans MT"/>
        </w:rPr>
      </w:pPr>
      <w:proofErr w:type="gramStart"/>
      <w:r w:rsidRPr="00576A5E">
        <w:rPr>
          <w:rFonts w:ascii="Gill Sans MT" w:hAnsi="Gill Sans MT"/>
        </w:rPr>
        <w:t>Comply at all times</w:t>
      </w:r>
      <w:proofErr w:type="gramEnd"/>
      <w:r w:rsidRPr="00576A5E">
        <w:rPr>
          <w:rFonts w:ascii="Gill Sans MT" w:hAnsi="Gill Sans MT"/>
        </w:rPr>
        <w:t xml:space="preserve"> with policy and protocol requirements, including those relating to mandatory education, training and assessment</w:t>
      </w:r>
      <w:bookmarkEnd w:id="5"/>
      <w:r w:rsidRPr="00576A5E">
        <w:rPr>
          <w:rFonts w:ascii="Gill Sans MT" w:hAnsi="Gill Sans MT"/>
        </w:rPr>
        <w:t>.</w:t>
      </w:r>
      <w:bookmarkEnd w:id="6"/>
    </w:p>
    <w:bookmarkEnd w:id="7"/>
    <w:bookmarkEnd w:id="8"/>
    <w:p w14:paraId="1CA83B61" w14:textId="3F849561" w:rsidR="00E91AB6" w:rsidRDefault="00AF0C6B" w:rsidP="00DA7DC7">
      <w:pPr>
        <w:pStyle w:val="Heading3"/>
        <w:spacing w:before="120" w:line="280" w:lineRule="atLeast"/>
      </w:pPr>
      <w:r>
        <w:lastRenderedPageBreak/>
        <w:t>Pre-employment Conditions</w:t>
      </w:r>
      <w:r w:rsidR="00E91AB6">
        <w:t>:</w:t>
      </w:r>
    </w:p>
    <w:p w14:paraId="546871E2" w14:textId="76ACAA24" w:rsidR="00996960" w:rsidRPr="00996960" w:rsidRDefault="00B97D5F" w:rsidP="00E83E09">
      <w:pPr>
        <w:spacing w:before="120" w:after="120" w:line="280" w:lineRule="atLeast"/>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E83E09">
      <w:pPr>
        <w:spacing w:before="120" w:after="120" w:line="280" w:lineRule="atLeast"/>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E83E09">
      <w:pPr>
        <w:pStyle w:val="ListNumbered"/>
        <w:numPr>
          <w:ilvl w:val="0"/>
          <w:numId w:val="16"/>
        </w:numPr>
        <w:spacing w:after="120" w:line="280" w:lineRule="atLeast"/>
        <w:jc w:val="both"/>
      </w:pPr>
      <w:r>
        <w:t>Conviction checks in the following areas:</w:t>
      </w:r>
    </w:p>
    <w:p w14:paraId="147CDE9F" w14:textId="77777777" w:rsidR="00E91AB6" w:rsidRDefault="00E91AB6" w:rsidP="00E83E09">
      <w:pPr>
        <w:pStyle w:val="ListNumbered"/>
        <w:numPr>
          <w:ilvl w:val="1"/>
          <w:numId w:val="13"/>
        </w:numPr>
        <w:spacing w:after="120" w:line="280" w:lineRule="atLeast"/>
        <w:jc w:val="both"/>
      </w:pPr>
      <w:r>
        <w:t>crimes of violence</w:t>
      </w:r>
    </w:p>
    <w:p w14:paraId="15754481" w14:textId="77777777" w:rsidR="00E91AB6" w:rsidRDefault="00E91AB6" w:rsidP="00E83E09">
      <w:pPr>
        <w:pStyle w:val="ListNumbered"/>
        <w:numPr>
          <w:ilvl w:val="1"/>
          <w:numId w:val="13"/>
        </w:numPr>
        <w:spacing w:after="120" w:line="280" w:lineRule="atLeast"/>
        <w:jc w:val="both"/>
      </w:pPr>
      <w:r>
        <w:t>sex related offences</w:t>
      </w:r>
    </w:p>
    <w:p w14:paraId="4ED1D6AD" w14:textId="77777777" w:rsidR="00E91AB6" w:rsidRDefault="00E91AB6" w:rsidP="00E83E09">
      <w:pPr>
        <w:pStyle w:val="ListNumbered"/>
        <w:numPr>
          <w:ilvl w:val="1"/>
          <w:numId w:val="13"/>
        </w:numPr>
        <w:spacing w:after="120" w:line="280" w:lineRule="atLeast"/>
        <w:jc w:val="both"/>
      </w:pPr>
      <w:r>
        <w:t>serious drug offences</w:t>
      </w:r>
    </w:p>
    <w:p w14:paraId="2F95386B" w14:textId="77777777" w:rsidR="00405739" w:rsidRDefault="00E91AB6" w:rsidP="00E83E09">
      <w:pPr>
        <w:pStyle w:val="ListNumbered"/>
        <w:numPr>
          <w:ilvl w:val="1"/>
          <w:numId w:val="13"/>
        </w:numPr>
        <w:spacing w:after="120" w:line="280" w:lineRule="atLeast"/>
        <w:jc w:val="both"/>
      </w:pPr>
      <w:r>
        <w:t>crimes involving dishonesty</w:t>
      </w:r>
    </w:p>
    <w:p w14:paraId="526590A3" w14:textId="77777777" w:rsidR="00E91AB6" w:rsidRDefault="00E91AB6" w:rsidP="00E83E09">
      <w:pPr>
        <w:pStyle w:val="ListNumbered"/>
        <w:spacing w:after="120" w:line="280" w:lineRule="atLeast"/>
        <w:jc w:val="both"/>
      </w:pPr>
      <w:r>
        <w:t>Identification check</w:t>
      </w:r>
    </w:p>
    <w:p w14:paraId="301DC513" w14:textId="107DCD3A" w:rsidR="00E91AB6" w:rsidRPr="008803FC" w:rsidRDefault="00E91AB6" w:rsidP="00E83E09">
      <w:pPr>
        <w:pStyle w:val="ListNumbered"/>
        <w:spacing w:after="120" w:line="280" w:lineRule="atLeast"/>
        <w:jc w:val="both"/>
      </w:pPr>
      <w:r>
        <w:t>Disciplinary action in previous employment check.</w:t>
      </w:r>
    </w:p>
    <w:p w14:paraId="011E3DAD" w14:textId="77777777" w:rsidR="00E91AB6" w:rsidRDefault="00E91AB6" w:rsidP="00DA7DC7">
      <w:pPr>
        <w:pStyle w:val="Heading3"/>
        <w:spacing w:before="120" w:line="280" w:lineRule="atLeast"/>
      </w:pPr>
      <w:r>
        <w:t>Selection Criteria:</w:t>
      </w:r>
    </w:p>
    <w:p w14:paraId="02270E82" w14:textId="77777777" w:rsidR="001C5B6D" w:rsidRPr="001C5B6D" w:rsidRDefault="001C5B6D" w:rsidP="00E83E09">
      <w:pPr>
        <w:pStyle w:val="ListNumbered"/>
        <w:numPr>
          <w:ilvl w:val="0"/>
          <w:numId w:val="15"/>
        </w:numPr>
        <w:spacing w:after="120" w:line="280" w:lineRule="atLeast"/>
        <w:jc w:val="both"/>
        <w:rPr>
          <w:rFonts w:ascii="Gill Sans MT" w:hAnsi="Gill Sans MT"/>
        </w:rPr>
      </w:pPr>
      <w:r w:rsidRPr="001C5B6D">
        <w:rPr>
          <w:rFonts w:ascii="Gill Sans MT" w:hAnsi="Gill Sans MT"/>
        </w:rPr>
        <w:t xml:space="preserve">Successful completion of a clinical coding course approved by the Health Information Management Association of Australia. </w:t>
      </w:r>
    </w:p>
    <w:p w14:paraId="2F643262" w14:textId="77777777" w:rsidR="001C5B6D" w:rsidRPr="001C5B6D" w:rsidRDefault="001C5B6D" w:rsidP="00E83E09">
      <w:pPr>
        <w:pStyle w:val="ListNumbered"/>
        <w:numPr>
          <w:ilvl w:val="0"/>
          <w:numId w:val="15"/>
        </w:numPr>
        <w:spacing w:after="120" w:line="280" w:lineRule="atLeast"/>
        <w:jc w:val="both"/>
        <w:rPr>
          <w:rFonts w:ascii="Gill Sans MT" w:hAnsi="Gill Sans MT"/>
        </w:rPr>
      </w:pPr>
      <w:r w:rsidRPr="001C5B6D">
        <w:rPr>
          <w:rFonts w:ascii="Gill Sans MT" w:hAnsi="Gill Sans MT"/>
        </w:rPr>
        <w:t xml:space="preserve">Working knowledge of the current edition of ICD-10-AM, </w:t>
      </w:r>
      <w:proofErr w:type="gramStart"/>
      <w:r w:rsidRPr="001C5B6D">
        <w:rPr>
          <w:rFonts w:ascii="Gill Sans MT" w:hAnsi="Gill Sans MT"/>
        </w:rPr>
        <w:t>ACHI</w:t>
      </w:r>
      <w:proofErr w:type="gramEnd"/>
      <w:r w:rsidRPr="001C5B6D">
        <w:rPr>
          <w:rFonts w:ascii="Gill Sans MT" w:hAnsi="Gill Sans MT"/>
        </w:rPr>
        <w:t xml:space="preserve"> and ACS. Evidence of competency in the current edition of ICD-10-AM coding Working knowledge of medical terminology, anatomy, physiology and medical science and evidence of the ability to apply this specialised knowledge in the clinical coding process.</w:t>
      </w:r>
    </w:p>
    <w:p w14:paraId="31EDAEB0" w14:textId="77777777" w:rsidR="001C5B6D" w:rsidRPr="001C5B6D" w:rsidRDefault="001C5B6D" w:rsidP="00E83E09">
      <w:pPr>
        <w:pStyle w:val="ListNumbered"/>
        <w:numPr>
          <w:ilvl w:val="0"/>
          <w:numId w:val="15"/>
        </w:numPr>
        <w:spacing w:after="120" w:line="280" w:lineRule="atLeast"/>
        <w:jc w:val="both"/>
        <w:rPr>
          <w:rFonts w:ascii="Gill Sans MT" w:hAnsi="Gill Sans MT"/>
        </w:rPr>
      </w:pPr>
      <w:r w:rsidRPr="001C5B6D">
        <w:rPr>
          <w:rFonts w:ascii="Gill Sans MT" w:hAnsi="Gill Sans MT"/>
        </w:rPr>
        <w:t>Working knowledge of medical record contents and clinical documentation standards and evidence of the ability to apply this specialised knowledge in the clinical coding process.</w:t>
      </w:r>
    </w:p>
    <w:p w14:paraId="065356F1" w14:textId="77777777" w:rsidR="001C5B6D" w:rsidRPr="001C5B6D" w:rsidRDefault="001C5B6D" w:rsidP="00E83E09">
      <w:pPr>
        <w:pStyle w:val="ListNumbered"/>
        <w:numPr>
          <w:ilvl w:val="0"/>
          <w:numId w:val="15"/>
        </w:numPr>
        <w:spacing w:after="120" w:line="280" w:lineRule="atLeast"/>
        <w:jc w:val="both"/>
        <w:rPr>
          <w:rFonts w:ascii="Gill Sans MT" w:hAnsi="Gill Sans MT"/>
        </w:rPr>
      </w:pPr>
      <w:r w:rsidRPr="001C5B6D">
        <w:rPr>
          <w:rFonts w:ascii="Gill Sans MT" w:hAnsi="Gill Sans MT"/>
        </w:rPr>
        <w:t xml:space="preserve">Experience in the use of hospital patient and clinical information systems and PC applications as required to complete clinical coding. Evidence of competency in the application of clinical coding and grouping software is highly desirable. </w:t>
      </w:r>
    </w:p>
    <w:p w14:paraId="463B11D6" w14:textId="4708B006" w:rsidR="001C5B6D" w:rsidRPr="001C5B6D" w:rsidRDefault="001C5B6D" w:rsidP="00E83E09">
      <w:pPr>
        <w:pStyle w:val="ListNumbered"/>
        <w:numPr>
          <w:ilvl w:val="0"/>
          <w:numId w:val="15"/>
        </w:numPr>
        <w:spacing w:after="120" w:line="280" w:lineRule="atLeast"/>
        <w:jc w:val="both"/>
        <w:rPr>
          <w:rFonts w:ascii="Gill Sans MT" w:hAnsi="Gill Sans MT"/>
        </w:rPr>
      </w:pPr>
      <w:r w:rsidRPr="001C5B6D">
        <w:rPr>
          <w:rFonts w:ascii="Gill Sans MT" w:hAnsi="Gill Sans MT"/>
        </w:rPr>
        <w:t xml:space="preserve">Demonstrated ability to work effectively both individually and in a specialised team environment. Evidence of highly developed interpersonal and written communication skills with a wide variety of professional staff. </w:t>
      </w:r>
    </w:p>
    <w:p w14:paraId="63281C5D" w14:textId="097019B4" w:rsidR="001C5B6D" w:rsidRPr="001C5B6D" w:rsidRDefault="001C5B6D" w:rsidP="00E83E09">
      <w:pPr>
        <w:pStyle w:val="ListNumbered"/>
        <w:numPr>
          <w:ilvl w:val="0"/>
          <w:numId w:val="15"/>
        </w:numPr>
        <w:spacing w:after="120" w:line="280" w:lineRule="atLeast"/>
        <w:jc w:val="both"/>
        <w:rPr>
          <w:rFonts w:ascii="Gill Sans MT" w:hAnsi="Gill Sans MT"/>
        </w:rPr>
      </w:pPr>
      <w:r w:rsidRPr="001C5B6D">
        <w:rPr>
          <w:rFonts w:ascii="Gill Sans MT" w:hAnsi="Gill Sans MT"/>
        </w:rPr>
        <w:t xml:space="preserve">Demonstrated competency in time management, initiative, </w:t>
      </w:r>
      <w:proofErr w:type="gramStart"/>
      <w:r w:rsidRPr="001C5B6D">
        <w:rPr>
          <w:rFonts w:ascii="Gill Sans MT" w:hAnsi="Gill Sans MT"/>
        </w:rPr>
        <w:t>flexibility</w:t>
      </w:r>
      <w:proofErr w:type="gramEnd"/>
      <w:r w:rsidRPr="001C5B6D">
        <w:rPr>
          <w:rFonts w:ascii="Gill Sans MT" w:hAnsi="Gill Sans MT"/>
        </w:rPr>
        <w:t xml:space="preserve"> and creativity in the use of resources and ability to continually adapt to changes in systems and processes, including </w:t>
      </w:r>
      <w:r w:rsidR="007C5530" w:rsidRPr="007C5530">
        <w:rPr>
          <w:rFonts w:ascii="Gill Sans MT" w:hAnsi="Gill Sans MT"/>
        </w:rPr>
        <w:t xml:space="preserve">Independent Hospital </w:t>
      </w:r>
      <w:r w:rsidR="00EF58AC">
        <w:rPr>
          <w:rFonts w:ascii="Gill Sans MT" w:hAnsi="Gill Sans MT"/>
        </w:rPr>
        <w:t xml:space="preserve">and Aged Care </w:t>
      </w:r>
      <w:r w:rsidR="007C5530" w:rsidRPr="007C5530">
        <w:rPr>
          <w:rFonts w:ascii="Gill Sans MT" w:hAnsi="Gill Sans MT"/>
        </w:rPr>
        <w:t xml:space="preserve">Pricing Authority </w:t>
      </w:r>
      <w:r w:rsidR="007C5530">
        <w:rPr>
          <w:rFonts w:ascii="Gill Sans MT" w:hAnsi="Gill Sans MT"/>
        </w:rPr>
        <w:t>(</w:t>
      </w:r>
      <w:r w:rsidR="00EF58AC" w:rsidRPr="007C5530">
        <w:t>IH</w:t>
      </w:r>
      <w:r w:rsidR="00EF58AC">
        <w:t>A</w:t>
      </w:r>
      <w:r w:rsidR="00EF58AC" w:rsidRPr="007C5530">
        <w:t>PA</w:t>
      </w:r>
      <w:r w:rsidR="007C5530">
        <w:rPr>
          <w:rFonts w:ascii="Gill Sans MT" w:hAnsi="Gill Sans MT"/>
        </w:rPr>
        <w:t>)</w:t>
      </w:r>
      <w:r w:rsidRPr="001C5B6D">
        <w:rPr>
          <w:rFonts w:ascii="Gill Sans MT" w:hAnsi="Gill Sans MT"/>
        </w:rPr>
        <w:t xml:space="preserve"> updates and modifications.</w:t>
      </w:r>
    </w:p>
    <w:p w14:paraId="1D1DB96D" w14:textId="5A79A7FE" w:rsidR="00E91AB6" w:rsidRPr="001C5B6D" w:rsidRDefault="001C5B6D" w:rsidP="00E83E09">
      <w:pPr>
        <w:pStyle w:val="ListNumbered"/>
        <w:numPr>
          <w:ilvl w:val="0"/>
          <w:numId w:val="15"/>
        </w:numPr>
        <w:spacing w:after="120" w:line="280" w:lineRule="atLeast"/>
        <w:jc w:val="both"/>
        <w:rPr>
          <w:rFonts w:ascii="Gill Sans MT" w:hAnsi="Gill Sans MT"/>
        </w:rPr>
      </w:pPr>
      <w:r w:rsidRPr="001C5B6D">
        <w:rPr>
          <w:rFonts w:ascii="Gill Sans MT" w:hAnsi="Gill Sans MT"/>
        </w:rPr>
        <w:t>Knowledge of quality improvement processes and maintenance of operational policy and evidence of the ability to apply this knowledge in the clinical coding process.</w:t>
      </w:r>
    </w:p>
    <w:p w14:paraId="185F40C6" w14:textId="77777777" w:rsidR="00E91AB6" w:rsidRDefault="00E91AB6" w:rsidP="00DA7DC7">
      <w:pPr>
        <w:pStyle w:val="Heading3"/>
        <w:spacing w:before="120" w:line="280" w:lineRule="atLeast"/>
      </w:pPr>
      <w:r>
        <w:t>Working Environment:</w:t>
      </w:r>
    </w:p>
    <w:p w14:paraId="0620AA2F" w14:textId="77777777" w:rsidR="00E83E09" w:rsidRPr="00576A5E" w:rsidRDefault="00E83E09" w:rsidP="00E83E09">
      <w:pPr>
        <w:jc w:val="both"/>
        <w:rPr>
          <w:rFonts w:ascii="Gill Sans MT" w:hAnsi="Gill Sans MT"/>
        </w:rPr>
      </w:pPr>
      <w:bookmarkStart w:id="9" w:name="_Hlk140838938"/>
      <w:bookmarkStart w:id="10" w:name="_Hlk140837978"/>
      <w:bookmarkStart w:id="11" w:name="_Hlk140825991"/>
      <w:r w:rsidRPr="00576A5E">
        <w:rPr>
          <w:rFonts w:ascii="Gill Sans MT" w:hAnsi="Gill Sans MT"/>
        </w:rPr>
        <w:t xml:space="preserve">The Department of Health is committed to improving the health and wellbeing of patients, clients and </w:t>
      </w:r>
      <w:bookmarkStart w:id="12" w:name="_Hlk141086016"/>
      <w:r w:rsidRPr="00576A5E">
        <w:rPr>
          <w:rFonts w:ascii="Gill Sans MT" w:hAnsi="Gill Sans MT"/>
        </w:rPr>
        <w:t xml:space="preserve">the Tasmanian community through a sustainable, high quality and safe health system. We value leading with purpose, being creative and innovative, acting with integrity, being accountable and being collegial. </w:t>
      </w:r>
    </w:p>
    <w:p w14:paraId="2E2D8DBD" w14:textId="77777777" w:rsidR="00E83E09" w:rsidRPr="00576A5E" w:rsidRDefault="00E83E09" w:rsidP="00E83E09">
      <w:pPr>
        <w:jc w:val="both"/>
        <w:rPr>
          <w:rFonts w:ascii="Gill Sans MT" w:hAnsi="Gill Sans MT"/>
        </w:rPr>
      </w:pPr>
      <w:r w:rsidRPr="00576A5E">
        <w:rPr>
          <w:rFonts w:ascii="Gill Sans MT" w:hAnsi="Gill Sans MT"/>
        </w:rPr>
        <w:t xml:space="preserve">The Department of Health is committed to improving the way we work with vulnerable people, in particular implementing strategies and actions to promote child safety and wellbeing, empower, and prevent harm to children and young people. </w:t>
      </w:r>
    </w:p>
    <w:p w14:paraId="6385D12A" w14:textId="77777777" w:rsidR="00E83E09" w:rsidRDefault="00E83E09" w:rsidP="00E83E09">
      <w:pPr>
        <w:jc w:val="both"/>
        <w:rPr>
          <w:rFonts w:ascii="Gill Sans MT" w:hAnsi="Gill Sans MT"/>
        </w:rPr>
      </w:pPr>
    </w:p>
    <w:p w14:paraId="24A35C23" w14:textId="2591C02A" w:rsidR="00E83E09" w:rsidRPr="00576A5E" w:rsidRDefault="00E83E09" w:rsidP="00E83E09">
      <w:pPr>
        <w:jc w:val="both"/>
        <w:rPr>
          <w:rFonts w:ascii="Gill Sans MT" w:hAnsi="Gill Sans MT"/>
        </w:rPr>
      </w:pPr>
      <w:r w:rsidRPr="00576A5E">
        <w:rPr>
          <w:rFonts w:ascii="Gill Sans MT" w:hAnsi="Gill Sans MT"/>
        </w:rPr>
        <w:lastRenderedPageBreak/>
        <w:t xml:space="preserve">The Department upholds the </w:t>
      </w:r>
      <w:r w:rsidRPr="00576A5E">
        <w:rPr>
          <w:rFonts w:ascii="Gill Sans MT" w:hAnsi="Gill Sans MT"/>
          <w:i/>
          <w:iCs/>
        </w:rPr>
        <w:t>Australian Charter of Healthcare Rights</w:t>
      </w:r>
      <w:r w:rsidRPr="00576A5E">
        <w:rPr>
          <w:rFonts w:ascii="Gill Sans MT" w:hAnsi="Gill Sans MT"/>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2A126157" w14:textId="77777777" w:rsidR="00E83E09" w:rsidRPr="00576A5E" w:rsidRDefault="00E83E09" w:rsidP="00E83E09">
      <w:pPr>
        <w:jc w:val="both"/>
        <w:rPr>
          <w:rFonts w:ascii="Gill Sans MT" w:hAnsi="Gill Sans MT"/>
        </w:rPr>
      </w:pPr>
      <w:r w:rsidRPr="00576A5E">
        <w:rPr>
          <w:rFonts w:ascii="Gill Sans MT" w:hAnsi="Gill Sans MT"/>
        </w:rPr>
        <w:t xml:space="preserve">The Department seeks to provide an environment that supports safe work practices, </w:t>
      </w:r>
      <w:proofErr w:type="gramStart"/>
      <w:r w:rsidRPr="00576A5E">
        <w:rPr>
          <w:rFonts w:ascii="Gill Sans MT" w:hAnsi="Gill Sans MT"/>
        </w:rPr>
        <w:t>diversity</w:t>
      </w:r>
      <w:proofErr w:type="gramEnd"/>
      <w:r w:rsidRPr="00576A5E">
        <w:rPr>
          <w:rFonts w:ascii="Gill Sans MT" w:hAnsi="Gill Sans MT"/>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576A5E">
        <w:rPr>
          <w:rFonts w:ascii="Gill Sans MT" w:hAnsi="Gill Sans MT"/>
          <w:bCs/>
          <w:i/>
        </w:rPr>
        <w:t xml:space="preserve">State Service Principles </w:t>
      </w:r>
      <w:r w:rsidRPr="00576A5E">
        <w:rPr>
          <w:rFonts w:ascii="Gill Sans MT" w:hAnsi="Gill Sans MT"/>
          <w:bCs/>
          <w:iCs/>
        </w:rPr>
        <w:t>and</w:t>
      </w:r>
      <w:r w:rsidRPr="00576A5E">
        <w:rPr>
          <w:rFonts w:ascii="Gill Sans MT" w:hAnsi="Gill Sans MT"/>
          <w:bCs/>
          <w:i/>
        </w:rPr>
        <w:t xml:space="preserve"> Code of Conduct </w:t>
      </w:r>
      <w:r w:rsidRPr="00576A5E">
        <w:rPr>
          <w:rFonts w:ascii="Gill Sans MT" w:hAnsi="Gill Sans MT"/>
          <w:bCs/>
          <w:iCs/>
        </w:rPr>
        <w:t>which are found in the</w:t>
      </w:r>
      <w:r w:rsidRPr="00576A5E">
        <w:rPr>
          <w:rFonts w:ascii="Gill Sans MT" w:hAnsi="Gill Sans MT"/>
          <w:bCs/>
          <w:i/>
        </w:rPr>
        <w:t xml:space="preserve"> State Service Act 2000. </w:t>
      </w:r>
      <w:r w:rsidRPr="00576A5E">
        <w:rPr>
          <w:rFonts w:ascii="Gill Sans MT" w:hAnsi="Gill Sans MT"/>
        </w:rPr>
        <w:t xml:space="preserve">The Department supports the </w:t>
      </w:r>
      <w:hyperlink r:id="rId11" w:history="1">
        <w:r w:rsidRPr="00576A5E">
          <w:rPr>
            <w:rStyle w:val="Hyperlink"/>
            <w:rFonts w:ascii="Gill Sans MT" w:hAnsi="Gill Sans MT"/>
          </w:rPr>
          <w:t>Consumer and Community Engagement Principles</w:t>
        </w:r>
      </w:hyperlink>
      <w:bookmarkEnd w:id="9"/>
      <w:r w:rsidRPr="00576A5E">
        <w:rPr>
          <w:rFonts w:ascii="Gill Sans MT" w:hAnsi="Gill Sans MT"/>
        </w:rPr>
        <w:t>.</w:t>
      </w:r>
      <w:bookmarkEnd w:id="10"/>
    </w:p>
    <w:bookmarkEnd w:id="11"/>
    <w:bookmarkEnd w:id="12"/>
    <w:p w14:paraId="1E8012FB" w14:textId="0BF9B851" w:rsidR="000D5AF4" w:rsidRPr="004B0994" w:rsidRDefault="000D5AF4" w:rsidP="00E83E09">
      <w:pPr>
        <w:spacing w:after="120" w:line="280" w:lineRule="atLeast"/>
      </w:pPr>
    </w:p>
    <w:sectPr w:rsidR="000D5AF4" w:rsidRPr="004B0994" w:rsidSect="009808BF">
      <w:headerReference w:type="default" r:id="rId12"/>
      <w:footerReference w:type="even" r:id="rId13"/>
      <w:footerReference w:type="default" r:id="rId14"/>
      <w:headerReference w:type="first" r:id="rId15"/>
      <w:footerReference w:type="first" r:id="rId16"/>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9F829" w14:textId="77777777" w:rsidR="00AF2A8A" w:rsidRDefault="00AF2A8A" w:rsidP="00F420E2">
      <w:pPr>
        <w:spacing w:after="0" w:line="240" w:lineRule="auto"/>
      </w:pPr>
      <w:r>
        <w:separator/>
      </w:r>
    </w:p>
  </w:endnote>
  <w:endnote w:type="continuationSeparator" w:id="0">
    <w:p w14:paraId="1F4F1D14" w14:textId="77777777" w:rsidR="00AF2A8A" w:rsidRDefault="00AF2A8A"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1CFD4" w14:textId="77777777" w:rsidR="00AF2A8A" w:rsidRDefault="00AF2A8A" w:rsidP="00F420E2">
      <w:pPr>
        <w:spacing w:after="0" w:line="240" w:lineRule="auto"/>
      </w:pPr>
      <w:r>
        <w:separator/>
      </w:r>
    </w:p>
  </w:footnote>
  <w:footnote w:type="continuationSeparator" w:id="0">
    <w:p w14:paraId="52CA31DB" w14:textId="77777777" w:rsidR="00AF2A8A" w:rsidRDefault="00AF2A8A"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E8E7011"/>
    <w:multiLevelType w:val="multilevel"/>
    <w:tmpl w:val="11EE24D6"/>
    <w:lvl w:ilvl="0">
      <w:start w:val="1"/>
      <w:numFmt w:val="bullet"/>
      <w:lvlText w:val=""/>
      <w:lvlJc w:val="left"/>
      <w:pPr>
        <w:ind w:left="567" w:hanging="567"/>
      </w:pPr>
      <w:rPr>
        <w:rFonts w:ascii="Symbol" w:hAnsi="Symbol"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CAE1CF6"/>
    <w:multiLevelType w:val="hybridMultilevel"/>
    <w:tmpl w:val="6E2CF488"/>
    <w:lvl w:ilvl="0" w:tplc="0C090001">
      <w:start w:val="1"/>
      <w:numFmt w:val="bullet"/>
      <w:lvlText w:val=""/>
      <w:lvlJc w:val="left"/>
      <w:pPr>
        <w:tabs>
          <w:tab w:val="num" w:pos="578"/>
        </w:tabs>
        <w:ind w:left="578" w:hanging="360"/>
      </w:pPr>
      <w:rPr>
        <w:rFonts w:ascii="Symbol" w:hAnsi="Symbol" w:hint="default"/>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8"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6F71C4"/>
    <w:multiLevelType w:val="multilevel"/>
    <w:tmpl w:val="8E8C0FDC"/>
    <w:numStyleLink w:val="NL1"/>
  </w:abstractNum>
  <w:abstractNum w:abstractNumId="10"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1"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2"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BC60C3"/>
    <w:multiLevelType w:val="hybridMultilevel"/>
    <w:tmpl w:val="806E83DA"/>
    <w:lvl w:ilvl="0" w:tplc="0C090001">
      <w:start w:val="1"/>
      <w:numFmt w:val="bullet"/>
      <w:lvlText w:val=""/>
      <w:lvlJc w:val="left"/>
      <w:pPr>
        <w:tabs>
          <w:tab w:val="num" w:pos="578"/>
        </w:tabs>
        <w:ind w:left="578" w:hanging="360"/>
      </w:pPr>
      <w:rPr>
        <w:rFonts w:ascii="Symbol" w:hAnsi="Symbol" w:hint="default"/>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14" w15:restartNumberingAfterBreak="0">
    <w:nsid w:val="59554F3A"/>
    <w:multiLevelType w:val="hybridMultilevel"/>
    <w:tmpl w:val="43322D9E"/>
    <w:lvl w:ilvl="0" w:tplc="0C09000F">
      <w:start w:val="1"/>
      <w:numFmt w:val="decimal"/>
      <w:lvlText w:val="%1."/>
      <w:lvlJc w:val="left"/>
      <w:pPr>
        <w:tabs>
          <w:tab w:val="num" w:pos="578"/>
        </w:tabs>
        <w:ind w:left="578" w:hanging="360"/>
      </w:pPr>
    </w:lvl>
    <w:lvl w:ilvl="1" w:tplc="0C090019" w:tentative="1">
      <w:start w:val="1"/>
      <w:numFmt w:val="lowerLetter"/>
      <w:lvlText w:val="%2."/>
      <w:lvlJc w:val="left"/>
      <w:pPr>
        <w:tabs>
          <w:tab w:val="num" w:pos="1298"/>
        </w:tabs>
        <w:ind w:left="1298" w:hanging="360"/>
      </w:pPr>
    </w:lvl>
    <w:lvl w:ilvl="2" w:tplc="0C09001B" w:tentative="1">
      <w:start w:val="1"/>
      <w:numFmt w:val="lowerRoman"/>
      <w:lvlText w:val="%3."/>
      <w:lvlJc w:val="right"/>
      <w:pPr>
        <w:tabs>
          <w:tab w:val="num" w:pos="2018"/>
        </w:tabs>
        <w:ind w:left="2018" w:hanging="180"/>
      </w:pPr>
    </w:lvl>
    <w:lvl w:ilvl="3" w:tplc="0C09000F" w:tentative="1">
      <w:start w:val="1"/>
      <w:numFmt w:val="decimal"/>
      <w:lvlText w:val="%4."/>
      <w:lvlJc w:val="left"/>
      <w:pPr>
        <w:tabs>
          <w:tab w:val="num" w:pos="2738"/>
        </w:tabs>
        <w:ind w:left="2738" w:hanging="360"/>
      </w:pPr>
    </w:lvl>
    <w:lvl w:ilvl="4" w:tplc="0C090019" w:tentative="1">
      <w:start w:val="1"/>
      <w:numFmt w:val="lowerLetter"/>
      <w:lvlText w:val="%5."/>
      <w:lvlJc w:val="left"/>
      <w:pPr>
        <w:tabs>
          <w:tab w:val="num" w:pos="3458"/>
        </w:tabs>
        <w:ind w:left="3458" w:hanging="360"/>
      </w:pPr>
    </w:lvl>
    <w:lvl w:ilvl="5" w:tplc="0C09001B" w:tentative="1">
      <w:start w:val="1"/>
      <w:numFmt w:val="lowerRoman"/>
      <w:lvlText w:val="%6."/>
      <w:lvlJc w:val="right"/>
      <w:pPr>
        <w:tabs>
          <w:tab w:val="num" w:pos="4178"/>
        </w:tabs>
        <w:ind w:left="4178" w:hanging="180"/>
      </w:pPr>
    </w:lvl>
    <w:lvl w:ilvl="6" w:tplc="0C09000F" w:tentative="1">
      <w:start w:val="1"/>
      <w:numFmt w:val="decimal"/>
      <w:lvlText w:val="%7."/>
      <w:lvlJc w:val="left"/>
      <w:pPr>
        <w:tabs>
          <w:tab w:val="num" w:pos="4898"/>
        </w:tabs>
        <w:ind w:left="4898" w:hanging="360"/>
      </w:pPr>
    </w:lvl>
    <w:lvl w:ilvl="7" w:tplc="0C090019" w:tentative="1">
      <w:start w:val="1"/>
      <w:numFmt w:val="lowerLetter"/>
      <w:lvlText w:val="%8."/>
      <w:lvlJc w:val="left"/>
      <w:pPr>
        <w:tabs>
          <w:tab w:val="num" w:pos="5618"/>
        </w:tabs>
        <w:ind w:left="5618" w:hanging="360"/>
      </w:pPr>
    </w:lvl>
    <w:lvl w:ilvl="8" w:tplc="0C09001B" w:tentative="1">
      <w:start w:val="1"/>
      <w:numFmt w:val="lowerRoman"/>
      <w:lvlText w:val="%9."/>
      <w:lvlJc w:val="right"/>
      <w:pPr>
        <w:tabs>
          <w:tab w:val="num" w:pos="6338"/>
        </w:tabs>
        <w:ind w:left="6338" w:hanging="180"/>
      </w:pPr>
    </w:lvl>
  </w:abstractNum>
  <w:abstractNum w:abstractNumId="15" w15:restartNumberingAfterBreak="0">
    <w:nsid w:val="5B5A6531"/>
    <w:multiLevelType w:val="hybridMultilevel"/>
    <w:tmpl w:val="8AD48AF0"/>
    <w:lvl w:ilvl="0" w:tplc="0C09000F">
      <w:start w:val="1"/>
      <w:numFmt w:val="decimal"/>
      <w:lvlText w:val="%1."/>
      <w:lvlJc w:val="left"/>
      <w:pPr>
        <w:tabs>
          <w:tab w:val="num" w:pos="578"/>
        </w:tabs>
        <w:ind w:left="578" w:hanging="360"/>
      </w:pPr>
    </w:lvl>
    <w:lvl w:ilvl="1" w:tplc="0C090019" w:tentative="1">
      <w:start w:val="1"/>
      <w:numFmt w:val="lowerLetter"/>
      <w:lvlText w:val="%2."/>
      <w:lvlJc w:val="left"/>
      <w:pPr>
        <w:tabs>
          <w:tab w:val="num" w:pos="1298"/>
        </w:tabs>
        <w:ind w:left="1298" w:hanging="360"/>
      </w:pPr>
    </w:lvl>
    <w:lvl w:ilvl="2" w:tplc="0C09001B" w:tentative="1">
      <w:start w:val="1"/>
      <w:numFmt w:val="lowerRoman"/>
      <w:lvlText w:val="%3."/>
      <w:lvlJc w:val="right"/>
      <w:pPr>
        <w:tabs>
          <w:tab w:val="num" w:pos="2018"/>
        </w:tabs>
        <w:ind w:left="2018" w:hanging="180"/>
      </w:pPr>
    </w:lvl>
    <w:lvl w:ilvl="3" w:tplc="0C09000F" w:tentative="1">
      <w:start w:val="1"/>
      <w:numFmt w:val="decimal"/>
      <w:lvlText w:val="%4."/>
      <w:lvlJc w:val="left"/>
      <w:pPr>
        <w:tabs>
          <w:tab w:val="num" w:pos="2738"/>
        </w:tabs>
        <w:ind w:left="2738" w:hanging="360"/>
      </w:pPr>
    </w:lvl>
    <w:lvl w:ilvl="4" w:tplc="0C090019" w:tentative="1">
      <w:start w:val="1"/>
      <w:numFmt w:val="lowerLetter"/>
      <w:lvlText w:val="%5."/>
      <w:lvlJc w:val="left"/>
      <w:pPr>
        <w:tabs>
          <w:tab w:val="num" w:pos="3458"/>
        </w:tabs>
        <w:ind w:left="3458" w:hanging="360"/>
      </w:pPr>
    </w:lvl>
    <w:lvl w:ilvl="5" w:tplc="0C09001B" w:tentative="1">
      <w:start w:val="1"/>
      <w:numFmt w:val="lowerRoman"/>
      <w:lvlText w:val="%6."/>
      <w:lvlJc w:val="right"/>
      <w:pPr>
        <w:tabs>
          <w:tab w:val="num" w:pos="4178"/>
        </w:tabs>
        <w:ind w:left="4178" w:hanging="180"/>
      </w:pPr>
    </w:lvl>
    <w:lvl w:ilvl="6" w:tplc="0C09000F" w:tentative="1">
      <w:start w:val="1"/>
      <w:numFmt w:val="decimal"/>
      <w:lvlText w:val="%7."/>
      <w:lvlJc w:val="left"/>
      <w:pPr>
        <w:tabs>
          <w:tab w:val="num" w:pos="4898"/>
        </w:tabs>
        <w:ind w:left="4898" w:hanging="360"/>
      </w:pPr>
    </w:lvl>
    <w:lvl w:ilvl="7" w:tplc="0C090019" w:tentative="1">
      <w:start w:val="1"/>
      <w:numFmt w:val="lowerLetter"/>
      <w:lvlText w:val="%8."/>
      <w:lvlJc w:val="left"/>
      <w:pPr>
        <w:tabs>
          <w:tab w:val="num" w:pos="5618"/>
        </w:tabs>
        <w:ind w:left="5618" w:hanging="360"/>
      </w:pPr>
    </w:lvl>
    <w:lvl w:ilvl="8" w:tplc="0C09001B" w:tentative="1">
      <w:start w:val="1"/>
      <w:numFmt w:val="lowerRoman"/>
      <w:lvlText w:val="%9."/>
      <w:lvlJc w:val="right"/>
      <w:pPr>
        <w:tabs>
          <w:tab w:val="num" w:pos="6338"/>
        </w:tabs>
        <w:ind w:left="6338" w:hanging="180"/>
      </w:pPr>
    </w:lvl>
  </w:abstractNum>
  <w:abstractNum w:abstractNumId="16"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8"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FA84B2E"/>
    <w:multiLevelType w:val="hybridMultilevel"/>
    <w:tmpl w:val="DFF44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980262543">
    <w:abstractNumId w:val="22"/>
  </w:num>
  <w:num w:numId="2" w16cid:durableId="218591357">
    <w:abstractNumId w:val="3"/>
  </w:num>
  <w:num w:numId="3" w16cid:durableId="1347438010">
    <w:abstractNumId w:val="1"/>
  </w:num>
  <w:num w:numId="4" w16cid:durableId="20206680">
    <w:abstractNumId w:val="8"/>
  </w:num>
  <w:num w:numId="5" w16cid:durableId="501699966">
    <w:abstractNumId w:val="16"/>
  </w:num>
  <w:num w:numId="6" w16cid:durableId="2107260419">
    <w:abstractNumId w:val="10"/>
  </w:num>
  <w:num w:numId="7" w16cid:durableId="1807773779">
    <w:abstractNumId w:val="19"/>
  </w:num>
  <w:num w:numId="8" w16cid:durableId="1373339319">
    <w:abstractNumId w:val="0"/>
  </w:num>
  <w:num w:numId="9" w16cid:durableId="1430858668">
    <w:abstractNumId w:val="21"/>
  </w:num>
  <w:num w:numId="10" w16cid:durableId="1338197181">
    <w:abstractNumId w:val="17"/>
  </w:num>
  <w:num w:numId="11" w16cid:durableId="971859407">
    <w:abstractNumId w:val="5"/>
  </w:num>
  <w:num w:numId="12" w16cid:durableId="1564828827">
    <w:abstractNumId w:val="6"/>
  </w:num>
  <w:num w:numId="13" w16cid:durableId="1402367886">
    <w:abstractNumId w:val="9"/>
  </w:num>
  <w:num w:numId="14" w16cid:durableId="12368193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00195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07548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5415098">
    <w:abstractNumId w:val="11"/>
  </w:num>
  <w:num w:numId="18" w16cid:durableId="1017317456">
    <w:abstractNumId w:val="2"/>
  </w:num>
  <w:num w:numId="19" w16cid:durableId="435754017">
    <w:abstractNumId w:val="12"/>
  </w:num>
  <w:num w:numId="20" w16cid:durableId="1961641074">
    <w:abstractNumId w:val="18"/>
  </w:num>
  <w:num w:numId="21" w16cid:durableId="1998801727">
    <w:abstractNumId w:val="13"/>
  </w:num>
  <w:num w:numId="22" w16cid:durableId="698047432">
    <w:abstractNumId w:val="14"/>
  </w:num>
  <w:num w:numId="23" w16cid:durableId="1052655056">
    <w:abstractNumId w:val="7"/>
  </w:num>
  <w:num w:numId="24" w16cid:durableId="1562208991">
    <w:abstractNumId w:val="15"/>
  </w:num>
  <w:num w:numId="25" w16cid:durableId="1345747187">
    <w:abstractNumId w:val="20"/>
  </w:num>
  <w:num w:numId="26" w16cid:durableId="1995449055">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C5B6D"/>
    <w:rsid w:val="001D302E"/>
    <w:rsid w:val="001E2C1B"/>
    <w:rsid w:val="00232BE5"/>
    <w:rsid w:val="002610EB"/>
    <w:rsid w:val="002629D9"/>
    <w:rsid w:val="00275F14"/>
    <w:rsid w:val="00284040"/>
    <w:rsid w:val="002A134E"/>
    <w:rsid w:val="002B144A"/>
    <w:rsid w:val="002C763E"/>
    <w:rsid w:val="002D25CE"/>
    <w:rsid w:val="002D72E4"/>
    <w:rsid w:val="002E2FDC"/>
    <w:rsid w:val="00301786"/>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555F"/>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B09E4"/>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5530"/>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213D"/>
    <w:rsid w:val="00A27DDD"/>
    <w:rsid w:val="00A425DF"/>
    <w:rsid w:val="00A461AE"/>
    <w:rsid w:val="00A55A29"/>
    <w:rsid w:val="00A74970"/>
    <w:rsid w:val="00AA3525"/>
    <w:rsid w:val="00AA6DBD"/>
    <w:rsid w:val="00AB446C"/>
    <w:rsid w:val="00AB66FF"/>
    <w:rsid w:val="00AC199F"/>
    <w:rsid w:val="00AC23EA"/>
    <w:rsid w:val="00AC412D"/>
    <w:rsid w:val="00AF0C6B"/>
    <w:rsid w:val="00AF2A8A"/>
    <w:rsid w:val="00B06327"/>
    <w:rsid w:val="00B06EDE"/>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A7DC7"/>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3E09"/>
    <w:rsid w:val="00E8786B"/>
    <w:rsid w:val="00E91936"/>
    <w:rsid w:val="00E91AB6"/>
    <w:rsid w:val="00E94617"/>
    <w:rsid w:val="00EA58C4"/>
    <w:rsid w:val="00EB24EA"/>
    <w:rsid w:val="00ED7A37"/>
    <w:rsid w:val="00EE1C89"/>
    <w:rsid w:val="00EF3EFA"/>
    <w:rsid w:val="00EF4B3B"/>
    <w:rsid w:val="00EF57F1"/>
    <w:rsid w:val="00EF58AC"/>
    <w:rsid w:val="00F013F0"/>
    <w:rsid w:val="00F052E5"/>
    <w:rsid w:val="00F1321C"/>
    <w:rsid w:val="00F24534"/>
    <w:rsid w:val="00F24539"/>
    <w:rsid w:val="00F372B8"/>
    <w:rsid w:val="00F417D1"/>
    <w:rsid w:val="00F420E2"/>
    <w:rsid w:val="00F554AC"/>
    <w:rsid w:val="00F55EFB"/>
    <w:rsid w:val="00F71472"/>
    <w:rsid w:val="00F72DCB"/>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ormpr-cm01/pandp/showdoc.aspx?recnum=P19/000365"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1A679D"/>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D3A12-19B6-47CC-B7F6-A748DB8799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644117-FA7C-4E4C-8C71-3EF73E6E83D2}">
  <ds:schemaRefs>
    <ds:schemaRef ds:uri="http://schemas.microsoft.com/sharepoint/v3/contenttype/forms"/>
  </ds:schemaRefs>
</ds:datastoreItem>
</file>

<file path=customXml/itemProps3.xml><?xml version="1.0" encoding="utf-8"?>
<ds:datastoreItem xmlns:ds="http://schemas.openxmlformats.org/officeDocument/2006/customXml" ds:itemID="{D3A33774-D249-461E-A0AF-CEB685C1A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1275</Words>
  <Characters>7575</Characters>
  <Application>Microsoft Office Word</Application>
  <DocSecurity>0</DocSecurity>
  <Lines>154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Binning, Ann-Margritt</cp:lastModifiedBy>
  <cp:revision>2</cp:revision>
  <cp:lastPrinted>2022-03-24T03:03:00Z</cp:lastPrinted>
  <dcterms:created xsi:type="dcterms:W3CDTF">2024-10-28T23:26:00Z</dcterms:created>
  <dcterms:modified xsi:type="dcterms:W3CDTF">2024-10-28T23:26:00Z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