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B2215"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5C39DFF2">
                <wp:simplePos x="0" y="0"/>
                <wp:positionH relativeFrom="margin">
                  <wp:align>center</wp:align>
                </wp:positionH>
                <wp:positionV relativeFrom="paragraph">
                  <wp:posOffset>-9525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2352" w14:textId="45293919"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4A4E90">
                              <w:rPr>
                                <w:b/>
                                <w:color w:val="FFFFFF"/>
                              </w:rPr>
                              <w:t>Residential Support Worker</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0;margin-top:-.75pt;width:359.3pt;height:37.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kOy8&#10;G9sAAAAGAQAADwAAAGRycy9kb3ducmV2LnhtbEyPzU7DMBCE70i8g7VI3Fo7QEMJcSoE4gqi/Ejc&#10;tvE2iYjXUew24e1ZTnDb0Yxmvi03s+/VkcbYBbaQLQ0o4jq4jhsLb6+PizWomJAd9oHJwjdF2FSn&#10;JyUWLkz8QsdtapSUcCzQQpvSUGgd65Y8xmUYiMXbh9FjEjk22o04Sbnv9YUxufbYsSy0ONB9S/XX&#10;9uAtvD/tPz+uzHPz4FfDFGaj2d9oa8/P5rtbUInm9BeGX3xBh0qYduHALqregjySLCyyFShxr7N1&#10;Dmonx2UOuir1f/zqBwAA//8DAFBLAQItABQABgAIAAAAIQC2gziS/gAAAOEBAAATAAAAAAAAAAAA&#10;AAAAAAAAAABbQ29udGVudF9UeXBlc10ueG1sUEsBAi0AFAAGAAgAAAAhADj9If/WAAAAlAEAAAsA&#10;AAAAAAAAAAAAAAAALwEAAF9yZWxzLy5yZWxzUEsBAi0AFAAGAAgAAAAhAFoJxfa0AgAAuQUAAA4A&#10;AAAAAAAAAAAAAAAALgIAAGRycy9lMm9Eb2MueG1sUEsBAi0AFAAGAAgAAAAhAJDsvBvbAAAABgEA&#10;AA8AAAAAAAAAAAAAAAAADgUAAGRycy9kb3ducmV2LnhtbFBLBQYAAAAABAAEAPMAAAAWBgAAAAA=&#10;" filled="f" stroked="f">
                <v:textbox>
                  <w:txbxContent>
                    <w:p w14:paraId="40F52352" w14:textId="45293919"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4A4E90">
                        <w:rPr>
                          <w:b/>
                          <w:color w:val="FFFFFF"/>
                        </w:rPr>
                        <w:t>Residential Support Worker</w:t>
                      </w:r>
                      <w:r>
                        <w:rPr>
                          <w:b/>
                          <w:color w:val="FFFFFF"/>
                        </w:rPr>
                        <w:t xml:space="preserve"> </w:t>
                      </w:r>
                    </w:p>
                  </w:txbxContent>
                </v:textbox>
                <w10:wrap anchorx="margin"/>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42BB8F1" w14:textId="77777777" w:rsidTr="00222952">
        <w:tc>
          <w:tcPr>
            <w:tcW w:w="5000" w:type="pct"/>
            <w:gridSpan w:val="2"/>
            <w:tcBorders>
              <w:top w:val="nil"/>
              <w:left w:val="nil"/>
              <w:bottom w:val="single" w:sz="4" w:space="0" w:color="EC268C"/>
              <w:right w:val="nil"/>
            </w:tcBorders>
          </w:tcPr>
          <w:p w14:paraId="6A7B71D1" w14:textId="77777777" w:rsidR="00D572CA" w:rsidRDefault="00D572CA" w:rsidP="006E0009">
            <w:pPr>
              <w:ind w:left="720" w:hanging="720"/>
              <w:rPr>
                <w:b/>
                <w:color w:val="BD1A8D"/>
              </w:rPr>
            </w:pPr>
            <w:r>
              <w:rPr>
                <w:b/>
                <w:color w:val="722D69"/>
                <w:sz w:val="28"/>
              </w:rPr>
              <w:t>Mission Australia</w:t>
            </w:r>
          </w:p>
        </w:tc>
      </w:tr>
      <w:tr w:rsidR="00B23A03" w14:paraId="1F5D9306" w14:textId="77777777" w:rsidTr="00222952">
        <w:tc>
          <w:tcPr>
            <w:tcW w:w="971" w:type="pct"/>
            <w:tcBorders>
              <w:top w:val="nil"/>
              <w:left w:val="nil"/>
              <w:bottom w:val="single" w:sz="4" w:space="0" w:color="EC268C"/>
              <w:right w:val="nil"/>
            </w:tcBorders>
          </w:tcPr>
          <w:p w14:paraId="0FF536D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266E7E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BC56722"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27EDA3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C4F39F" w14:textId="77777777" w:rsidTr="00222952">
        <w:tc>
          <w:tcPr>
            <w:tcW w:w="971" w:type="pct"/>
            <w:tcBorders>
              <w:top w:val="nil"/>
              <w:left w:val="nil"/>
              <w:bottom w:val="single" w:sz="4" w:space="0" w:color="EC268C"/>
              <w:right w:val="nil"/>
            </w:tcBorders>
          </w:tcPr>
          <w:p w14:paraId="0EB5295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5E123E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2D2FE11"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251A277" w14:textId="77777777" w:rsidTr="00222952">
        <w:tc>
          <w:tcPr>
            <w:tcW w:w="971" w:type="pct"/>
            <w:tcBorders>
              <w:top w:val="single" w:sz="4" w:space="0" w:color="EC268C"/>
              <w:left w:val="nil"/>
              <w:bottom w:val="single" w:sz="4" w:space="0" w:color="EC008C"/>
              <w:right w:val="nil"/>
            </w:tcBorders>
          </w:tcPr>
          <w:p w14:paraId="2237EA2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666DE7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A3F0967" w14:textId="77777777" w:rsidTr="00222952">
        <w:tc>
          <w:tcPr>
            <w:tcW w:w="971" w:type="pct"/>
            <w:tcBorders>
              <w:top w:val="nil"/>
              <w:left w:val="nil"/>
              <w:bottom w:val="single" w:sz="4" w:space="0" w:color="EC268C"/>
              <w:right w:val="nil"/>
            </w:tcBorders>
          </w:tcPr>
          <w:p w14:paraId="41A1C4C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F06C85A"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BADBE49" w14:textId="77777777" w:rsidTr="00222952">
        <w:tc>
          <w:tcPr>
            <w:tcW w:w="5000" w:type="pct"/>
            <w:gridSpan w:val="2"/>
            <w:tcBorders>
              <w:top w:val="nil"/>
              <w:left w:val="nil"/>
              <w:bottom w:val="single" w:sz="4" w:space="0" w:color="EC268C"/>
              <w:right w:val="nil"/>
            </w:tcBorders>
          </w:tcPr>
          <w:p w14:paraId="791BDD7E" w14:textId="77777777" w:rsidR="00A54162" w:rsidRDefault="00A54162" w:rsidP="001E0795">
            <w:pPr>
              <w:ind w:left="720" w:hanging="720"/>
              <w:rPr>
                <w:b/>
                <w:color w:val="722D69"/>
                <w:sz w:val="28"/>
              </w:rPr>
            </w:pPr>
          </w:p>
          <w:p w14:paraId="507BE6C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934E363" w14:textId="14FE259F"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C343E5" w:rsidRPr="004A4E90">
              <w:rPr>
                <w:sz w:val="22"/>
              </w:rPr>
              <w:t>Residential Support Worker</w:t>
            </w:r>
          </w:p>
        </w:tc>
      </w:tr>
      <w:tr w:rsidR="00472F91" w14:paraId="0974D219" w14:textId="77777777" w:rsidTr="00222952">
        <w:tc>
          <w:tcPr>
            <w:tcW w:w="971" w:type="pct"/>
            <w:tcBorders>
              <w:top w:val="single" w:sz="4" w:space="0" w:color="EC268C"/>
              <w:left w:val="nil"/>
              <w:bottom w:val="single" w:sz="4" w:space="0" w:color="EC268C"/>
              <w:right w:val="nil"/>
            </w:tcBorders>
          </w:tcPr>
          <w:p w14:paraId="7E8DC30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7803A533" w14:textId="30B74A7F" w:rsidR="00472F91" w:rsidRPr="00B76B2D" w:rsidRDefault="00C343E5" w:rsidP="00F223CF">
                <w:pPr>
                  <w:ind w:left="720" w:hanging="720"/>
                  <w:rPr>
                    <w:sz w:val="22"/>
                  </w:rPr>
                </w:pPr>
                <w:r>
                  <w:rPr>
                    <w:sz w:val="22"/>
                  </w:rPr>
                  <w:t>Service Delivery</w:t>
                </w:r>
              </w:p>
            </w:tc>
          </w:sdtContent>
        </w:sdt>
      </w:tr>
      <w:tr w:rsidR="00C805F7" w14:paraId="30FCDCE2" w14:textId="77777777" w:rsidTr="00222952">
        <w:tc>
          <w:tcPr>
            <w:tcW w:w="971" w:type="pct"/>
            <w:tcBorders>
              <w:top w:val="single" w:sz="4" w:space="0" w:color="EC268C"/>
              <w:left w:val="nil"/>
              <w:bottom w:val="single" w:sz="4" w:space="0" w:color="EC268C"/>
              <w:right w:val="nil"/>
            </w:tcBorders>
            <w:hideMark/>
          </w:tcPr>
          <w:p w14:paraId="1BFC1DF1"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24051054" w14:textId="3F716315" w:rsidR="00C805F7" w:rsidRPr="00B76B2D" w:rsidRDefault="00C343E5" w:rsidP="00F223CF">
            <w:pPr>
              <w:ind w:left="720" w:hanging="720"/>
              <w:rPr>
                <w:sz w:val="22"/>
              </w:rPr>
            </w:pPr>
            <w:r>
              <w:rPr>
                <w:sz w:val="22"/>
              </w:rPr>
              <w:t>Program Manager</w:t>
            </w:r>
          </w:p>
        </w:tc>
      </w:tr>
      <w:tr w:rsidR="00C805F7" w14:paraId="2DD109DF" w14:textId="77777777" w:rsidTr="00222952">
        <w:tc>
          <w:tcPr>
            <w:tcW w:w="971" w:type="pct"/>
            <w:tcBorders>
              <w:top w:val="single" w:sz="4" w:space="0" w:color="EC268C"/>
              <w:left w:val="nil"/>
              <w:bottom w:val="single" w:sz="4" w:space="0" w:color="EC268C"/>
              <w:right w:val="nil"/>
            </w:tcBorders>
          </w:tcPr>
          <w:p w14:paraId="1BABAE5B"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0475F5CD" w14:textId="7EA5ECF6" w:rsidR="00C805F7" w:rsidRPr="00B76B2D" w:rsidRDefault="00C343E5" w:rsidP="006E0009">
            <w:pPr>
              <w:rPr>
                <w:sz w:val="22"/>
              </w:rPr>
            </w:pPr>
            <w:r>
              <w:rPr>
                <w:sz w:val="22"/>
              </w:rPr>
              <w:t>Acting as an appropriate role model to clients, the Residential Worker is responsible for maintaining an orderly residence where young people learn to live with others and develop appropriate living skills, including budgeting, meal preparation, house cleaning, general self-care and personal hygiene routines.</w:t>
            </w:r>
            <w:r w:rsidR="009537C6">
              <w:rPr>
                <w:sz w:val="22"/>
              </w:rPr>
              <w:t xml:space="preserve">      </w:t>
            </w:r>
          </w:p>
        </w:tc>
      </w:tr>
      <w:tr w:rsidR="00C805F7" w14:paraId="15340441" w14:textId="77777777" w:rsidTr="00222952">
        <w:tc>
          <w:tcPr>
            <w:tcW w:w="971" w:type="pct"/>
            <w:tcBorders>
              <w:top w:val="single" w:sz="4" w:space="0" w:color="EC268C"/>
              <w:left w:val="nil"/>
              <w:bottom w:val="nil"/>
              <w:right w:val="nil"/>
            </w:tcBorders>
          </w:tcPr>
          <w:p w14:paraId="6A22DA03"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41A44B0" w14:textId="77777777" w:rsidR="00C805F7" w:rsidRPr="00B76B2D" w:rsidRDefault="00C805F7" w:rsidP="002E59FA">
            <w:pPr>
              <w:rPr>
                <w:sz w:val="22"/>
              </w:rPr>
            </w:pPr>
          </w:p>
        </w:tc>
      </w:tr>
    </w:tbl>
    <w:p w14:paraId="75643A18"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08A89F04"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1"/>
              <w:gridCol w:w="4742"/>
            </w:tblGrid>
            <w:tr w:rsidR="00422424" w14:paraId="631F2D4F" w14:textId="77777777" w:rsidTr="00C343E5">
              <w:tc>
                <w:tcPr>
                  <w:tcW w:w="4301" w:type="dxa"/>
                </w:tcPr>
                <w:p w14:paraId="31F97AF0" w14:textId="77777777" w:rsidR="00422424" w:rsidRDefault="00422424" w:rsidP="0070562F">
                  <w:pPr>
                    <w:spacing w:before="40" w:after="60"/>
                    <w:rPr>
                      <w:b/>
                      <w:color w:val="522F8C"/>
                    </w:rPr>
                  </w:pPr>
                  <w:r w:rsidRPr="00193477">
                    <w:rPr>
                      <w:b/>
                      <w:color w:val="522F8C"/>
                    </w:rPr>
                    <w:t>Key Result Area 1</w:t>
                  </w:r>
                </w:p>
              </w:tc>
              <w:tc>
                <w:tcPr>
                  <w:tcW w:w="4742" w:type="dxa"/>
                </w:tcPr>
                <w:p w14:paraId="78515ADC" w14:textId="2AC999C6" w:rsidR="00422424" w:rsidRDefault="004A4E90" w:rsidP="0070562F">
                  <w:pPr>
                    <w:spacing w:before="40" w:after="60"/>
                    <w:rPr>
                      <w:b/>
                      <w:color w:val="522F8C"/>
                    </w:rPr>
                  </w:pPr>
                  <w:r>
                    <w:rPr>
                      <w:b/>
                      <w:color w:val="522F8C"/>
                    </w:rPr>
                    <w:t>Client Support</w:t>
                  </w:r>
                </w:p>
              </w:tc>
            </w:tr>
            <w:tr w:rsidR="00422424" w14:paraId="119136E9" w14:textId="77777777" w:rsidTr="00C343E5">
              <w:tc>
                <w:tcPr>
                  <w:tcW w:w="4301" w:type="dxa"/>
                </w:tcPr>
                <w:p w14:paraId="151457FB" w14:textId="77777777" w:rsidR="00422424" w:rsidRDefault="00422424" w:rsidP="0070562F">
                  <w:pPr>
                    <w:spacing w:before="40" w:after="60"/>
                    <w:rPr>
                      <w:b/>
                      <w:color w:val="522F8C"/>
                    </w:rPr>
                  </w:pPr>
                  <w:r>
                    <w:rPr>
                      <w:b/>
                      <w:color w:val="BD1A8D"/>
                    </w:rPr>
                    <w:t>Key tasks</w:t>
                  </w:r>
                </w:p>
              </w:tc>
              <w:tc>
                <w:tcPr>
                  <w:tcW w:w="4742" w:type="dxa"/>
                </w:tcPr>
                <w:p w14:paraId="4BB94F89" w14:textId="77777777" w:rsidR="00422424" w:rsidRDefault="00422424" w:rsidP="0070562F">
                  <w:pPr>
                    <w:spacing w:before="40" w:after="60"/>
                    <w:rPr>
                      <w:b/>
                      <w:color w:val="522F8C"/>
                    </w:rPr>
                  </w:pPr>
                  <w:r>
                    <w:rPr>
                      <w:b/>
                      <w:color w:val="BD1A8D"/>
                    </w:rPr>
                    <w:t>Position holder is successful when</w:t>
                  </w:r>
                </w:p>
              </w:tc>
            </w:tr>
            <w:tr w:rsidR="00C343E5" w14:paraId="1E8360D4" w14:textId="77777777" w:rsidTr="00C343E5">
              <w:tc>
                <w:tcPr>
                  <w:tcW w:w="4301" w:type="dxa"/>
                </w:tcPr>
                <w:p w14:paraId="7602E3E3" w14:textId="77777777" w:rsidR="00C343E5" w:rsidRPr="00D455A5" w:rsidRDefault="00C343E5" w:rsidP="004A4E90">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Support the progress of client residents towards the achievement of their casework goals and their movement through the three stages of the program.</w:t>
                  </w:r>
                </w:p>
                <w:p w14:paraId="67ED73DF"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Maintain acceptable standards of client conduct in accordance with the program’s established rules.</w:t>
                  </w:r>
                </w:p>
                <w:p w14:paraId="1B832E52" w14:textId="77777777" w:rsidR="00C343E5" w:rsidRPr="00D455A5" w:rsidRDefault="00C343E5" w:rsidP="00C343E5">
                  <w:pPr>
                    <w:pStyle w:val="StyleCenturyGothicAfter6pt"/>
                    <w:rPr>
                      <w:rFonts w:asciiTheme="minorHAnsi" w:hAnsiTheme="minorHAnsi" w:cstheme="minorHAnsi"/>
                      <w:sz w:val="22"/>
                      <w:szCs w:val="22"/>
                      <w:lang w:val="en-AU"/>
                    </w:rPr>
                  </w:pPr>
                  <w:r w:rsidRPr="00D455A5">
                    <w:rPr>
                      <w:rFonts w:asciiTheme="minorHAnsi" w:hAnsiTheme="minorHAnsi" w:cstheme="minorHAnsi"/>
                      <w:sz w:val="22"/>
                      <w:szCs w:val="22"/>
                    </w:rPr>
                    <w:t xml:space="preserve">Establish positive working relationships with client, endeavoring to understand and interpret their behaviour, thus </w:t>
                  </w:r>
                  <w:r w:rsidRPr="00D455A5">
                    <w:rPr>
                      <w:rFonts w:asciiTheme="minorHAnsi" w:hAnsiTheme="minorHAnsi" w:cstheme="minorHAnsi"/>
                      <w:sz w:val="22"/>
                      <w:szCs w:val="22"/>
                    </w:rPr>
                    <w:lastRenderedPageBreak/>
                    <w:t>influencing positive attitudinal and behavioural change.</w:t>
                  </w:r>
                </w:p>
                <w:p w14:paraId="1294C061" w14:textId="77777777" w:rsidR="00C343E5" w:rsidRPr="00D455A5" w:rsidRDefault="00C343E5" w:rsidP="00C343E5">
                  <w:pPr>
                    <w:pStyle w:val="StyleCenturyGothicAfter6pt"/>
                    <w:rPr>
                      <w:rFonts w:asciiTheme="minorHAnsi" w:hAnsiTheme="minorHAnsi" w:cstheme="minorHAnsi"/>
                      <w:sz w:val="22"/>
                      <w:szCs w:val="22"/>
                      <w:lang w:val="en-AU"/>
                    </w:rPr>
                  </w:pPr>
                  <w:r w:rsidRPr="00D455A5">
                    <w:rPr>
                      <w:rFonts w:asciiTheme="minorHAnsi" w:hAnsiTheme="minorHAnsi" w:cstheme="minorHAnsi"/>
                      <w:sz w:val="22"/>
                      <w:szCs w:val="22"/>
                      <w:lang w:val="en-AU"/>
                    </w:rPr>
                    <w:t>Develop menus to ensure they are nutritious and varied, and that the special dietary needs of individual clients are met.</w:t>
                  </w:r>
                </w:p>
                <w:p w14:paraId="6FA512BE" w14:textId="77777777" w:rsidR="00C343E5" w:rsidRPr="00D455A5" w:rsidRDefault="00C343E5" w:rsidP="00C343E5">
                  <w:pPr>
                    <w:pStyle w:val="StyleCenturyGothicAfter6pt"/>
                    <w:rPr>
                      <w:rFonts w:asciiTheme="minorHAnsi" w:hAnsiTheme="minorHAnsi" w:cstheme="minorHAnsi"/>
                      <w:sz w:val="22"/>
                      <w:szCs w:val="22"/>
                      <w:lang w:val="en-AU"/>
                    </w:rPr>
                  </w:pPr>
                  <w:r w:rsidRPr="00D455A5">
                    <w:rPr>
                      <w:rFonts w:asciiTheme="minorHAnsi" w:hAnsiTheme="minorHAnsi" w:cstheme="minorHAnsi"/>
                      <w:sz w:val="22"/>
                      <w:szCs w:val="22"/>
                      <w:lang w:val="en-AU"/>
                    </w:rPr>
                    <w:t>Provide education and guidance to clients on meal preparation and food handling.</w:t>
                  </w:r>
                </w:p>
                <w:p w14:paraId="2ACCE422" w14:textId="77777777" w:rsidR="00C343E5" w:rsidRPr="004A4E90"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lang w:val="en-AU"/>
                    </w:rPr>
                    <w:t xml:space="preserve">Provide guidance and education as required monitor clients’ ability to maintain satisfactory standards of </w:t>
                  </w:r>
                  <w:r w:rsidRPr="004A4E90">
                    <w:rPr>
                      <w:rFonts w:asciiTheme="minorHAnsi" w:hAnsiTheme="minorHAnsi" w:cstheme="minorHAnsi"/>
                      <w:sz w:val="22"/>
                      <w:szCs w:val="22"/>
                    </w:rPr>
                    <w:t>personal care, hygiene and grooming.</w:t>
                  </w:r>
                </w:p>
                <w:p w14:paraId="1158AF6A" w14:textId="77777777" w:rsidR="00C343E5" w:rsidRPr="004A4E90" w:rsidRDefault="00C343E5" w:rsidP="00C343E5">
                  <w:pPr>
                    <w:pStyle w:val="StyleCenturyGothicAfter6pt"/>
                    <w:rPr>
                      <w:rFonts w:asciiTheme="minorHAnsi" w:hAnsiTheme="minorHAnsi" w:cstheme="minorHAnsi"/>
                      <w:sz w:val="22"/>
                      <w:szCs w:val="22"/>
                    </w:rPr>
                  </w:pPr>
                  <w:r w:rsidRPr="004A4E90">
                    <w:rPr>
                      <w:rFonts w:asciiTheme="minorHAnsi" w:hAnsiTheme="minorHAnsi" w:cstheme="minorHAnsi"/>
                      <w:sz w:val="22"/>
                      <w:szCs w:val="22"/>
                    </w:rPr>
                    <w:t>Ensure that the facility is maintained in a tidy and hygienic condition at all times.</w:t>
                  </w:r>
                </w:p>
                <w:p w14:paraId="124E3ECA" w14:textId="77777777" w:rsidR="00C343E5" w:rsidRPr="004A4E90" w:rsidRDefault="00C343E5" w:rsidP="00C343E5">
                  <w:pPr>
                    <w:pStyle w:val="StyleCenturyGothicAfter6pt"/>
                    <w:rPr>
                      <w:rFonts w:asciiTheme="minorHAnsi" w:hAnsiTheme="minorHAnsi" w:cstheme="minorHAnsi"/>
                      <w:sz w:val="22"/>
                      <w:szCs w:val="22"/>
                    </w:rPr>
                  </w:pPr>
                  <w:r w:rsidRPr="004A4E90">
                    <w:rPr>
                      <w:rFonts w:asciiTheme="minorHAnsi" w:hAnsiTheme="minorHAnsi" w:cstheme="minorHAnsi"/>
                      <w:sz w:val="22"/>
                      <w:szCs w:val="22"/>
                    </w:rPr>
                    <w:t xml:space="preserve">Report client illnesses or injury to facilitate any necessary treatment or first aid. </w:t>
                  </w:r>
                </w:p>
                <w:p w14:paraId="0A2F44B0" w14:textId="5ECB9795" w:rsidR="00C343E5" w:rsidRDefault="00C343E5" w:rsidP="00C343E5">
                  <w:pPr>
                    <w:pStyle w:val="StyleCenturyGothicAfter6pt"/>
                    <w:rPr>
                      <w:b/>
                      <w:color w:val="522F8C"/>
                    </w:rPr>
                  </w:pPr>
                  <w:r w:rsidRPr="004A4E90">
                    <w:rPr>
                      <w:rFonts w:asciiTheme="minorHAnsi" w:hAnsiTheme="minorHAnsi" w:cstheme="minorHAnsi"/>
                      <w:sz w:val="22"/>
                      <w:szCs w:val="22"/>
                    </w:rPr>
                    <w:t>Clients are checked on regularly at night</w:t>
                  </w:r>
                </w:p>
              </w:tc>
              <w:tc>
                <w:tcPr>
                  <w:tcW w:w="4742" w:type="dxa"/>
                </w:tcPr>
                <w:p w14:paraId="0B512ED8"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lastRenderedPageBreak/>
                    <w:t xml:space="preserve">Clients are supported in their progress towards targets with positive outcomes achieved.   </w:t>
                  </w:r>
                </w:p>
                <w:p w14:paraId="447EC579"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Clients comply with internal and external regulations with minimal non-compliance maintained.</w:t>
                  </w:r>
                </w:p>
                <w:p w14:paraId="4E6A84DA"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 xml:space="preserve">As far as practicable, clients demonstrate the ability to live successfully in a group setting with minimal non-compliance maintained. </w:t>
                  </w:r>
                </w:p>
                <w:p w14:paraId="67778D7D"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lastRenderedPageBreak/>
                    <w:t xml:space="preserve">All menus are nutritional and meet the needs of all clients. </w:t>
                  </w:r>
                </w:p>
                <w:p w14:paraId="707BDCA2"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Clients observe daily personal hygiene routines including oral care; clothes are regularly washed.</w:t>
                  </w:r>
                </w:p>
                <w:p w14:paraId="5ACC2617"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Facility is clean hygienic and tidy at all times. “Standing” staff will additionally be responsible for ensuring the cleanliness is at an exceptionally high standard</w:t>
                  </w:r>
                </w:p>
                <w:p w14:paraId="64DE2847"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Clients actively participate in the daily chores roster.</w:t>
                  </w:r>
                </w:p>
                <w:p w14:paraId="39BC2986"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Client incidents are documented and addressed in a timely and effective manner.</w:t>
                  </w:r>
                </w:p>
                <w:p w14:paraId="0291CB95"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Full compliance with reporting policies and procedures is achieved.</w:t>
                  </w:r>
                </w:p>
                <w:p w14:paraId="095DCF37" w14:textId="2E3BB4B3" w:rsidR="00C343E5" w:rsidRPr="004A4E90" w:rsidRDefault="00C343E5" w:rsidP="00C343E5">
                  <w:pPr>
                    <w:pStyle w:val="StyleCenturyGothicAfter6pt"/>
                    <w:rPr>
                      <w:rFonts w:asciiTheme="minorHAnsi" w:hAnsiTheme="minorHAnsi" w:cstheme="minorHAnsi"/>
                      <w:sz w:val="22"/>
                      <w:szCs w:val="22"/>
                    </w:rPr>
                  </w:pPr>
                  <w:r w:rsidRPr="004A4E90">
                    <w:rPr>
                      <w:rFonts w:asciiTheme="minorHAnsi" w:hAnsiTheme="minorHAnsi" w:cstheme="minorHAnsi"/>
                      <w:sz w:val="22"/>
                      <w:szCs w:val="22"/>
                    </w:rPr>
                    <w:t>Random and frequent night checks are completed as required</w:t>
                  </w:r>
                </w:p>
                <w:p w14:paraId="630D63CB" w14:textId="77777777" w:rsidR="00C343E5" w:rsidRDefault="00C343E5" w:rsidP="00C343E5">
                  <w:pPr>
                    <w:spacing w:before="40" w:after="60"/>
                    <w:rPr>
                      <w:b/>
                      <w:color w:val="522F8C"/>
                    </w:rPr>
                  </w:pPr>
                </w:p>
                <w:p w14:paraId="47D945D3" w14:textId="77777777" w:rsidR="00C343E5" w:rsidRDefault="00C343E5" w:rsidP="00C343E5">
                  <w:pPr>
                    <w:spacing w:before="40" w:after="60"/>
                    <w:rPr>
                      <w:b/>
                      <w:color w:val="522F8C"/>
                    </w:rPr>
                  </w:pPr>
                </w:p>
              </w:tc>
            </w:tr>
            <w:tr w:rsidR="00C343E5" w14:paraId="15EAFA1E" w14:textId="77777777" w:rsidTr="00C343E5">
              <w:tc>
                <w:tcPr>
                  <w:tcW w:w="4301" w:type="dxa"/>
                </w:tcPr>
                <w:p w14:paraId="687CFE3D" w14:textId="77777777" w:rsidR="00C343E5" w:rsidRDefault="00C343E5" w:rsidP="00C343E5">
                  <w:pPr>
                    <w:spacing w:before="40" w:after="60"/>
                    <w:rPr>
                      <w:b/>
                      <w:color w:val="522F8C"/>
                    </w:rPr>
                  </w:pPr>
                  <w:r>
                    <w:rPr>
                      <w:b/>
                      <w:color w:val="522F8C"/>
                    </w:rPr>
                    <w:lastRenderedPageBreak/>
                    <w:t>Key Result Area 2</w:t>
                  </w:r>
                </w:p>
              </w:tc>
              <w:tc>
                <w:tcPr>
                  <w:tcW w:w="4742" w:type="dxa"/>
                </w:tcPr>
                <w:p w14:paraId="3AB6E6D8" w14:textId="3DE3A93C" w:rsidR="00C343E5" w:rsidRDefault="004A4E90" w:rsidP="00C343E5">
                  <w:pPr>
                    <w:spacing w:before="40" w:after="60"/>
                    <w:rPr>
                      <w:b/>
                      <w:color w:val="522F8C"/>
                    </w:rPr>
                  </w:pPr>
                  <w:r>
                    <w:rPr>
                      <w:b/>
                      <w:color w:val="522F8C"/>
                    </w:rPr>
                    <w:t>Program Support</w:t>
                  </w:r>
                </w:p>
              </w:tc>
            </w:tr>
            <w:tr w:rsidR="00C343E5" w14:paraId="6BEDAEC5" w14:textId="77777777" w:rsidTr="00C343E5">
              <w:tc>
                <w:tcPr>
                  <w:tcW w:w="4301" w:type="dxa"/>
                </w:tcPr>
                <w:p w14:paraId="2759EDD2" w14:textId="77777777" w:rsidR="00C343E5" w:rsidRDefault="00C343E5" w:rsidP="00C343E5">
                  <w:pPr>
                    <w:spacing w:before="40" w:after="60"/>
                    <w:rPr>
                      <w:b/>
                      <w:color w:val="522F8C"/>
                    </w:rPr>
                  </w:pPr>
                  <w:r>
                    <w:rPr>
                      <w:b/>
                      <w:color w:val="BD1A8D"/>
                    </w:rPr>
                    <w:t>Key tasks</w:t>
                  </w:r>
                </w:p>
              </w:tc>
              <w:tc>
                <w:tcPr>
                  <w:tcW w:w="4742" w:type="dxa"/>
                </w:tcPr>
                <w:p w14:paraId="5EF859FB" w14:textId="77777777" w:rsidR="00C343E5" w:rsidRDefault="00C343E5" w:rsidP="00C343E5">
                  <w:pPr>
                    <w:spacing w:before="40" w:after="60"/>
                    <w:rPr>
                      <w:b/>
                      <w:color w:val="522F8C"/>
                    </w:rPr>
                  </w:pPr>
                  <w:r>
                    <w:rPr>
                      <w:b/>
                      <w:color w:val="BD1A8D"/>
                    </w:rPr>
                    <w:t>Position holder is successful when</w:t>
                  </w:r>
                </w:p>
              </w:tc>
            </w:tr>
            <w:tr w:rsidR="00C343E5" w14:paraId="366AC9FE" w14:textId="77777777" w:rsidTr="00C343E5">
              <w:tc>
                <w:tcPr>
                  <w:tcW w:w="4301" w:type="dxa"/>
                </w:tcPr>
                <w:p w14:paraId="64B1D1F2" w14:textId="77777777" w:rsidR="00C343E5" w:rsidRPr="00D455A5" w:rsidRDefault="00C343E5" w:rsidP="00C343E5">
                  <w:pPr>
                    <w:pStyle w:val="StyleCenturyGothicAfter6pt"/>
                    <w:rPr>
                      <w:rFonts w:asciiTheme="minorHAnsi" w:hAnsiTheme="minorHAnsi" w:cstheme="minorHAnsi"/>
                      <w:sz w:val="22"/>
                      <w:szCs w:val="22"/>
                      <w:lang w:val="en-AU"/>
                    </w:rPr>
                  </w:pPr>
                  <w:r w:rsidRPr="00D455A5">
                    <w:rPr>
                      <w:rFonts w:asciiTheme="minorHAnsi" w:hAnsiTheme="minorHAnsi" w:cstheme="minorHAnsi"/>
                      <w:sz w:val="22"/>
                      <w:szCs w:val="22"/>
                      <w:lang w:val="en-AU"/>
                    </w:rPr>
                    <w:t>As required contribute to case planning-monitoring meetings with the Case Coordinator, to ensure the progress of individual clients through their programs and towards the achievement of their goals.</w:t>
                  </w:r>
                </w:p>
                <w:p w14:paraId="14D0170B" w14:textId="77777777" w:rsidR="00C343E5" w:rsidRPr="00D455A5" w:rsidRDefault="00C343E5" w:rsidP="00C343E5">
                  <w:pPr>
                    <w:pStyle w:val="StyleCenturyGothicAfter6pt"/>
                    <w:rPr>
                      <w:rFonts w:asciiTheme="minorHAnsi" w:hAnsiTheme="minorHAnsi" w:cstheme="minorHAnsi"/>
                      <w:sz w:val="22"/>
                      <w:szCs w:val="22"/>
                      <w:lang w:val="en-AU"/>
                    </w:rPr>
                  </w:pPr>
                  <w:r w:rsidRPr="00D455A5">
                    <w:rPr>
                      <w:rFonts w:asciiTheme="minorHAnsi" w:hAnsiTheme="minorHAnsi" w:cstheme="minorHAnsi"/>
                      <w:sz w:val="22"/>
                      <w:szCs w:val="22"/>
                      <w:lang w:val="en-AU"/>
                    </w:rPr>
                    <w:t>Provide regular night checks and behavioural reports on clients</w:t>
                  </w:r>
                </w:p>
                <w:p w14:paraId="0E10CA94" w14:textId="77777777" w:rsidR="00C343E5" w:rsidRPr="00D455A5" w:rsidRDefault="00C343E5" w:rsidP="00C343E5">
                  <w:pPr>
                    <w:pStyle w:val="StyleCenturyGothicAfter6pt"/>
                    <w:rPr>
                      <w:rFonts w:asciiTheme="minorHAnsi" w:hAnsiTheme="minorHAnsi" w:cstheme="minorHAnsi"/>
                      <w:sz w:val="22"/>
                      <w:szCs w:val="22"/>
                      <w:lang w:val="en-AU"/>
                    </w:rPr>
                  </w:pPr>
                  <w:r w:rsidRPr="00D455A5">
                    <w:rPr>
                      <w:rFonts w:asciiTheme="minorHAnsi" w:hAnsiTheme="minorHAnsi" w:cstheme="minorHAnsi"/>
                      <w:sz w:val="22"/>
                      <w:szCs w:val="22"/>
                      <w:lang w:val="en-AU"/>
                    </w:rPr>
                    <w:t xml:space="preserve">House cleaning and maintenance rosters are adhered to </w:t>
                  </w:r>
                </w:p>
                <w:p w14:paraId="3538517B" w14:textId="77777777" w:rsidR="00C343E5" w:rsidRPr="00D455A5" w:rsidRDefault="00C343E5" w:rsidP="00C343E5">
                  <w:pPr>
                    <w:pStyle w:val="StyleCenturyGothicAfter6pt"/>
                    <w:rPr>
                      <w:rFonts w:asciiTheme="minorHAnsi" w:hAnsiTheme="minorHAnsi" w:cstheme="minorHAnsi"/>
                      <w:sz w:val="22"/>
                      <w:szCs w:val="22"/>
                      <w:lang w:val="en-AU"/>
                    </w:rPr>
                  </w:pPr>
                  <w:r w:rsidRPr="00D455A5">
                    <w:rPr>
                      <w:rFonts w:asciiTheme="minorHAnsi" w:hAnsiTheme="minorHAnsi" w:cstheme="minorHAnsi"/>
                      <w:sz w:val="22"/>
                      <w:szCs w:val="22"/>
                      <w:lang w:val="en-AU"/>
                    </w:rPr>
                    <w:t>Participate in staff meetings, workshops, training courses as required, to improve professional knowledge and skills and the overall service quality offered at the service.</w:t>
                  </w:r>
                </w:p>
                <w:p w14:paraId="4C9A9A9F" w14:textId="77777777" w:rsidR="00C343E5" w:rsidRPr="00D455A5" w:rsidRDefault="00C343E5" w:rsidP="00C343E5">
                  <w:pPr>
                    <w:pStyle w:val="StyleCenturyGothicAfter6pt"/>
                    <w:rPr>
                      <w:rFonts w:asciiTheme="minorHAnsi" w:hAnsiTheme="minorHAnsi" w:cstheme="minorHAnsi"/>
                      <w:sz w:val="22"/>
                      <w:szCs w:val="22"/>
                      <w:lang w:val="en-AU"/>
                    </w:rPr>
                  </w:pPr>
                  <w:r w:rsidRPr="00D455A5">
                    <w:rPr>
                      <w:rFonts w:asciiTheme="minorHAnsi" w:hAnsiTheme="minorHAnsi" w:cstheme="minorHAnsi"/>
                      <w:sz w:val="22"/>
                      <w:szCs w:val="22"/>
                      <w:lang w:val="en-AU"/>
                    </w:rPr>
                    <w:t>Ensure furnishings, equipment and stores are maintained and used with due care.</w:t>
                  </w:r>
                </w:p>
                <w:p w14:paraId="6E4673A3" w14:textId="27A611B6" w:rsidR="00C343E5" w:rsidRDefault="00C343E5" w:rsidP="004A4E90">
                  <w:pPr>
                    <w:pStyle w:val="StyleCenturyGothicAfter6pt"/>
                    <w:spacing w:before="40" w:after="60"/>
                    <w:rPr>
                      <w:b/>
                      <w:color w:val="522F8C"/>
                    </w:rPr>
                  </w:pPr>
                  <w:r w:rsidRPr="004A4E90">
                    <w:rPr>
                      <w:rFonts w:asciiTheme="minorHAnsi" w:hAnsiTheme="minorHAnsi" w:cstheme="minorHAnsi"/>
                      <w:sz w:val="22"/>
                      <w:szCs w:val="22"/>
                      <w:lang w:val="en-AU"/>
                    </w:rPr>
                    <w:t>Undertake any associated duties as requested or directed by the Case Coordinator or Service Manager.</w:t>
                  </w:r>
                </w:p>
              </w:tc>
              <w:tc>
                <w:tcPr>
                  <w:tcW w:w="4742" w:type="dxa"/>
                </w:tcPr>
                <w:p w14:paraId="1444B574"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Active participation and contribution to case planning-mentoring meetings is achieved.</w:t>
                  </w:r>
                </w:p>
                <w:p w14:paraId="2AF1D485"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Clients are checked on regularly at night to avoid any critical incidence</w:t>
                  </w:r>
                </w:p>
                <w:p w14:paraId="1A72C0B2"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The “Standing” worker is also responsible for any detailed cleaning such as oven cleaning, dusting, etc. to ensure the centre is at a high standard</w:t>
                  </w:r>
                </w:p>
                <w:p w14:paraId="3F571FFE"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Active contribution is made to the development of the program including participation in staff training and development.</w:t>
                  </w:r>
                </w:p>
                <w:p w14:paraId="0C731703"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Facilities are well resourced and maintained at all times.</w:t>
                  </w:r>
                </w:p>
                <w:p w14:paraId="3646895C"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Associated duties are completed efficiently.</w:t>
                  </w:r>
                </w:p>
                <w:p w14:paraId="0DDBACAA" w14:textId="77777777" w:rsidR="00C343E5" w:rsidRDefault="00C343E5" w:rsidP="00C343E5">
                  <w:pPr>
                    <w:spacing w:before="40" w:after="60"/>
                    <w:rPr>
                      <w:b/>
                      <w:color w:val="522F8C"/>
                    </w:rPr>
                  </w:pPr>
                </w:p>
              </w:tc>
            </w:tr>
            <w:tr w:rsidR="00C343E5" w14:paraId="0D03E5E5" w14:textId="77777777" w:rsidTr="00C343E5">
              <w:tc>
                <w:tcPr>
                  <w:tcW w:w="4301" w:type="dxa"/>
                </w:tcPr>
                <w:p w14:paraId="1C440478" w14:textId="77777777" w:rsidR="00C343E5" w:rsidRDefault="00C343E5" w:rsidP="00C343E5">
                  <w:pPr>
                    <w:spacing w:before="40" w:after="60"/>
                    <w:rPr>
                      <w:b/>
                      <w:color w:val="522F8C"/>
                    </w:rPr>
                  </w:pPr>
                  <w:r>
                    <w:rPr>
                      <w:b/>
                      <w:color w:val="522F8C"/>
                    </w:rPr>
                    <w:lastRenderedPageBreak/>
                    <w:t>Key Result Area 3</w:t>
                  </w:r>
                </w:p>
              </w:tc>
              <w:tc>
                <w:tcPr>
                  <w:tcW w:w="4742" w:type="dxa"/>
                </w:tcPr>
                <w:p w14:paraId="3624C4B7" w14:textId="47E2EF62" w:rsidR="00C343E5" w:rsidRDefault="004A4E90" w:rsidP="00C343E5">
                  <w:pPr>
                    <w:spacing w:before="40" w:after="60"/>
                    <w:rPr>
                      <w:b/>
                      <w:color w:val="522F8C"/>
                    </w:rPr>
                  </w:pPr>
                  <w:r>
                    <w:rPr>
                      <w:b/>
                      <w:color w:val="522F8C"/>
                    </w:rPr>
                    <w:t>Program Management</w:t>
                  </w:r>
                </w:p>
              </w:tc>
            </w:tr>
            <w:tr w:rsidR="00C343E5" w14:paraId="4C3D8AB1" w14:textId="77777777" w:rsidTr="00C343E5">
              <w:tc>
                <w:tcPr>
                  <w:tcW w:w="4301" w:type="dxa"/>
                </w:tcPr>
                <w:p w14:paraId="665E2956" w14:textId="77777777" w:rsidR="00C343E5" w:rsidRDefault="00C343E5" w:rsidP="00C343E5">
                  <w:pPr>
                    <w:spacing w:before="40" w:after="60"/>
                    <w:rPr>
                      <w:b/>
                      <w:color w:val="522F8C"/>
                    </w:rPr>
                  </w:pPr>
                  <w:r>
                    <w:rPr>
                      <w:b/>
                      <w:color w:val="BD1A8D"/>
                    </w:rPr>
                    <w:t>Key tasks</w:t>
                  </w:r>
                </w:p>
              </w:tc>
              <w:tc>
                <w:tcPr>
                  <w:tcW w:w="4742" w:type="dxa"/>
                </w:tcPr>
                <w:p w14:paraId="488E90F9" w14:textId="77777777" w:rsidR="00C343E5" w:rsidRDefault="00C343E5" w:rsidP="00C343E5">
                  <w:pPr>
                    <w:spacing w:before="40" w:after="60"/>
                    <w:rPr>
                      <w:b/>
                      <w:color w:val="522F8C"/>
                    </w:rPr>
                  </w:pPr>
                  <w:r>
                    <w:rPr>
                      <w:b/>
                      <w:color w:val="BD1A8D"/>
                    </w:rPr>
                    <w:t>Position holder is successful when</w:t>
                  </w:r>
                </w:p>
              </w:tc>
            </w:tr>
            <w:tr w:rsidR="00C343E5" w14:paraId="4722628E" w14:textId="77777777" w:rsidTr="00C343E5">
              <w:tc>
                <w:tcPr>
                  <w:tcW w:w="4301" w:type="dxa"/>
                </w:tcPr>
                <w:p w14:paraId="61D156AB" w14:textId="77777777" w:rsidR="00C343E5" w:rsidRPr="00D455A5" w:rsidRDefault="00C343E5" w:rsidP="00C343E5">
                  <w:pPr>
                    <w:pStyle w:val="StyleCenturyGothicAfter6pt"/>
                    <w:rPr>
                      <w:rFonts w:asciiTheme="minorHAnsi" w:hAnsiTheme="minorHAnsi" w:cstheme="minorHAnsi"/>
                      <w:sz w:val="22"/>
                      <w:szCs w:val="22"/>
                      <w:lang w:val="en-AU"/>
                    </w:rPr>
                  </w:pPr>
                  <w:r w:rsidRPr="00D455A5">
                    <w:rPr>
                      <w:rFonts w:asciiTheme="minorHAnsi" w:hAnsiTheme="minorHAnsi" w:cstheme="minorHAnsi"/>
                      <w:sz w:val="22"/>
                      <w:szCs w:val="22"/>
                      <w:lang w:val="en-AU"/>
                    </w:rPr>
                    <w:t>Ensure the efficient maintenance of up to date records, case notes and reports on each of the clients.</w:t>
                  </w:r>
                </w:p>
                <w:p w14:paraId="36F6B869"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Maintain residential files ensuring behaviour records, progress notes are filed in correct order.</w:t>
                  </w:r>
                </w:p>
                <w:p w14:paraId="320D6944"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Ensure that all petty cash is accounted for and that relevant receipts are handed into administration.</w:t>
                  </w:r>
                </w:p>
                <w:p w14:paraId="478C165E" w14:textId="77777777" w:rsidR="00C343E5" w:rsidRPr="004A4E90" w:rsidRDefault="00C343E5" w:rsidP="00C343E5">
                  <w:pPr>
                    <w:pStyle w:val="StyleCenturyGothicAfter6pt"/>
                    <w:rPr>
                      <w:rFonts w:asciiTheme="minorHAnsi" w:hAnsiTheme="minorHAnsi" w:cstheme="minorHAnsi"/>
                      <w:sz w:val="22"/>
                      <w:szCs w:val="22"/>
                    </w:rPr>
                  </w:pPr>
                  <w:r w:rsidRPr="004A4E90">
                    <w:rPr>
                      <w:rFonts w:asciiTheme="minorHAnsi" w:hAnsiTheme="minorHAnsi" w:cstheme="minorHAnsi"/>
                      <w:sz w:val="22"/>
                      <w:szCs w:val="22"/>
                    </w:rPr>
                    <w:t xml:space="preserve">Ensure that all vehicle log books are signed and dated correctly. </w:t>
                  </w:r>
                </w:p>
                <w:p w14:paraId="6442E49F" w14:textId="77777777" w:rsidR="00C343E5" w:rsidRPr="00D455A5" w:rsidRDefault="00C343E5" w:rsidP="00C343E5">
                  <w:pPr>
                    <w:pStyle w:val="StyleCenturyGothicAfter6pt"/>
                    <w:rPr>
                      <w:rFonts w:asciiTheme="minorHAnsi" w:hAnsiTheme="minorHAnsi" w:cstheme="minorHAnsi"/>
                      <w:sz w:val="22"/>
                      <w:szCs w:val="22"/>
                    </w:rPr>
                  </w:pPr>
                  <w:r w:rsidRPr="004A4E90">
                    <w:rPr>
                      <w:rFonts w:asciiTheme="minorHAnsi" w:hAnsiTheme="minorHAnsi" w:cstheme="minorHAnsi"/>
                      <w:sz w:val="22"/>
                      <w:szCs w:val="22"/>
                    </w:rPr>
                    <w:t>Ensure that fleet vehicles are well maintained, clean and that any damage is reported promptly.</w:t>
                  </w:r>
                </w:p>
                <w:p w14:paraId="32D47382" w14:textId="5A44ACBD" w:rsidR="00C343E5" w:rsidRDefault="00C343E5" w:rsidP="004A4E90">
                  <w:pPr>
                    <w:pStyle w:val="StyleCenturyGothicAfter6pt"/>
                    <w:spacing w:before="40" w:after="60"/>
                    <w:rPr>
                      <w:b/>
                      <w:color w:val="522F8C"/>
                    </w:rPr>
                  </w:pPr>
                  <w:r w:rsidRPr="004A4E90">
                    <w:rPr>
                      <w:rFonts w:asciiTheme="minorHAnsi" w:hAnsiTheme="minorHAnsi" w:cstheme="minorHAnsi"/>
                      <w:sz w:val="22"/>
                      <w:szCs w:val="22"/>
                    </w:rPr>
                    <w:t>Timesheets are submitted on time</w:t>
                  </w:r>
                </w:p>
              </w:tc>
              <w:tc>
                <w:tcPr>
                  <w:tcW w:w="4742" w:type="dxa"/>
                </w:tcPr>
                <w:p w14:paraId="68C9C046"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Appropriate notes are kept for all clients and reports are written in line with required MA and external standards.</w:t>
                  </w:r>
                </w:p>
                <w:p w14:paraId="1EE21A7E"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Files are created and maintained, with 100% accuracy.</w:t>
                  </w:r>
                </w:p>
                <w:p w14:paraId="631F1E2D"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Petty cash is kept up to date and balanced.</w:t>
                  </w:r>
                </w:p>
                <w:p w14:paraId="3BD58C59"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All log books are completed and accurate.</w:t>
                  </w:r>
                </w:p>
                <w:p w14:paraId="0A7610AC" w14:textId="77777777" w:rsidR="00C343E5" w:rsidRPr="00D455A5" w:rsidRDefault="00C343E5" w:rsidP="00C343E5">
                  <w:pPr>
                    <w:pStyle w:val="StyleCenturyGothicAfter6pt"/>
                    <w:rPr>
                      <w:rFonts w:asciiTheme="minorHAnsi" w:hAnsiTheme="minorHAnsi" w:cstheme="minorHAnsi"/>
                      <w:sz w:val="22"/>
                      <w:szCs w:val="22"/>
                    </w:rPr>
                  </w:pPr>
                  <w:r w:rsidRPr="00D455A5">
                    <w:rPr>
                      <w:rFonts w:asciiTheme="minorHAnsi" w:hAnsiTheme="minorHAnsi" w:cstheme="minorHAnsi"/>
                      <w:sz w:val="22"/>
                      <w:szCs w:val="22"/>
                    </w:rPr>
                    <w:t>Vehicles are maintained in good condition.</w:t>
                  </w:r>
                </w:p>
                <w:p w14:paraId="5980445F" w14:textId="6E6A3DE5" w:rsidR="00C343E5" w:rsidRDefault="00C343E5" w:rsidP="00C343E5">
                  <w:pPr>
                    <w:pStyle w:val="StyleCenturyGothicAfter6pt"/>
                    <w:rPr>
                      <w:b/>
                      <w:color w:val="522F8C"/>
                    </w:rPr>
                  </w:pPr>
                  <w:r w:rsidRPr="004A4E90">
                    <w:rPr>
                      <w:rFonts w:asciiTheme="minorHAnsi" w:hAnsiTheme="minorHAnsi" w:cstheme="minorHAnsi"/>
                      <w:sz w:val="22"/>
                      <w:szCs w:val="22"/>
                    </w:rPr>
                    <w:t>Timesheets are well managed, accurate and submitted on time in all cases.</w:t>
                  </w:r>
                </w:p>
              </w:tc>
            </w:tr>
          </w:tbl>
          <w:p w14:paraId="22FFA5E0" w14:textId="77777777" w:rsidR="000B007D" w:rsidRPr="00193477" w:rsidRDefault="000B007D" w:rsidP="0070562F">
            <w:pPr>
              <w:spacing w:before="40" w:after="60"/>
              <w:ind w:left="720" w:hanging="720"/>
              <w:rPr>
                <w:b/>
                <w:color w:val="522F8C"/>
              </w:rPr>
            </w:pPr>
          </w:p>
        </w:tc>
      </w:tr>
      <w:tr w:rsidR="00474630" w:rsidRPr="00193477" w14:paraId="1A7ED2D2"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00B6E345" w14:textId="77777777" w:rsidR="003D0899" w:rsidRDefault="00B47289" w:rsidP="0087756E">
            <w:pPr>
              <w:ind w:left="720" w:hanging="1004"/>
              <w:rPr>
                <w:b/>
                <w:color w:val="722D69"/>
                <w:sz w:val="28"/>
              </w:rPr>
            </w:pPr>
            <w:r w:rsidRPr="0087756E">
              <w:rPr>
                <w:b/>
                <w:color w:val="722D69"/>
                <w:sz w:val="28"/>
              </w:rPr>
              <w:lastRenderedPageBreak/>
              <w:t>P</w:t>
            </w:r>
          </w:p>
          <w:p w14:paraId="3DC06E31"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40D951C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46566CBA"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39193B43"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4DD9A972"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7D39B5E"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3C5AE065" w14:textId="77777777" w:rsidR="00246AF5" w:rsidRDefault="00246AF5" w:rsidP="00246AF5">
            <w:pPr>
              <w:spacing w:after="60"/>
              <w:rPr>
                <w:sz w:val="22"/>
              </w:rPr>
            </w:pPr>
          </w:p>
          <w:p w14:paraId="680A5912"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853FB73" w14:textId="77777777" w:rsidTr="00FE7144">
        <w:trPr>
          <w:gridAfter w:val="1"/>
          <w:wAfter w:w="162" w:type="pct"/>
        </w:trPr>
        <w:tc>
          <w:tcPr>
            <w:tcW w:w="4838" w:type="pct"/>
            <w:gridSpan w:val="2"/>
            <w:tcBorders>
              <w:top w:val="nil"/>
              <w:left w:val="nil"/>
              <w:bottom w:val="nil"/>
              <w:right w:val="nil"/>
            </w:tcBorders>
          </w:tcPr>
          <w:p w14:paraId="729CDB9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14:paraId="6D68F7F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5CBBFDF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21932F0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1F50B0FB"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604CDFE1"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CD8114C"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5DF82EC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7E333E6A"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CADE44E" w14:textId="77777777" w:rsidR="009537C6" w:rsidRDefault="009537C6" w:rsidP="000B007D">
      <w:pPr>
        <w:ind w:left="720" w:hanging="1004"/>
        <w:rPr>
          <w:b/>
          <w:color w:val="722D69"/>
          <w:sz w:val="28"/>
        </w:rPr>
      </w:pPr>
    </w:p>
    <w:p w14:paraId="1BDA2DA8" w14:textId="77777777" w:rsidR="005F71CC" w:rsidRPr="00A54162" w:rsidRDefault="005F71CC" w:rsidP="000B007D">
      <w:pPr>
        <w:ind w:left="720" w:hanging="1004"/>
        <w:rPr>
          <w:b/>
          <w:color w:val="722D69"/>
          <w:sz w:val="28"/>
        </w:rPr>
      </w:pPr>
      <w:r w:rsidRPr="00A54162">
        <w:rPr>
          <w:b/>
          <w:color w:val="722D69"/>
          <w:sz w:val="28"/>
        </w:rPr>
        <w:lastRenderedPageBreak/>
        <w:t xml:space="preserve">Recruitment </w:t>
      </w:r>
      <w:r w:rsidR="00EA745B" w:rsidRPr="00A54162">
        <w:rPr>
          <w:b/>
          <w:color w:val="722D69"/>
          <w:sz w:val="28"/>
        </w:rPr>
        <w:t>information</w:t>
      </w:r>
    </w:p>
    <w:tbl>
      <w:tblPr>
        <w:tblW w:w="8585"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5101"/>
      </w:tblGrid>
      <w:tr w:rsidR="00474630" w:rsidRPr="00193477" w14:paraId="4CE93E6C" w14:textId="77777777" w:rsidTr="00C343E5">
        <w:tc>
          <w:tcPr>
            <w:tcW w:w="5000" w:type="pct"/>
            <w:tcBorders>
              <w:top w:val="nil"/>
              <w:left w:val="nil"/>
              <w:bottom w:val="nil"/>
              <w:right w:val="nil"/>
            </w:tcBorders>
            <w:shd w:val="clear" w:color="auto" w:fill="FFFFFF" w:themeFill="background1"/>
            <w:hideMark/>
          </w:tcPr>
          <w:p w14:paraId="0487016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1A2BBAD5" w14:textId="77777777" w:rsidTr="00C343E5">
        <w:tc>
          <w:tcPr>
            <w:tcW w:w="5000" w:type="pct"/>
            <w:tcBorders>
              <w:top w:val="nil"/>
              <w:left w:val="nil"/>
              <w:bottom w:val="nil"/>
              <w:right w:val="nil"/>
            </w:tcBorders>
            <w:shd w:val="clear" w:color="auto" w:fill="FFFFFF" w:themeFill="background1"/>
            <w:hideMark/>
          </w:tcPr>
          <w:tbl>
            <w:tblPr>
              <w:tblW w:w="14885"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4885"/>
            </w:tblGrid>
            <w:tr w:rsidR="00C343E5" w:rsidRPr="000B007D" w14:paraId="24E6D3AF" w14:textId="77777777" w:rsidTr="00C15FB3">
              <w:tc>
                <w:tcPr>
                  <w:tcW w:w="14885" w:type="dxa"/>
                  <w:tcBorders>
                    <w:top w:val="nil"/>
                    <w:left w:val="nil"/>
                    <w:bottom w:val="nil"/>
                    <w:right w:val="nil"/>
                  </w:tcBorders>
                  <w:shd w:val="clear" w:color="auto" w:fill="FFFFFF" w:themeFill="background1"/>
                  <w:hideMark/>
                </w:tcPr>
                <w:p w14:paraId="32E2C216" w14:textId="77777777" w:rsidR="00C343E5" w:rsidRPr="00474630" w:rsidRDefault="00C343E5" w:rsidP="00C343E5">
                  <w:pPr>
                    <w:pStyle w:val="ListParagraph"/>
                    <w:numPr>
                      <w:ilvl w:val="0"/>
                      <w:numId w:val="25"/>
                    </w:numPr>
                    <w:spacing w:after="60"/>
                    <w:ind w:left="318" w:hanging="284"/>
                    <w:contextualSpacing w:val="0"/>
                    <w:rPr>
                      <w:sz w:val="22"/>
                      <w:szCs w:val="22"/>
                    </w:rPr>
                  </w:pPr>
                  <w:r w:rsidRPr="00474630">
                    <w:rPr>
                      <w:sz w:val="22"/>
                      <w:szCs w:val="22"/>
                    </w:rPr>
                    <w:t>Good computer skills</w:t>
                  </w:r>
                </w:p>
                <w:p w14:paraId="403C8D66" w14:textId="77777777" w:rsidR="00C343E5" w:rsidRPr="00474630" w:rsidRDefault="00C343E5" w:rsidP="00C343E5">
                  <w:pPr>
                    <w:pStyle w:val="ListParagraph"/>
                    <w:numPr>
                      <w:ilvl w:val="0"/>
                      <w:numId w:val="25"/>
                    </w:numPr>
                    <w:spacing w:after="60"/>
                    <w:ind w:left="318" w:hanging="284"/>
                    <w:contextualSpacing w:val="0"/>
                    <w:rPr>
                      <w:sz w:val="22"/>
                      <w:szCs w:val="22"/>
                    </w:rPr>
                  </w:pPr>
                  <w:r w:rsidRPr="00474630">
                    <w:rPr>
                      <w:sz w:val="22"/>
                      <w:szCs w:val="22"/>
                    </w:rPr>
                    <w:t>Current driver’s license</w:t>
                  </w:r>
                </w:p>
                <w:p w14:paraId="6E095FDD" w14:textId="77777777" w:rsidR="00C343E5" w:rsidRPr="00474630" w:rsidRDefault="00C343E5" w:rsidP="00C343E5">
                  <w:pPr>
                    <w:pStyle w:val="ListParagraph"/>
                    <w:numPr>
                      <w:ilvl w:val="0"/>
                      <w:numId w:val="25"/>
                    </w:numPr>
                    <w:spacing w:after="60"/>
                    <w:ind w:left="318" w:hanging="284"/>
                    <w:contextualSpacing w:val="0"/>
                    <w:rPr>
                      <w:sz w:val="22"/>
                      <w:szCs w:val="22"/>
                    </w:rPr>
                  </w:pPr>
                  <w:r w:rsidRPr="00474630">
                    <w:rPr>
                      <w:sz w:val="22"/>
                      <w:szCs w:val="22"/>
                    </w:rPr>
                    <w:t xml:space="preserve">Senior First Aid certificate or willingness to obtain  </w:t>
                  </w:r>
                </w:p>
                <w:p w14:paraId="78AF8B01" w14:textId="77777777" w:rsidR="00C343E5" w:rsidRPr="00474630" w:rsidRDefault="00C343E5" w:rsidP="00C343E5">
                  <w:pPr>
                    <w:pStyle w:val="ListParagraph"/>
                    <w:numPr>
                      <w:ilvl w:val="0"/>
                      <w:numId w:val="25"/>
                    </w:numPr>
                    <w:spacing w:after="60"/>
                    <w:ind w:left="318" w:hanging="284"/>
                    <w:contextualSpacing w:val="0"/>
                    <w:rPr>
                      <w:sz w:val="22"/>
                      <w:szCs w:val="22"/>
                    </w:rPr>
                  </w:pPr>
                  <w:r w:rsidRPr="00474630">
                    <w:rPr>
                      <w:sz w:val="22"/>
                      <w:szCs w:val="22"/>
                    </w:rPr>
                    <w:t>Satisfactory criminal record check</w:t>
                  </w:r>
                </w:p>
                <w:p w14:paraId="0174B0F5" w14:textId="77777777" w:rsidR="00C343E5" w:rsidRDefault="00C343E5" w:rsidP="00C343E5">
                  <w:pPr>
                    <w:pStyle w:val="ListParagraph"/>
                    <w:numPr>
                      <w:ilvl w:val="0"/>
                      <w:numId w:val="25"/>
                    </w:numPr>
                    <w:spacing w:after="60"/>
                    <w:ind w:left="318" w:hanging="284"/>
                    <w:contextualSpacing w:val="0"/>
                    <w:rPr>
                      <w:sz w:val="22"/>
                      <w:szCs w:val="22"/>
                    </w:rPr>
                  </w:pPr>
                  <w:r w:rsidRPr="00474630">
                    <w:rPr>
                      <w:sz w:val="22"/>
                      <w:szCs w:val="22"/>
                    </w:rPr>
                    <w:t xml:space="preserve">Current </w:t>
                  </w:r>
                  <w:r>
                    <w:rPr>
                      <w:sz w:val="22"/>
                      <w:szCs w:val="22"/>
                    </w:rPr>
                    <w:t>Working with Children Check Number.</w:t>
                  </w:r>
                </w:p>
                <w:p w14:paraId="74B569C3" w14:textId="77777777" w:rsidR="00C343E5" w:rsidRDefault="00C343E5" w:rsidP="00C343E5">
                  <w:pPr>
                    <w:pStyle w:val="ListParagraph"/>
                    <w:numPr>
                      <w:ilvl w:val="0"/>
                      <w:numId w:val="25"/>
                    </w:numPr>
                    <w:spacing w:after="60"/>
                    <w:ind w:left="318" w:hanging="284"/>
                    <w:contextualSpacing w:val="0"/>
                    <w:rPr>
                      <w:sz w:val="22"/>
                      <w:szCs w:val="22"/>
                    </w:rPr>
                  </w:pPr>
                  <w:r>
                    <w:rPr>
                      <w:sz w:val="22"/>
                      <w:szCs w:val="22"/>
                    </w:rPr>
                    <w:t>K</w:t>
                  </w:r>
                  <w:r w:rsidRPr="000B007D">
                    <w:rPr>
                      <w:sz w:val="22"/>
                      <w:szCs w:val="22"/>
                    </w:rPr>
                    <w:t>nowledge of case management</w:t>
                  </w:r>
                </w:p>
                <w:p w14:paraId="6EA757F9" w14:textId="77777777" w:rsidR="00C343E5" w:rsidRPr="00F143C4" w:rsidRDefault="00C343E5" w:rsidP="00C343E5">
                  <w:pPr>
                    <w:pStyle w:val="ListParagraph"/>
                    <w:numPr>
                      <w:ilvl w:val="0"/>
                      <w:numId w:val="25"/>
                    </w:numPr>
                    <w:spacing w:after="60"/>
                    <w:ind w:left="318" w:hanging="284"/>
                    <w:contextualSpacing w:val="0"/>
                    <w:rPr>
                      <w:sz w:val="22"/>
                      <w:szCs w:val="22"/>
                    </w:rPr>
                  </w:pPr>
                  <w:r w:rsidRPr="000B007D">
                    <w:rPr>
                      <w:sz w:val="22"/>
                      <w:szCs w:val="22"/>
                    </w:rPr>
                    <w:t>Knowledge of issues surrounding homelessness and an understanding of the issues that impact on families</w:t>
                  </w:r>
                </w:p>
              </w:tc>
            </w:tr>
          </w:tbl>
          <w:p w14:paraId="4653AD87" w14:textId="77777777" w:rsidR="00C343E5" w:rsidRDefault="00C343E5" w:rsidP="00C343E5">
            <w:r>
              <w:br w:type="page"/>
            </w:r>
          </w:p>
          <w:tbl>
            <w:tblPr>
              <w:tblW w:w="14885"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4885"/>
            </w:tblGrid>
            <w:tr w:rsidR="00C343E5" w:rsidRPr="00193477" w14:paraId="6DF906E7" w14:textId="77777777" w:rsidTr="00C15FB3">
              <w:tc>
                <w:tcPr>
                  <w:tcW w:w="14885" w:type="dxa"/>
                  <w:tcBorders>
                    <w:top w:val="nil"/>
                    <w:left w:val="nil"/>
                    <w:bottom w:val="nil"/>
                    <w:right w:val="nil"/>
                  </w:tcBorders>
                  <w:shd w:val="clear" w:color="auto" w:fill="FFFFFF" w:themeFill="background1"/>
                  <w:hideMark/>
                </w:tcPr>
                <w:p w14:paraId="1334DC6D" w14:textId="77777777" w:rsidR="00C343E5" w:rsidRPr="00193477" w:rsidRDefault="00C343E5" w:rsidP="00C343E5">
                  <w:pPr>
                    <w:spacing w:before="40" w:after="60"/>
                    <w:ind w:left="720" w:hanging="720"/>
                    <w:rPr>
                      <w:b/>
                      <w:color w:val="522F8C"/>
                    </w:rPr>
                  </w:pPr>
                  <w:r>
                    <w:rPr>
                      <w:b/>
                      <w:color w:val="522F8C"/>
                    </w:rPr>
                    <w:t>Knowledge, skills and experience – desirable</w:t>
                  </w:r>
                </w:p>
              </w:tc>
            </w:tr>
            <w:tr w:rsidR="00C343E5" w:rsidRPr="000B007D" w14:paraId="35CCFF67" w14:textId="77777777" w:rsidTr="00C15FB3">
              <w:trPr>
                <w:trHeight w:val="1165"/>
              </w:trPr>
              <w:tc>
                <w:tcPr>
                  <w:tcW w:w="14885" w:type="dxa"/>
                  <w:tcBorders>
                    <w:top w:val="nil"/>
                    <w:left w:val="nil"/>
                    <w:bottom w:val="nil"/>
                    <w:right w:val="nil"/>
                  </w:tcBorders>
                  <w:shd w:val="clear" w:color="auto" w:fill="FFFFFF" w:themeFill="background1"/>
                  <w:hideMark/>
                </w:tcPr>
                <w:p w14:paraId="058ACCCC" w14:textId="77777777" w:rsidR="00C343E5" w:rsidRDefault="00C343E5" w:rsidP="00C343E5">
                  <w:pPr>
                    <w:pStyle w:val="ListParagraph"/>
                    <w:numPr>
                      <w:ilvl w:val="0"/>
                      <w:numId w:val="25"/>
                    </w:numPr>
                    <w:spacing w:after="60"/>
                    <w:ind w:left="318" w:hanging="284"/>
                    <w:contextualSpacing w:val="0"/>
                    <w:rPr>
                      <w:sz w:val="22"/>
                      <w:szCs w:val="22"/>
                    </w:rPr>
                  </w:pPr>
                  <w:r>
                    <w:rPr>
                      <w:sz w:val="22"/>
                      <w:szCs w:val="22"/>
                    </w:rPr>
                    <w:t>Tertiary qualifications in Human Services or working towards.</w:t>
                  </w:r>
                </w:p>
                <w:p w14:paraId="38DF71C5" w14:textId="77777777" w:rsidR="00C343E5" w:rsidRDefault="00C343E5" w:rsidP="00C343E5">
                  <w:pPr>
                    <w:pStyle w:val="ListParagraph"/>
                    <w:numPr>
                      <w:ilvl w:val="0"/>
                      <w:numId w:val="25"/>
                    </w:numPr>
                    <w:spacing w:after="60"/>
                    <w:ind w:left="318" w:hanging="284"/>
                    <w:contextualSpacing w:val="0"/>
                    <w:rPr>
                      <w:sz w:val="22"/>
                      <w:szCs w:val="22"/>
                    </w:rPr>
                  </w:pPr>
                  <w:r w:rsidRPr="00474630">
                    <w:rPr>
                      <w:sz w:val="22"/>
                      <w:szCs w:val="22"/>
                    </w:rPr>
                    <w:t>Experience of working within the Aboriginal cultural system</w:t>
                  </w:r>
                </w:p>
                <w:p w14:paraId="6F1C6D3A" w14:textId="77777777" w:rsidR="00C343E5" w:rsidRDefault="00C343E5" w:rsidP="00C343E5">
                  <w:pPr>
                    <w:pStyle w:val="ListParagraph"/>
                    <w:numPr>
                      <w:ilvl w:val="0"/>
                      <w:numId w:val="25"/>
                    </w:numPr>
                    <w:spacing w:after="60"/>
                    <w:ind w:left="318" w:hanging="284"/>
                    <w:contextualSpacing w:val="0"/>
                    <w:rPr>
                      <w:sz w:val="22"/>
                      <w:szCs w:val="22"/>
                    </w:rPr>
                  </w:pPr>
                  <w:r w:rsidRPr="000B007D">
                    <w:rPr>
                      <w:sz w:val="22"/>
                      <w:szCs w:val="22"/>
                    </w:rPr>
                    <w:t>High level of numeracy, written and verbal communication skills and ability to keep up to date client records</w:t>
                  </w:r>
                </w:p>
                <w:p w14:paraId="30974208" w14:textId="77777777" w:rsidR="00C343E5" w:rsidRPr="00F143C4" w:rsidRDefault="00C343E5" w:rsidP="00C343E5">
                  <w:pPr>
                    <w:pStyle w:val="ListParagraph"/>
                    <w:numPr>
                      <w:ilvl w:val="0"/>
                      <w:numId w:val="25"/>
                    </w:numPr>
                    <w:spacing w:after="60"/>
                    <w:ind w:left="318" w:hanging="284"/>
                    <w:contextualSpacing w:val="0"/>
                    <w:rPr>
                      <w:sz w:val="22"/>
                      <w:szCs w:val="22"/>
                    </w:rPr>
                  </w:pPr>
                  <w:r w:rsidRPr="000B007D">
                    <w:rPr>
                      <w:sz w:val="22"/>
                      <w:szCs w:val="22"/>
                    </w:rPr>
                    <w:t>Ability to deliver training programs/ packages</w:t>
                  </w:r>
                </w:p>
              </w:tc>
            </w:tr>
          </w:tbl>
          <w:p w14:paraId="58AC4B35" w14:textId="77777777" w:rsidR="00F143C4" w:rsidRPr="00F143C4" w:rsidRDefault="00F143C4" w:rsidP="00C343E5">
            <w:pPr>
              <w:pStyle w:val="ListParagraph"/>
              <w:spacing w:after="60"/>
              <w:ind w:left="318"/>
              <w:contextualSpacing w:val="0"/>
              <w:rPr>
                <w:sz w:val="22"/>
                <w:szCs w:val="22"/>
              </w:rPr>
            </w:pPr>
          </w:p>
        </w:tc>
      </w:tr>
      <w:tr w:rsidR="00474630" w:rsidRPr="00193477" w14:paraId="7EE30300" w14:textId="77777777" w:rsidTr="00C343E5">
        <w:tc>
          <w:tcPr>
            <w:tcW w:w="5000" w:type="pct"/>
            <w:tcBorders>
              <w:top w:val="nil"/>
              <w:left w:val="nil"/>
              <w:bottom w:val="nil"/>
              <w:right w:val="nil"/>
            </w:tcBorders>
            <w:shd w:val="clear" w:color="auto" w:fill="FFFFFF" w:themeFill="background1"/>
            <w:hideMark/>
          </w:tcPr>
          <w:p w14:paraId="6107649B" w14:textId="03804284" w:rsidR="009537C6" w:rsidRDefault="009537C6" w:rsidP="00C343E5">
            <w:pPr>
              <w:spacing w:before="40" w:after="60"/>
              <w:rPr>
                <w:b/>
                <w:color w:val="522F8C"/>
              </w:rPr>
            </w:pPr>
          </w:p>
          <w:p w14:paraId="538AAFAC" w14:textId="77777777"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C343E5" w:rsidRPr="000B007D" w14:paraId="68F78B33" w14:textId="77777777" w:rsidTr="00C343E5">
        <w:tc>
          <w:tcPr>
            <w:tcW w:w="5000" w:type="pct"/>
            <w:tcBorders>
              <w:top w:val="nil"/>
              <w:left w:val="nil"/>
              <w:bottom w:val="nil"/>
              <w:right w:val="nil"/>
            </w:tcBorders>
            <w:shd w:val="clear" w:color="auto" w:fill="FFFFFF" w:themeFill="background1"/>
            <w:hideMark/>
          </w:tcPr>
          <w:p w14:paraId="56A86122" w14:textId="77777777" w:rsidR="004A4E90" w:rsidRPr="004A4E90" w:rsidRDefault="00C343E5" w:rsidP="00C343E5">
            <w:pPr>
              <w:pStyle w:val="ListParagraph"/>
              <w:numPr>
                <w:ilvl w:val="0"/>
                <w:numId w:val="25"/>
              </w:numPr>
              <w:spacing w:after="60"/>
              <w:ind w:left="318" w:hanging="284"/>
              <w:contextualSpacing w:val="0"/>
              <w:rPr>
                <w:sz w:val="22"/>
                <w:szCs w:val="22"/>
              </w:rPr>
            </w:pPr>
            <w:r>
              <w:rPr>
                <w:sz w:val="22"/>
              </w:rPr>
              <w:t>Managing challenging behaviours; applying appropriate boundaries and consequences where necessary,</w:t>
            </w:r>
          </w:p>
          <w:p w14:paraId="208D0E41" w14:textId="0B4569B3" w:rsidR="00C343E5" w:rsidRPr="00F143C4" w:rsidRDefault="00C343E5" w:rsidP="004A4E90">
            <w:pPr>
              <w:pStyle w:val="ListParagraph"/>
              <w:spacing w:after="60"/>
              <w:ind w:left="318"/>
              <w:contextualSpacing w:val="0"/>
              <w:rPr>
                <w:sz w:val="22"/>
                <w:szCs w:val="22"/>
              </w:rPr>
            </w:pPr>
            <w:r>
              <w:rPr>
                <w:sz w:val="22"/>
              </w:rPr>
              <w:t>and assisting clients to develop key skills in interpersonal relationships.</w:t>
            </w:r>
          </w:p>
        </w:tc>
      </w:tr>
    </w:tbl>
    <w:p w14:paraId="4BFC6154" w14:textId="77777777" w:rsidR="000B007D" w:rsidRDefault="000B007D" w:rsidP="000B007D">
      <w:pPr>
        <w:ind w:left="720" w:hanging="1146"/>
        <w:rPr>
          <w:b/>
          <w:color w:val="722D69"/>
          <w:sz w:val="28"/>
        </w:rPr>
      </w:pPr>
    </w:p>
    <w:p w14:paraId="30CA8D7D" w14:textId="77777777" w:rsidR="007454A0" w:rsidRDefault="007454A0" w:rsidP="000B007D">
      <w:pPr>
        <w:ind w:left="720" w:hanging="1146"/>
        <w:rPr>
          <w:b/>
          <w:color w:val="722D69"/>
          <w:sz w:val="28"/>
        </w:rPr>
      </w:pPr>
    </w:p>
    <w:p w14:paraId="6BDDB43F" w14:textId="77777777" w:rsidR="007454A0" w:rsidRDefault="007454A0" w:rsidP="000B007D">
      <w:pPr>
        <w:ind w:left="720" w:hanging="1146"/>
        <w:rPr>
          <w:b/>
          <w:color w:val="722D69"/>
          <w:sz w:val="28"/>
        </w:rPr>
      </w:pPr>
    </w:p>
    <w:p w14:paraId="69158670" w14:textId="77777777" w:rsidR="00B47289" w:rsidRDefault="007454A0" w:rsidP="007454A0">
      <w:pPr>
        <w:ind w:left="720" w:hanging="1004"/>
        <w:rPr>
          <w:b/>
          <w:color w:val="722D69"/>
          <w:sz w:val="28"/>
        </w:rPr>
      </w:pPr>
      <w:r>
        <w:rPr>
          <w:b/>
          <w:color w:val="722D69"/>
          <w:sz w:val="28"/>
        </w:rPr>
        <w:t xml:space="preserve">Compliance checks required </w:t>
      </w:r>
    </w:p>
    <w:p w14:paraId="1F135AA7" w14:textId="51AAB31A"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4A4E90">
            <w:rPr>
              <w:rFonts w:ascii="MS Gothic" w:eastAsia="MS Gothic" w:hAnsi="MS Gothic" w:hint="eastAsia"/>
              <w:b/>
              <w:color w:val="522F8C"/>
            </w:rPr>
            <w:t>☒</w:t>
          </w:r>
        </w:sdtContent>
      </w:sdt>
    </w:p>
    <w:p w14:paraId="0030A2D4" w14:textId="318608C4"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4A4E90">
            <w:rPr>
              <w:rFonts w:ascii="MS Gothic" w:eastAsia="MS Gothic" w:hAnsi="MS Gothic" w:hint="eastAsia"/>
              <w:b/>
              <w:color w:val="522F8C"/>
            </w:rPr>
            <w:t>☒</w:t>
          </w:r>
        </w:sdtContent>
      </w:sdt>
    </w:p>
    <w:p w14:paraId="61DCA9A9"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705982EB" w14:textId="15F53366"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4A4E90">
            <w:rPr>
              <w:rFonts w:ascii="MS Gothic" w:eastAsia="MS Gothic" w:hAnsi="MS Gothic" w:hint="eastAsia"/>
              <w:b/>
              <w:color w:val="522F8C"/>
            </w:rPr>
            <w:t>☒</w:t>
          </w:r>
        </w:sdtContent>
      </w:sdt>
    </w:p>
    <w:p w14:paraId="122ECB0F"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B4F8F14" w14:textId="77777777" w:rsidR="00B47289" w:rsidRDefault="00B47289" w:rsidP="000B007D">
      <w:pPr>
        <w:ind w:left="720" w:hanging="1146"/>
        <w:rPr>
          <w:b/>
          <w:color w:val="722D69"/>
          <w:sz w:val="28"/>
        </w:rPr>
      </w:pPr>
    </w:p>
    <w:p w14:paraId="1ADB160C" w14:textId="77777777" w:rsidR="00B56366" w:rsidRDefault="00B56366" w:rsidP="00063E03">
      <w:pPr>
        <w:ind w:left="720" w:hanging="1004"/>
        <w:rPr>
          <w:b/>
          <w:color w:val="722D69"/>
          <w:sz w:val="28"/>
        </w:rPr>
      </w:pPr>
    </w:p>
    <w:p w14:paraId="2E4B36E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735728C" w14:textId="77777777" w:rsidTr="00451E7B">
        <w:tc>
          <w:tcPr>
            <w:tcW w:w="971" w:type="pct"/>
            <w:hideMark/>
          </w:tcPr>
          <w:p w14:paraId="0EA9BE26"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6CABC09F" w14:textId="77777777" w:rsidR="00716708" w:rsidRPr="00B76B2D" w:rsidRDefault="00716708" w:rsidP="00662039">
            <w:pPr>
              <w:ind w:left="720" w:hanging="720"/>
              <w:rPr>
                <w:sz w:val="22"/>
              </w:rPr>
            </w:pPr>
          </w:p>
        </w:tc>
        <w:tc>
          <w:tcPr>
            <w:tcW w:w="895" w:type="pct"/>
          </w:tcPr>
          <w:p w14:paraId="349B6E91" w14:textId="77777777" w:rsidR="00716708" w:rsidRPr="00B76B2D" w:rsidRDefault="00716708" w:rsidP="00662039">
            <w:pPr>
              <w:ind w:left="720" w:hanging="720"/>
              <w:rPr>
                <w:sz w:val="22"/>
              </w:rPr>
            </w:pPr>
            <w:r w:rsidRPr="00716708">
              <w:rPr>
                <w:b/>
                <w:color w:val="BD1A8D"/>
              </w:rPr>
              <w:t>Approval date</w:t>
            </w:r>
          </w:p>
        </w:tc>
        <w:tc>
          <w:tcPr>
            <w:tcW w:w="821" w:type="pct"/>
          </w:tcPr>
          <w:p w14:paraId="4B32FCD3" w14:textId="77777777" w:rsidR="00716708" w:rsidRPr="00B76B2D" w:rsidRDefault="00716708" w:rsidP="00662039">
            <w:pPr>
              <w:ind w:left="720" w:hanging="720"/>
              <w:rPr>
                <w:sz w:val="22"/>
              </w:rPr>
            </w:pPr>
          </w:p>
        </w:tc>
      </w:tr>
    </w:tbl>
    <w:p w14:paraId="2D5A4179"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E7B93" w14:textId="77777777" w:rsidR="004B3A39" w:rsidRDefault="004B3A39" w:rsidP="00985745">
      <w:r>
        <w:separator/>
      </w:r>
    </w:p>
  </w:endnote>
  <w:endnote w:type="continuationSeparator" w:id="0">
    <w:p w14:paraId="6651C191" w14:textId="77777777" w:rsidR="004B3A39" w:rsidRDefault="004B3A39"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96EE" w14:textId="2E69E4A6"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5"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9E04EE">
      <w:t>4</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6CC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A529" w14:textId="77777777" w:rsidR="004B3A39" w:rsidRDefault="004B3A39" w:rsidP="00985745">
      <w:r>
        <w:separator/>
      </w:r>
    </w:p>
  </w:footnote>
  <w:footnote w:type="continuationSeparator" w:id="0">
    <w:p w14:paraId="33CDA4D8" w14:textId="77777777" w:rsidR="004B3A39" w:rsidRDefault="004B3A39"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218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1B5A59"/>
    <w:multiLevelType w:val="hybridMultilevel"/>
    <w:tmpl w:val="D2C687C8"/>
    <w:lvl w:ilvl="0" w:tplc="09BA5E3C">
      <w:start w:val="1"/>
      <w:numFmt w:val="bullet"/>
      <w:pStyle w:val="StyleCenturyGothicAfter6p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7"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017DE1"/>
    <w:multiLevelType w:val="hybridMultilevel"/>
    <w:tmpl w:val="CD862B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0"/>
  </w:num>
  <w:num w:numId="4">
    <w:abstractNumId w:val="11"/>
  </w:num>
  <w:num w:numId="5">
    <w:abstractNumId w:val="2"/>
  </w:num>
  <w:num w:numId="6">
    <w:abstractNumId w:val="3"/>
  </w:num>
  <w:num w:numId="7">
    <w:abstractNumId w:val="10"/>
  </w:num>
  <w:num w:numId="8">
    <w:abstractNumId w:val="24"/>
  </w:num>
  <w:num w:numId="9">
    <w:abstractNumId w:val="21"/>
  </w:num>
  <w:num w:numId="10">
    <w:abstractNumId w:val="15"/>
  </w:num>
  <w:num w:numId="11">
    <w:abstractNumId w:val="19"/>
  </w:num>
  <w:num w:numId="12">
    <w:abstractNumId w:val="23"/>
  </w:num>
  <w:num w:numId="13">
    <w:abstractNumId w:val="28"/>
  </w:num>
  <w:num w:numId="14">
    <w:abstractNumId w:val="1"/>
  </w:num>
  <w:num w:numId="15">
    <w:abstractNumId w:val="9"/>
  </w:num>
  <w:num w:numId="16">
    <w:abstractNumId w:val="12"/>
  </w:num>
  <w:num w:numId="17">
    <w:abstractNumId w:val="14"/>
  </w:num>
  <w:num w:numId="18">
    <w:abstractNumId w:val="13"/>
  </w:num>
  <w:num w:numId="19">
    <w:abstractNumId w:val="0"/>
  </w:num>
  <w:num w:numId="20">
    <w:abstractNumId w:val="16"/>
  </w:num>
  <w:num w:numId="21">
    <w:abstractNumId w:val="22"/>
  </w:num>
  <w:num w:numId="22">
    <w:abstractNumId w:val="4"/>
  </w:num>
  <w:num w:numId="23">
    <w:abstractNumId w:val="18"/>
  </w:num>
  <w:num w:numId="24">
    <w:abstractNumId w:val="27"/>
  </w:num>
  <w:num w:numId="25">
    <w:abstractNumId w:val="17"/>
  </w:num>
  <w:num w:numId="26">
    <w:abstractNumId w:val="6"/>
  </w:num>
  <w:num w:numId="27">
    <w:abstractNumId w:val="30"/>
  </w:num>
  <w:num w:numId="28">
    <w:abstractNumId w:val="7"/>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9"/>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5A65"/>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A4E90"/>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4EE"/>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3E5"/>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C3818A"/>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C343E5"/>
    <w:pPr>
      <w:numPr>
        <w:numId w:val="30"/>
      </w:numPr>
    </w:pPr>
    <w:rPr>
      <w:rFonts w:ascii="Gill Sans MT" w:hAnsi="Gill Sans MT"/>
      <w:szCs w:val="20"/>
      <w:lang w:val="en-US" w:eastAsia="en-US"/>
    </w:rPr>
  </w:style>
  <w:style w:type="character" w:customStyle="1" w:styleId="StyleCenturyGothicAfter6ptChar">
    <w:name w:val="Style Century Gothic After:  6 pt Char"/>
    <w:basedOn w:val="DefaultParagraphFont"/>
    <w:link w:val="StyleCenturyGothicAfter6pt"/>
    <w:rsid w:val="00C343E5"/>
    <w:rPr>
      <w:rFonts w:ascii="Gill Sans MT" w:hAnsi="Gill Sans M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701229"/>
    <w:rsid w:val="00852D62"/>
    <w:rsid w:val="00B80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E1B98EACA2DE45BCC19C7CF208F032" ma:contentTypeVersion="6" ma:contentTypeDescription="Create a new document." ma:contentTypeScope="" ma:versionID="5b2d53dc7be81bf1d3629e2d0e7a83c5">
  <xsd:schema xmlns:xsd="http://www.w3.org/2001/XMLSchema" xmlns:xs="http://www.w3.org/2001/XMLSchema" xmlns:p="http://schemas.microsoft.com/office/2006/metadata/properties" xmlns:ns2="f6bd5873-a795-41bb-b95d-15fded9f88b8" xmlns:ns3="99b5d83c-5215-4298-8a0e-c71a03b0473c" targetNamespace="http://schemas.microsoft.com/office/2006/metadata/properties" ma:root="true" ma:fieldsID="e6537ef158ed9fb9d87412e9aa3b8994" ns2:_="" ns3:_="">
    <xsd:import namespace="f6bd5873-a795-41bb-b95d-15fded9f88b8"/>
    <xsd:import namespace="99b5d83c-5215-4298-8a0e-c71a03b047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5873-a795-41bb-b95d-15fded9f88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5d83c-5215-4298-8a0e-c71a03b047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DCC2-6913-4097-8662-C1C02EDC0D61}">
  <ds:schemaRefs>
    <ds:schemaRef ds:uri="http://www.w3.org/XML/1998/namespace"/>
    <ds:schemaRef ds:uri="http://purl.org/dc/dcmitype/"/>
    <ds:schemaRef ds:uri="http://schemas.microsoft.com/office/infopath/2007/PartnerControls"/>
    <ds:schemaRef ds:uri="http://schemas.microsoft.com/sharepoint/v3"/>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6DC3C903-FFE4-4AE5-8496-520E6F62CB57}"/>
</file>

<file path=customXml/itemProps3.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4.xml><?xml version="1.0" encoding="utf-8"?>
<ds:datastoreItem xmlns:ds="http://schemas.openxmlformats.org/officeDocument/2006/customXml" ds:itemID="{1E0BC4AC-C7E2-4BC6-8A74-3900D164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0</TotalTime>
  <Pages>4</Pages>
  <Words>1178</Words>
  <Characters>7307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8469</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Harriet King</cp:lastModifiedBy>
  <cp:revision>2</cp:revision>
  <cp:lastPrinted>2014-03-03T01:31:00Z</cp:lastPrinted>
  <dcterms:created xsi:type="dcterms:W3CDTF">2019-08-19T05:05:00Z</dcterms:created>
  <dcterms:modified xsi:type="dcterms:W3CDTF">2019-08-19T05:05:00Z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0x01010015E1B98EACA2DE45BCC19C7CF208F032</vt:lpwstr>
  </property>
</Properties>
</file>