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D567F2">
      <w:pPr>
        <w:pStyle w:val="TasGovDepartmentName"/>
      </w:pPr>
      <w:r w:rsidRPr="007B65A4">
        <w:t>DEPARTMENT OF HEALTH</w:t>
      </w:r>
    </w:p>
    <w:p w14:paraId="7F26E377" w14:textId="77777777" w:rsidR="00E91AB6" w:rsidRDefault="00E91AB6" w:rsidP="00D567F2">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D567F2">
            <w:pPr>
              <w:rPr>
                <w:b/>
                <w:bCs/>
              </w:rPr>
            </w:pPr>
            <w:r w:rsidRPr="00405739">
              <w:rPr>
                <w:b/>
                <w:bCs/>
              </w:rPr>
              <w:t xml:space="preserve">Position Title: </w:t>
            </w:r>
          </w:p>
        </w:tc>
        <w:tc>
          <w:tcPr>
            <w:tcW w:w="7438" w:type="dxa"/>
          </w:tcPr>
          <w:p w14:paraId="6EFA568F" w14:textId="09C4C26A" w:rsidR="003C0450" w:rsidRPr="007708FA" w:rsidRDefault="00D567F2" w:rsidP="00D567F2">
            <w:pPr>
              <w:rPr>
                <w:rFonts w:ascii="Gill Sans MT" w:hAnsi="Gill Sans MT" w:cs="Gill Sans"/>
              </w:rPr>
            </w:pPr>
            <w:r>
              <w:rPr>
                <w:rStyle w:val="InformationBlockChar"/>
                <w:rFonts w:eastAsiaTheme="minorHAnsi"/>
                <w:b w:val="0"/>
                <w:bCs/>
              </w:rPr>
              <w:t>Senior Podiatrist</w:t>
            </w:r>
          </w:p>
        </w:tc>
      </w:tr>
      <w:tr w:rsidR="003C0450" w:rsidRPr="007708FA" w14:paraId="2E887702" w14:textId="77777777" w:rsidTr="008B7413">
        <w:tc>
          <w:tcPr>
            <w:tcW w:w="2802" w:type="dxa"/>
          </w:tcPr>
          <w:p w14:paraId="30C627FC" w14:textId="77777777" w:rsidR="003C0450" w:rsidRPr="00405739" w:rsidRDefault="003C0450" w:rsidP="00D567F2">
            <w:pPr>
              <w:rPr>
                <w:b/>
                <w:bCs/>
              </w:rPr>
            </w:pPr>
            <w:r w:rsidRPr="00405739">
              <w:rPr>
                <w:b/>
                <w:bCs/>
              </w:rPr>
              <w:t>Position Number:</w:t>
            </w:r>
          </w:p>
        </w:tc>
        <w:tc>
          <w:tcPr>
            <w:tcW w:w="7438" w:type="dxa"/>
          </w:tcPr>
          <w:p w14:paraId="3CF8C41E" w14:textId="52C63CC6" w:rsidR="003C0450" w:rsidRPr="007708FA" w:rsidRDefault="00D567F2" w:rsidP="00D567F2">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D567F2">
            <w:pPr>
              <w:rPr>
                <w:b/>
                <w:bCs/>
              </w:rPr>
            </w:pPr>
            <w:r w:rsidRPr="00405739">
              <w:rPr>
                <w:b/>
                <w:bCs/>
              </w:rPr>
              <w:t xml:space="preserve">Classification: </w:t>
            </w:r>
          </w:p>
        </w:tc>
        <w:tc>
          <w:tcPr>
            <w:tcW w:w="7438" w:type="dxa"/>
          </w:tcPr>
          <w:p w14:paraId="7531A1F9" w14:textId="0F3FD2D8" w:rsidR="003C0450" w:rsidRPr="007708FA" w:rsidRDefault="00D567F2" w:rsidP="00D567F2">
            <w:pPr>
              <w:rPr>
                <w:rFonts w:ascii="Gill Sans MT" w:hAnsi="Gill Sans MT" w:cs="Gill Sans"/>
              </w:rPr>
            </w:pPr>
            <w:r>
              <w:rPr>
                <w:rStyle w:val="InformationBlockChar"/>
                <w:rFonts w:eastAsiaTheme="minorHAnsi"/>
                <w:b w:val="0"/>
                <w:bCs/>
              </w:rPr>
              <w:t>Allied Health Professional Level 3</w:t>
            </w:r>
          </w:p>
        </w:tc>
      </w:tr>
      <w:tr w:rsidR="003C0450" w:rsidRPr="007708FA" w14:paraId="52BE7DB1" w14:textId="77777777" w:rsidTr="008B7413">
        <w:tc>
          <w:tcPr>
            <w:tcW w:w="2802" w:type="dxa"/>
          </w:tcPr>
          <w:p w14:paraId="3A5B4724" w14:textId="77777777" w:rsidR="003C0450" w:rsidRPr="00405739" w:rsidRDefault="003C0450" w:rsidP="00D567F2">
            <w:pPr>
              <w:rPr>
                <w:b/>
                <w:bCs/>
              </w:rPr>
            </w:pPr>
            <w:r w:rsidRPr="00405739">
              <w:rPr>
                <w:b/>
                <w:bCs/>
              </w:rPr>
              <w:t xml:space="preserve">Award/Agreement: </w:t>
            </w:r>
          </w:p>
        </w:tc>
        <w:tc>
          <w:tcPr>
            <w:tcW w:w="7438" w:type="dxa"/>
          </w:tcPr>
          <w:p w14:paraId="5AC500D9" w14:textId="71DFD1B4" w:rsidR="003C0450" w:rsidRPr="007708FA" w:rsidRDefault="00B00577" w:rsidP="00D567F2">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D567F2">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D567F2">
            <w:pPr>
              <w:rPr>
                <w:b/>
                <w:bCs/>
              </w:rPr>
            </w:pPr>
            <w:r w:rsidRPr="00405739">
              <w:rPr>
                <w:b/>
                <w:bCs/>
              </w:rPr>
              <w:t>Group/Section</w:t>
            </w:r>
            <w:r w:rsidR="003C0450" w:rsidRPr="00405739">
              <w:rPr>
                <w:b/>
                <w:bCs/>
              </w:rPr>
              <w:t>:</w:t>
            </w:r>
          </w:p>
        </w:tc>
        <w:tc>
          <w:tcPr>
            <w:tcW w:w="7438" w:type="dxa"/>
          </w:tcPr>
          <w:p w14:paraId="2D651CA8" w14:textId="2988B1BD" w:rsidR="004B756F" w:rsidRPr="00D567F2" w:rsidRDefault="00D567F2" w:rsidP="00D567F2">
            <w:pPr>
              <w:spacing w:after="0"/>
              <w:rPr>
                <w:rFonts w:ascii="Gill Sans MT" w:hAnsi="Gill Sans MT" w:cs="Times New Roman"/>
                <w:bCs/>
                <w:szCs w:val="22"/>
              </w:rPr>
            </w:pPr>
            <w:r>
              <w:rPr>
                <w:rStyle w:val="InformationBlockChar"/>
                <w:rFonts w:eastAsiaTheme="minorHAnsi"/>
                <w:b w:val="0"/>
                <w:bCs/>
              </w:rPr>
              <w:t>Hospitals South, Allied Health, Podiatry</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D567F2">
            <w:pPr>
              <w:rPr>
                <w:b/>
                <w:bCs/>
              </w:rPr>
            </w:pPr>
            <w:r w:rsidRPr="00727CD6">
              <w:rPr>
                <w:b/>
                <w:bCs/>
              </w:rPr>
              <w:t xml:space="preserve">Position Type: </w:t>
            </w:r>
          </w:p>
        </w:tc>
        <w:tc>
          <w:tcPr>
            <w:tcW w:w="7438" w:type="dxa"/>
          </w:tcPr>
          <w:p w14:paraId="4DAE8765" w14:textId="2A8621B8" w:rsidR="003C0450" w:rsidRPr="00727CD6" w:rsidRDefault="00B00577" w:rsidP="00D567F2">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D567F2">
                  <w:t>Permanent/Fixed-Term, Full Time/Part Time</w:t>
                </w:r>
              </w:sdtContent>
            </w:sdt>
          </w:p>
        </w:tc>
      </w:tr>
      <w:tr w:rsidR="003C0450" w:rsidRPr="007708FA" w14:paraId="74361BA2" w14:textId="77777777" w:rsidTr="008B7413">
        <w:tc>
          <w:tcPr>
            <w:tcW w:w="2802" w:type="dxa"/>
          </w:tcPr>
          <w:p w14:paraId="2EBF830D" w14:textId="77777777" w:rsidR="003C0450" w:rsidRPr="00727CD6" w:rsidRDefault="003C0450" w:rsidP="00D567F2">
            <w:pPr>
              <w:rPr>
                <w:b/>
                <w:bCs/>
              </w:rPr>
            </w:pPr>
            <w:r w:rsidRPr="00727CD6">
              <w:rPr>
                <w:b/>
                <w:bCs/>
              </w:rPr>
              <w:t xml:space="preserve">Location: </w:t>
            </w:r>
          </w:p>
        </w:tc>
        <w:tc>
          <w:tcPr>
            <w:tcW w:w="7438" w:type="dxa"/>
          </w:tcPr>
          <w:p w14:paraId="041351CF" w14:textId="7E27174D" w:rsidR="003C0450" w:rsidRPr="00727CD6" w:rsidRDefault="00B00577" w:rsidP="00D567F2">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D567F2">
                  <w:t>South</w:t>
                </w:r>
              </w:sdtContent>
            </w:sdt>
          </w:p>
        </w:tc>
      </w:tr>
      <w:tr w:rsidR="003C0450" w:rsidRPr="007708FA" w14:paraId="585024CF" w14:textId="77777777" w:rsidTr="008B7413">
        <w:tc>
          <w:tcPr>
            <w:tcW w:w="2802" w:type="dxa"/>
          </w:tcPr>
          <w:p w14:paraId="5ACF00D9" w14:textId="77777777" w:rsidR="003C0450" w:rsidRPr="00727CD6" w:rsidRDefault="003C0450" w:rsidP="00D567F2">
            <w:pPr>
              <w:rPr>
                <w:b/>
                <w:bCs/>
              </w:rPr>
            </w:pPr>
            <w:r w:rsidRPr="00727CD6">
              <w:rPr>
                <w:b/>
                <w:bCs/>
              </w:rPr>
              <w:t xml:space="preserve">Reports to: </w:t>
            </w:r>
          </w:p>
        </w:tc>
        <w:tc>
          <w:tcPr>
            <w:tcW w:w="7438" w:type="dxa"/>
          </w:tcPr>
          <w:p w14:paraId="52606D5B" w14:textId="0E26BE41" w:rsidR="003C0450" w:rsidRPr="00727CD6" w:rsidRDefault="00D567F2" w:rsidP="00D567F2">
            <w:pPr>
              <w:rPr>
                <w:rFonts w:ascii="Gill Sans MT" w:hAnsi="Gill Sans MT" w:cs="Gill Sans"/>
              </w:rPr>
            </w:pPr>
            <w:r>
              <w:rPr>
                <w:rStyle w:val="InformationBlockChar"/>
                <w:rFonts w:eastAsiaTheme="minorHAnsi"/>
                <w:b w:val="0"/>
                <w:bCs/>
              </w:rPr>
              <w:t>Podiatry Manager</w:t>
            </w:r>
          </w:p>
        </w:tc>
      </w:tr>
      <w:tr w:rsidR="004B1E48" w:rsidRPr="007708FA" w14:paraId="05BDB172" w14:textId="77777777" w:rsidTr="008B7413">
        <w:tc>
          <w:tcPr>
            <w:tcW w:w="2802" w:type="dxa"/>
          </w:tcPr>
          <w:p w14:paraId="15A0F07E" w14:textId="77777777" w:rsidR="004B1E48" w:rsidRPr="00727CD6" w:rsidRDefault="004B1E48" w:rsidP="00D567F2">
            <w:pPr>
              <w:rPr>
                <w:b/>
                <w:bCs/>
              </w:rPr>
            </w:pPr>
            <w:r w:rsidRPr="00727CD6">
              <w:rPr>
                <w:b/>
                <w:bCs/>
              </w:rPr>
              <w:t>Effective Date</w:t>
            </w:r>
            <w:r w:rsidR="00540344" w:rsidRPr="00727CD6">
              <w:rPr>
                <w:b/>
                <w:bCs/>
              </w:rPr>
              <w:t>:</w:t>
            </w:r>
          </w:p>
        </w:tc>
        <w:tc>
          <w:tcPr>
            <w:tcW w:w="7438" w:type="dxa"/>
          </w:tcPr>
          <w:p w14:paraId="5A36DCB3" w14:textId="3F96041A" w:rsidR="004B1E48" w:rsidRPr="00727CD6" w:rsidRDefault="00D567F2" w:rsidP="00D567F2">
            <w:pPr>
              <w:rPr>
                <w:rFonts w:ascii="Gill Sans MT" w:hAnsi="Gill Sans MT" w:cs="Gill Sans"/>
              </w:rPr>
            </w:pPr>
            <w:r>
              <w:rPr>
                <w:rStyle w:val="InformationBlockChar"/>
                <w:rFonts w:eastAsiaTheme="minorHAnsi"/>
                <w:b w:val="0"/>
                <w:bCs/>
              </w:rPr>
              <w:t>July 2024</w:t>
            </w:r>
          </w:p>
        </w:tc>
      </w:tr>
      <w:tr w:rsidR="00540344" w:rsidRPr="007708FA" w14:paraId="330F6A72" w14:textId="77777777" w:rsidTr="008B7413">
        <w:tc>
          <w:tcPr>
            <w:tcW w:w="2802" w:type="dxa"/>
          </w:tcPr>
          <w:p w14:paraId="594D23E6" w14:textId="77777777" w:rsidR="00540344" w:rsidRPr="00727CD6" w:rsidRDefault="00540344" w:rsidP="00D567F2">
            <w:pPr>
              <w:rPr>
                <w:b/>
                <w:bCs/>
              </w:rPr>
            </w:pPr>
            <w:r w:rsidRPr="00727CD6">
              <w:rPr>
                <w:b/>
                <w:bCs/>
              </w:rPr>
              <w:t>Check Type:</w:t>
            </w:r>
          </w:p>
        </w:tc>
        <w:tc>
          <w:tcPr>
            <w:tcW w:w="7438" w:type="dxa"/>
          </w:tcPr>
          <w:p w14:paraId="7F672550" w14:textId="14899D1C" w:rsidR="00540344" w:rsidRPr="00727CD6" w:rsidRDefault="00B00577" w:rsidP="00D567F2">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D567F2">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D567F2">
            <w:pPr>
              <w:rPr>
                <w:b/>
                <w:bCs/>
              </w:rPr>
            </w:pPr>
            <w:r w:rsidRPr="00727CD6">
              <w:rPr>
                <w:b/>
                <w:bCs/>
              </w:rPr>
              <w:t>Check Frequency:</w:t>
            </w:r>
          </w:p>
        </w:tc>
        <w:tc>
          <w:tcPr>
            <w:tcW w:w="7438" w:type="dxa"/>
          </w:tcPr>
          <w:p w14:paraId="720F3BD7" w14:textId="514A04CD" w:rsidR="00540344" w:rsidRPr="00727CD6" w:rsidRDefault="00B00577" w:rsidP="00D567F2">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D567F2">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D567F2">
            <w:pPr>
              <w:rPr>
                <w:b/>
                <w:bCs/>
              </w:rPr>
            </w:pPr>
            <w:r w:rsidRPr="00483880">
              <w:rPr>
                <w:b/>
                <w:bCs/>
              </w:rPr>
              <w:t xml:space="preserve">Essential Requirements: </w:t>
            </w:r>
          </w:p>
        </w:tc>
        <w:tc>
          <w:tcPr>
            <w:tcW w:w="7438" w:type="dxa"/>
          </w:tcPr>
          <w:p w14:paraId="1E0A14C7" w14:textId="77777777" w:rsidR="00B00577" w:rsidRDefault="00B00577" w:rsidP="00D567F2">
            <w:r>
              <w:t>Tertiary qualification/program of study approved by the Podiatry Board of Australia</w:t>
            </w:r>
          </w:p>
          <w:p w14:paraId="22699D21" w14:textId="55FB2011" w:rsidR="00D567F2" w:rsidRPr="008629A6" w:rsidRDefault="00D567F2" w:rsidP="00D567F2">
            <w:pPr>
              <w:rPr>
                <w:rStyle w:val="InformationBlockChar"/>
                <w:rFonts w:eastAsiaTheme="minorHAnsi"/>
                <w:b w:val="0"/>
              </w:rPr>
            </w:pPr>
            <w:r w:rsidRPr="008629A6">
              <w:rPr>
                <w:rFonts w:ascii="Gill Sans MT" w:hAnsi="Gill Sans MT" w:cs="Times New Roman"/>
                <w:szCs w:val="22"/>
              </w:rPr>
              <w:t>Registered with the Podiatry Board of Australia.</w:t>
            </w:r>
          </w:p>
          <w:p w14:paraId="4D350A6C" w14:textId="487CFC36" w:rsidR="00562FA9" w:rsidRPr="00483880" w:rsidRDefault="00400E85" w:rsidP="00D567F2">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D567F2">
            <w:pPr>
              <w:rPr>
                <w:b/>
                <w:bCs/>
              </w:rPr>
            </w:pPr>
            <w:r>
              <w:rPr>
                <w:b/>
                <w:bCs/>
              </w:rPr>
              <w:t>Desirable Requirements</w:t>
            </w:r>
            <w:r w:rsidR="00562FA9">
              <w:rPr>
                <w:b/>
                <w:bCs/>
              </w:rPr>
              <w:t>:</w:t>
            </w:r>
          </w:p>
        </w:tc>
        <w:tc>
          <w:tcPr>
            <w:tcW w:w="7438" w:type="dxa"/>
          </w:tcPr>
          <w:p w14:paraId="1D32E7D7" w14:textId="77777777" w:rsidR="00D567F2" w:rsidRPr="008629A6" w:rsidRDefault="00D567F2" w:rsidP="00D567F2">
            <w:pPr>
              <w:spacing w:after="0"/>
              <w:rPr>
                <w:rFonts w:ascii="Gill Sans MT" w:hAnsi="Gill Sans MT" w:cs="Times New Roman"/>
                <w:szCs w:val="22"/>
              </w:rPr>
            </w:pPr>
            <w:r w:rsidRPr="008629A6">
              <w:rPr>
                <w:rFonts w:ascii="Gill Sans MT" w:hAnsi="Gill Sans MT" w:cs="Times New Roman"/>
                <w:szCs w:val="22"/>
              </w:rPr>
              <w:t>Current Driver’s Licence.</w:t>
            </w:r>
          </w:p>
          <w:p w14:paraId="44F4D1C9" w14:textId="77777777" w:rsidR="00D567F2" w:rsidRPr="008629A6" w:rsidRDefault="00D567F2" w:rsidP="00D567F2">
            <w:pPr>
              <w:spacing w:after="0"/>
              <w:rPr>
                <w:rFonts w:ascii="Gill Sans MT" w:hAnsi="Gill Sans MT" w:cs="Times New Roman"/>
                <w:szCs w:val="22"/>
              </w:rPr>
            </w:pPr>
            <w:r w:rsidRPr="008629A6">
              <w:rPr>
                <w:rFonts w:ascii="Gill Sans MT" w:hAnsi="Gill Sans MT" w:cs="Times New Roman"/>
                <w:szCs w:val="22"/>
              </w:rPr>
              <w:t>Five or more years clinical podiatry experience or demonstrated ability to work in a senior position.</w:t>
            </w:r>
          </w:p>
          <w:p w14:paraId="2B66FD64" w14:textId="7F20EC13" w:rsidR="00DA77CB" w:rsidRPr="00DA77CB" w:rsidRDefault="00D567F2" w:rsidP="00D567F2">
            <w:pPr>
              <w:spacing w:after="0"/>
              <w:ind w:left="567" w:hanging="567"/>
            </w:pPr>
            <w:r w:rsidRPr="008629A6">
              <w:rPr>
                <w:rFonts w:ascii="Gill Sans MT" w:hAnsi="Gill Sans MT" w:cs="Times New Roman"/>
                <w:szCs w:val="22"/>
              </w:rPr>
              <w:t>Holds or working towards post graduate studies.</w:t>
            </w:r>
          </w:p>
        </w:tc>
      </w:tr>
      <w:tr w:rsidR="00562FA9" w14:paraId="7E6704E9" w14:textId="77777777" w:rsidTr="00562FA9">
        <w:tc>
          <w:tcPr>
            <w:tcW w:w="2802" w:type="dxa"/>
          </w:tcPr>
          <w:p w14:paraId="1EFE265E" w14:textId="77777777" w:rsidR="00D567F2" w:rsidRDefault="00D567F2" w:rsidP="00D567F2">
            <w:pPr>
              <w:rPr>
                <w:b/>
                <w:bCs/>
              </w:rPr>
            </w:pPr>
          </w:p>
          <w:p w14:paraId="41972C8B" w14:textId="77777777" w:rsidR="00D567F2" w:rsidRDefault="00D567F2" w:rsidP="00D567F2">
            <w:pPr>
              <w:rPr>
                <w:b/>
                <w:bCs/>
              </w:rPr>
            </w:pPr>
          </w:p>
          <w:p w14:paraId="6662CAE2" w14:textId="77777777" w:rsidR="00D567F2" w:rsidRDefault="00D567F2" w:rsidP="00D567F2">
            <w:pPr>
              <w:rPr>
                <w:b/>
                <w:bCs/>
              </w:rPr>
            </w:pPr>
          </w:p>
          <w:p w14:paraId="78C2E222" w14:textId="77777777" w:rsidR="00D567F2" w:rsidRDefault="00D567F2" w:rsidP="00D567F2">
            <w:pPr>
              <w:rPr>
                <w:b/>
                <w:bCs/>
              </w:rPr>
            </w:pPr>
          </w:p>
          <w:p w14:paraId="75E742CC" w14:textId="770E403A" w:rsidR="00562FA9" w:rsidRPr="00405739" w:rsidRDefault="00B806D1" w:rsidP="00D567F2">
            <w:pPr>
              <w:rPr>
                <w:b/>
                <w:bCs/>
              </w:rPr>
            </w:pPr>
            <w:r>
              <w:rPr>
                <w:b/>
                <w:bCs/>
              </w:rPr>
              <w:t>Position Features</w:t>
            </w:r>
            <w:r w:rsidR="00562FA9">
              <w:rPr>
                <w:b/>
                <w:bCs/>
              </w:rPr>
              <w:t>:</w:t>
            </w:r>
          </w:p>
        </w:tc>
        <w:tc>
          <w:tcPr>
            <w:tcW w:w="7438" w:type="dxa"/>
          </w:tcPr>
          <w:p w14:paraId="70B1FCDD" w14:textId="77777777" w:rsidR="00D567F2" w:rsidRDefault="00D567F2" w:rsidP="00D567F2">
            <w:pPr>
              <w:spacing w:after="0"/>
            </w:pPr>
          </w:p>
          <w:p w14:paraId="38F73C67" w14:textId="77777777" w:rsidR="00D567F2" w:rsidRDefault="00D567F2" w:rsidP="00D567F2">
            <w:pPr>
              <w:spacing w:after="0"/>
            </w:pPr>
          </w:p>
          <w:p w14:paraId="2CEDD307" w14:textId="77777777" w:rsidR="00D567F2" w:rsidRDefault="00D567F2" w:rsidP="00D567F2">
            <w:pPr>
              <w:spacing w:after="0"/>
            </w:pPr>
          </w:p>
          <w:p w14:paraId="26820D1D" w14:textId="7FD5175A" w:rsidR="00DA77CB" w:rsidRDefault="00D567F2" w:rsidP="00D567F2">
            <w:pPr>
              <w:spacing w:after="0"/>
              <w:rPr>
                <w:b/>
              </w:rPr>
            </w:pPr>
            <w:r w:rsidRPr="008629A6">
              <w:lastRenderedPageBreak/>
              <w:t>The Podiatry South team is based in Hobart with RHH outpatient services delivered at this site, inpatient services are delivered at the RHH</w:t>
            </w:r>
            <w:r>
              <w:t>, Repat</w:t>
            </w:r>
            <w:r w:rsidRPr="008629A6">
              <w:t xml:space="preserve"> and NNDH. </w:t>
            </w:r>
          </w:p>
          <w:p w14:paraId="43FA8FAF" w14:textId="365E11A3" w:rsidR="00D567F2" w:rsidRPr="00DA77CB" w:rsidRDefault="00D567F2" w:rsidP="00D567F2">
            <w:pPr>
              <w:spacing w:after="0"/>
            </w:pPr>
            <w:r w:rsidRPr="008629A6">
              <w:t>The occupant of this position will also be required to travel as directed by the Podiatry Manager to community health centres in southern Tasmania such as Clarence, Brighton, Sorell, Triabunna, Glenorchy, New Norfolk, Bothwell, Ouse, Kingston, Huonville, Cygnet or Dover.</w:t>
            </w:r>
          </w:p>
        </w:tc>
      </w:tr>
    </w:tbl>
    <w:p w14:paraId="47B6BB4F" w14:textId="77777777" w:rsidR="00D567F2" w:rsidRDefault="00D567F2" w:rsidP="00D567F2">
      <w:pPr>
        <w:pStyle w:val="Caption"/>
      </w:pPr>
    </w:p>
    <w:p w14:paraId="673979F1" w14:textId="3AC58CC9" w:rsidR="008B7413" w:rsidRPr="00FA1C82" w:rsidRDefault="00E91AB6" w:rsidP="00D567F2">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4AD03DCE" w14:textId="56ECAF6A" w:rsidR="008B0AA6" w:rsidRDefault="008B0AA6" w:rsidP="00D567F2">
      <w:pPr>
        <w:pStyle w:val="Heading3"/>
      </w:pPr>
      <w:r>
        <w:t xml:space="preserve">Primary Purpose: </w:t>
      </w:r>
    </w:p>
    <w:p w14:paraId="1F4175BB" w14:textId="4DE5D8CA" w:rsidR="00D567F2" w:rsidRPr="008629A6" w:rsidRDefault="00D567F2" w:rsidP="00D567F2">
      <w:r w:rsidRPr="008629A6">
        <w:t xml:space="preserve">Provide a high standard of clinical care in accordance with professional standards, best practice and person-centred care to patients in southern Tasmania. </w:t>
      </w:r>
    </w:p>
    <w:p w14:paraId="2D4E5CCE" w14:textId="77777777" w:rsidR="00D567F2" w:rsidRPr="008629A6" w:rsidRDefault="00D567F2" w:rsidP="00D567F2">
      <w:r w:rsidRPr="008629A6">
        <w:t>Collaborate within podiatry and multidisciplinary teams to ensure delivery of high-quality health care to improve the foot health of individuals, groups and the community.</w:t>
      </w:r>
    </w:p>
    <w:p w14:paraId="324B0475" w14:textId="77777777" w:rsidR="00D567F2" w:rsidRPr="008629A6" w:rsidRDefault="00D567F2" w:rsidP="00D567F2">
      <w:r w:rsidRPr="008629A6">
        <w:t>Lead and/or participate in quality improvement, research and education of self and others.</w:t>
      </w:r>
    </w:p>
    <w:p w14:paraId="04D7A53E" w14:textId="107DF297" w:rsidR="00E91AB6" w:rsidRPr="00405739" w:rsidRDefault="00E91AB6" w:rsidP="00D567F2">
      <w:pPr>
        <w:pStyle w:val="Heading3"/>
      </w:pPr>
      <w:r w:rsidRPr="00405739">
        <w:t>Duties:</w:t>
      </w:r>
    </w:p>
    <w:p w14:paraId="2E71BF99" w14:textId="77777777" w:rsidR="00D567F2" w:rsidRDefault="00D567F2" w:rsidP="00D567F2">
      <w:pPr>
        <w:pStyle w:val="ListNumbered"/>
        <w:numPr>
          <w:ilvl w:val="0"/>
          <w:numId w:val="14"/>
        </w:numPr>
        <w:spacing w:line="280" w:lineRule="atLeast"/>
      </w:pPr>
      <w:bookmarkStart w:id="0" w:name="_Hlk66960915"/>
      <w:r>
        <w:t xml:space="preserve">Deliver </w:t>
      </w:r>
      <w:bookmarkStart w:id="1" w:name="_Hlk9598090"/>
      <w:r>
        <w:t>high standard podiatry assessments and interventions to patients, assuming professional responsibility consistent with a senior clinical position</w:t>
      </w:r>
      <w:bookmarkEnd w:id="1"/>
      <w:r>
        <w:t>.</w:t>
      </w:r>
    </w:p>
    <w:p w14:paraId="5CD00C00" w14:textId="77777777" w:rsidR="00D567F2" w:rsidRDefault="00D567F2" w:rsidP="00D567F2">
      <w:pPr>
        <w:pStyle w:val="ListNumbered"/>
        <w:numPr>
          <w:ilvl w:val="0"/>
          <w:numId w:val="14"/>
        </w:numPr>
        <w:spacing w:line="280" w:lineRule="atLeast"/>
      </w:pPr>
      <w:r>
        <w:t>Work within podiatry and multidisciplinary teams to deliver best practice podiatry services or programs relevant to local community health centres, outpatient and inpatient services.</w:t>
      </w:r>
    </w:p>
    <w:p w14:paraId="3469376A" w14:textId="77777777" w:rsidR="00D567F2" w:rsidRDefault="00D567F2" w:rsidP="00D567F2">
      <w:pPr>
        <w:pStyle w:val="ListNumbered"/>
        <w:numPr>
          <w:ilvl w:val="0"/>
          <w:numId w:val="14"/>
        </w:numPr>
        <w:spacing w:line="280" w:lineRule="atLeast"/>
      </w:pPr>
      <w:r>
        <w:t>Maintain accurate, up to date medical records, and relevant clinical activity data as required.</w:t>
      </w:r>
    </w:p>
    <w:p w14:paraId="437FA810" w14:textId="77777777" w:rsidR="00D567F2" w:rsidRDefault="00D567F2" w:rsidP="00D567F2">
      <w:pPr>
        <w:pStyle w:val="ListNumbered"/>
        <w:numPr>
          <w:ilvl w:val="0"/>
          <w:numId w:val="14"/>
        </w:numPr>
        <w:spacing w:line="280" w:lineRule="atLeast"/>
      </w:pPr>
      <w:r>
        <w:t>Provide professional supervision, guidance, support or education to assist with orientation, supervision and clinical competency training for new staff, level 1-2 podiatrists, podiatry assistants, students and other health professionals.</w:t>
      </w:r>
    </w:p>
    <w:p w14:paraId="135F3D64" w14:textId="77777777" w:rsidR="00D567F2" w:rsidRPr="006207A1" w:rsidRDefault="00D567F2" w:rsidP="00D567F2">
      <w:pPr>
        <w:pStyle w:val="ListNumbered"/>
        <w:numPr>
          <w:ilvl w:val="0"/>
          <w:numId w:val="14"/>
        </w:numPr>
        <w:spacing w:line="280" w:lineRule="atLeast"/>
      </w:pPr>
      <w:r>
        <w:t>Work collaboratively with Podiatry Manager in contributing</w:t>
      </w:r>
      <w:r w:rsidRPr="006207A1">
        <w:t xml:space="preserve"> to </w:t>
      </w:r>
      <w:r>
        <w:t xml:space="preserve">the development of </w:t>
      </w:r>
      <w:r w:rsidRPr="006207A1">
        <w:t xml:space="preserve">podiatry </w:t>
      </w:r>
      <w:r>
        <w:t>service</w:t>
      </w:r>
      <w:r w:rsidRPr="006207A1">
        <w:t xml:space="preserve"> </w:t>
      </w:r>
      <w:r>
        <w:t xml:space="preserve">priorities, objectives and delivery </w:t>
      </w:r>
      <w:r w:rsidRPr="006207A1">
        <w:t xml:space="preserve">of </w:t>
      </w:r>
      <w:r>
        <w:t>services in southern Tasmania.</w:t>
      </w:r>
    </w:p>
    <w:p w14:paraId="04204EE2" w14:textId="6403BD53" w:rsidR="00122EAC" w:rsidRDefault="00D567F2" w:rsidP="00D567F2">
      <w:pPr>
        <w:pStyle w:val="ListNumbered"/>
        <w:numPr>
          <w:ilvl w:val="0"/>
          <w:numId w:val="14"/>
        </w:numPr>
        <w:spacing w:line="280" w:lineRule="atLeast"/>
      </w:pPr>
      <w:r>
        <w:t>Participate and/or lead staff or project meetings, professional development, quality improvement projects, health promotion and research.</w:t>
      </w:r>
    </w:p>
    <w:p w14:paraId="5712F7A6" w14:textId="07FCB109" w:rsidR="008803FC" w:rsidRDefault="00122EAC" w:rsidP="00D567F2">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D567F2">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D567F2">
      <w:pPr>
        <w:pStyle w:val="Heading3"/>
      </w:pPr>
      <w:r>
        <w:lastRenderedPageBreak/>
        <w:t>Key Accountabilities and Responsibilities:</w:t>
      </w:r>
    </w:p>
    <w:p w14:paraId="013C7A4E" w14:textId="77777777" w:rsidR="00D567F2" w:rsidRPr="008629A6" w:rsidRDefault="00D567F2" w:rsidP="00D567F2">
      <w:pPr>
        <w:pStyle w:val="Heading4"/>
        <w:spacing w:before="0" w:line="280" w:lineRule="atLeast"/>
        <w:rPr>
          <w:sz w:val="22"/>
          <w:szCs w:val="22"/>
        </w:rPr>
      </w:pPr>
      <w:r w:rsidRPr="008629A6">
        <w:rPr>
          <w:b w:val="0"/>
          <w:sz w:val="22"/>
          <w:szCs w:val="22"/>
        </w:rPr>
        <w:t>This is a senior position delivering podiatry services to community health centres in Southern Tasmania as well as outpatient and inpatient services at the Royal Hobart Hospital (RHH) and New Norfolk District Hospital (NNDH). The occupant of this position will be expected to work under the general direction of the Podiatry Manager and is responsible for</w:t>
      </w:r>
      <w:r w:rsidRPr="008629A6">
        <w:rPr>
          <w:sz w:val="22"/>
          <w:szCs w:val="22"/>
        </w:rPr>
        <w:t>:</w:t>
      </w:r>
    </w:p>
    <w:p w14:paraId="082CBAB0" w14:textId="77777777" w:rsidR="00D567F2" w:rsidRDefault="00D567F2" w:rsidP="00D567F2">
      <w:pPr>
        <w:pStyle w:val="ListBullet"/>
        <w:spacing w:line="280" w:lineRule="atLeast"/>
      </w:pPr>
      <w:bookmarkStart w:id="2" w:name="bmScopeofWork"/>
      <w:bookmarkEnd w:id="2"/>
      <w:r>
        <w:t xml:space="preserve">Delivering an advanced scope of podiatry services within podiatry and or multidisciplinary teams in accordance with professional, best practice and ethical standards </w:t>
      </w:r>
    </w:p>
    <w:p w14:paraId="370295D5" w14:textId="77777777" w:rsidR="00D567F2" w:rsidRDefault="00D567F2" w:rsidP="00D567F2">
      <w:pPr>
        <w:pStyle w:val="ListBullet"/>
        <w:spacing w:line="280" w:lineRule="atLeast"/>
      </w:pPr>
      <w:r>
        <w:t xml:space="preserve">Exercising a high degree of independent professional judgment in the resolution of complex or critical professional problems. </w:t>
      </w:r>
    </w:p>
    <w:p w14:paraId="793ACB94" w14:textId="77777777" w:rsidR="00D567F2" w:rsidRDefault="00D567F2" w:rsidP="00D567F2">
      <w:pPr>
        <w:pStyle w:val="ListBullet"/>
        <w:spacing w:line="280" w:lineRule="atLeast"/>
      </w:pPr>
      <w:r>
        <w:t>Acting as a podiatry consultant and resource person for</w:t>
      </w:r>
      <w:r w:rsidRPr="00547E67">
        <w:t xml:space="preserve"> </w:t>
      </w:r>
      <w:r>
        <w:t>patients, community groups and other health professionals.</w:t>
      </w:r>
    </w:p>
    <w:p w14:paraId="5FA0E1F4" w14:textId="77777777" w:rsidR="00D567F2" w:rsidRDefault="00D567F2" w:rsidP="00D567F2">
      <w:pPr>
        <w:pStyle w:val="ListBullet"/>
        <w:spacing w:line="280" w:lineRule="atLeast"/>
      </w:pPr>
      <w:r>
        <w:t>Managing referrals and waitlists to prioritise service caseload in line with podiatry policies, procedures and guidelines.</w:t>
      </w:r>
    </w:p>
    <w:p w14:paraId="3A092AC7" w14:textId="77777777" w:rsidR="00D567F2" w:rsidRDefault="00D567F2" w:rsidP="00D567F2">
      <w:pPr>
        <w:pStyle w:val="ListBullet"/>
        <w:spacing w:line="280" w:lineRule="atLeast"/>
      </w:pPr>
      <w:r>
        <w:t>Delegating and monitoring clinical tasks performed by podiatry assistants and students to ensure they are delivered in a safe and effective manner.</w:t>
      </w:r>
    </w:p>
    <w:p w14:paraId="0CBAE5AB" w14:textId="77777777" w:rsidR="00D567F2" w:rsidRDefault="00D567F2" w:rsidP="00D567F2">
      <w:pPr>
        <w:pStyle w:val="ListBullet"/>
        <w:spacing w:line="280" w:lineRule="atLeast"/>
      </w:pPr>
      <w:r>
        <w:t>Contributing to the development of clinical practices, procedures and guidelines that support delivery of best practice clinical care.</w:t>
      </w:r>
    </w:p>
    <w:p w14:paraId="79098EA2" w14:textId="77777777" w:rsidR="00D567F2" w:rsidRDefault="00D567F2" w:rsidP="00D567F2">
      <w:pPr>
        <w:pStyle w:val="ListBullet"/>
        <w:spacing w:line="280" w:lineRule="atLeast"/>
      </w:pPr>
      <w:r>
        <w:t>Providing leadership in identifying, developing and implementing areas of research, clinical auditing and quality improvement activities.</w:t>
      </w:r>
    </w:p>
    <w:p w14:paraId="7EB1E1EC" w14:textId="77777777" w:rsidR="00D567F2" w:rsidRDefault="00D567F2" w:rsidP="00D567F2">
      <w:pPr>
        <w:pStyle w:val="ListBullet"/>
        <w:spacing w:line="280" w:lineRule="atLeast"/>
      </w:pPr>
      <w:r>
        <w:t>Attending, participating and contributing to clinical, senior team, department or multidisciplinary meetings and employ a collegial approach to problem solving.</w:t>
      </w:r>
    </w:p>
    <w:p w14:paraId="40226862" w14:textId="45AA9ED9" w:rsidR="0058236F" w:rsidRDefault="00D567F2" w:rsidP="00D567F2">
      <w:pPr>
        <w:pStyle w:val="ListBullet"/>
        <w:spacing w:line="280" w:lineRule="atLeast"/>
      </w:pPr>
      <w:r>
        <w:t>Directly reports to and assists the podiatry manager and may act for the manager during periods of absence.</w:t>
      </w:r>
    </w:p>
    <w:p w14:paraId="030B599D" w14:textId="1452ADF0" w:rsidR="0058236F" w:rsidRPr="0058236F" w:rsidRDefault="0058236F" w:rsidP="00D567F2">
      <w:pPr>
        <w:pStyle w:val="ListParagraph"/>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E190DE2" w14:textId="64919588" w:rsidR="00FA1C82" w:rsidRDefault="00FA1C82" w:rsidP="00D567F2">
      <w:pPr>
        <w:pStyle w:val="ListParagraph"/>
      </w:pPr>
      <w:r>
        <w:t>Where applicable, e</w:t>
      </w:r>
      <w:r w:rsidRPr="004B0994">
        <w:t>xercis</w:t>
      </w:r>
      <w:r>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2369907" w14:textId="091EAEC8" w:rsidR="00FA1C82" w:rsidRDefault="00FA1C82" w:rsidP="00D567F2">
      <w:pPr>
        <w:pStyle w:val="ListParagraph"/>
      </w:pPr>
      <w:r w:rsidRPr="008803FC">
        <w:t>Comply</w:t>
      </w:r>
      <w:r>
        <w:t>ing</w:t>
      </w:r>
      <w:r w:rsidRPr="008803FC">
        <w:t xml:space="preserve"> at all times with policy and protocol requirements, in</w:t>
      </w:r>
      <w:r>
        <w:t xml:space="preserve">cluding </w:t>
      </w:r>
      <w:r w:rsidRPr="008803FC">
        <w:t>those relating to mandatory education, training and assessment.</w:t>
      </w:r>
    </w:p>
    <w:p w14:paraId="760A4D77" w14:textId="77777777" w:rsidR="00FA1C82" w:rsidRPr="00FA1C82" w:rsidRDefault="00FA1C82" w:rsidP="00D567F2">
      <w:pPr>
        <w:rPr>
          <w:rFonts w:cs="Times New Roman"/>
          <w:sz w:val="20"/>
        </w:rPr>
      </w:pPr>
    </w:p>
    <w:p w14:paraId="3FB457FF" w14:textId="77777777" w:rsidR="00E91AB6" w:rsidRDefault="00AF0C6B" w:rsidP="00D567F2">
      <w:pPr>
        <w:pStyle w:val="Heading3"/>
      </w:pPr>
      <w:r>
        <w:t>Pre-employment Conditions</w:t>
      </w:r>
      <w:r w:rsidR="00E91AB6">
        <w:t>:</w:t>
      </w:r>
    </w:p>
    <w:p w14:paraId="239FD054" w14:textId="77777777" w:rsidR="00996960" w:rsidRPr="00996960" w:rsidRDefault="00B97D5F" w:rsidP="00D567F2">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D567F2">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D567F2">
      <w:pPr>
        <w:pStyle w:val="ListNumbered"/>
        <w:numPr>
          <w:ilvl w:val="0"/>
          <w:numId w:val="16"/>
        </w:numPr>
      </w:pPr>
      <w:r>
        <w:lastRenderedPageBreak/>
        <w:t>Conviction checks in the following areas:</w:t>
      </w:r>
    </w:p>
    <w:p w14:paraId="64D6C105" w14:textId="77777777" w:rsidR="00E91AB6" w:rsidRDefault="00E91AB6" w:rsidP="00D567F2">
      <w:pPr>
        <w:pStyle w:val="ListNumbered"/>
        <w:numPr>
          <w:ilvl w:val="1"/>
          <w:numId w:val="13"/>
        </w:numPr>
      </w:pPr>
      <w:r>
        <w:t>crimes of violence</w:t>
      </w:r>
    </w:p>
    <w:p w14:paraId="1DB7CFAF" w14:textId="77777777" w:rsidR="00E91AB6" w:rsidRDefault="00E91AB6" w:rsidP="00D567F2">
      <w:pPr>
        <w:pStyle w:val="ListNumbered"/>
        <w:numPr>
          <w:ilvl w:val="1"/>
          <w:numId w:val="13"/>
        </w:numPr>
      </w:pPr>
      <w:r>
        <w:t>sex related offences</w:t>
      </w:r>
    </w:p>
    <w:p w14:paraId="2FA73182" w14:textId="77777777" w:rsidR="00E91AB6" w:rsidRDefault="00E91AB6" w:rsidP="00D567F2">
      <w:pPr>
        <w:pStyle w:val="ListNumbered"/>
        <w:numPr>
          <w:ilvl w:val="1"/>
          <w:numId w:val="13"/>
        </w:numPr>
      </w:pPr>
      <w:r>
        <w:t>serious drug offences</w:t>
      </w:r>
    </w:p>
    <w:p w14:paraId="3C232643" w14:textId="77777777" w:rsidR="00405739" w:rsidRDefault="00E91AB6" w:rsidP="00D567F2">
      <w:pPr>
        <w:pStyle w:val="ListNumbered"/>
        <w:numPr>
          <w:ilvl w:val="1"/>
          <w:numId w:val="13"/>
        </w:numPr>
      </w:pPr>
      <w:r>
        <w:t>crimes involving dishonesty</w:t>
      </w:r>
    </w:p>
    <w:p w14:paraId="5CA70319" w14:textId="77777777" w:rsidR="00E91AB6" w:rsidRDefault="00E91AB6" w:rsidP="00D567F2">
      <w:pPr>
        <w:pStyle w:val="ListNumbered"/>
      </w:pPr>
      <w:r>
        <w:t>Identification check</w:t>
      </w:r>
    </w:p>
    <w:p w14:paraId="0E2EB94A" w14:textId="77777777" w:rsidR="00E91AB6" w:rsidRPr="008803FC" w:rsidRDefault="00E91AB6" w:rsidP="00D567F2">
      <w:pPr>
        <w:pStyle w:val="ListNumbered"/>
      </w:pPr>
      <w:r>
        <w:t>Disciplinary action in previous employment check.</w:t>
      </w:r>
    </w:p>
    <w:p w14:paraId="3187123E" w14:textId="77777777" w:rsidR="00E91AB6" w:rsidRDefault="00E91AB6" w:rsidP="00D567F2">
      <w:pPr>
        <w:pStyle w:val="Heading3"/>
      </w:pPr>
      <w:r>
        <w:t>Selection Criteria:</w:t>
      </w:r>
    </w:p>
    <w:p w14:paraId="21574A7B" w14:textId="77777777" w:rsidR="00D567F2" w:rsidRPr="008629A6" w:rsidRDefault="00D567F2" w:rsidP="00D567F2">
      <w:pPr>
        <w:pStyle w:val="NumberedList"/>
        <w:numPr>
          <w:ilvl w:val="0"/>
          <w:numId w:val="21"/>
        </w:numPr>
      </w:pPr>
      <w:r w:rsidRPr="008629A6">
        <w:t xml:space="preserve">Demonstrated </w:t>
      </w:r>
      <w:bookmarkStart w:id="3" w:name="_Hlk9850821"/>
      <w:r w:rsidRPr="008629A6">
        <w:t>high-level professional skills, qualifications, and clinical experience in a wide range of podiatry and or clinical settings.</w:t>
      </w:r>
      <w:bookmarkEnd w:id="3"/>
    </w:p>
    <w:p w14:paraId="2CD127D4" w14:textId="77777777" w:rsidR="00D567F2" w:rsidRPr="008629A6" w:rsidRDefault="00D567F2" w:rsidP="00D567F2">
      <w:pPr>
        <w:pStyle w:val="NumberedList"/>
        <w:numPr>
          <w:ilvl w:val="0"/>
          <w:numId w:val="21"/>
        </w:numPr>
      </w:pPr>
      <w:r w:rsidRPr="008629A6">
        <w:t>Proven ability to function independently as well as the capacity to contribute and collaborate within a team environment to achieve patient and podiatry service goals.</w:t>
      </w:r>
    </w:p>
    <w:p w14:paraId="6EF1AD01" w14:textId="77777777" w:rsidR="00D567F2" w:rsidRPr="008629A6" w:rsidRDefault="00D567F2" w:rsidP="00D567F2">
      <w:pPr>
        <w:pStyle w:val="NumberedList"/>
        <w:keepLines w:val="0"/>
        <w:numPr>
          <w:ilvl w:val="0"/>
          <w:numId w:val="21"/>
        </w:numPr>
        <w:tabs>
          <w:tab w:val="left" w:pos="720"/>
        </w:tabs>
        <w:spacing w:line="240" w:lineRule="auto"/>
      </w:pPr>
      <w:r w:rsidRPr="008629A6">
        <w:t xml:space="preserve">Demonstrated high-level interpersonal skills in communication, negotiation, advocacy and conflict resolution within team environments. </w:t>
      </w:r>
    </w:p>
    <w:p w14:paraId="4886FA05" w14:textId="77777777" w:rsidR="00D567F2" w:rsidRPr="008629A6" w:rsidRDefault="00D567F2" w:rsidP="00D567F2">
      <w:pPr>
        <w:pStyle w:val="NumberedList"/>
        <w:keepLines w:val="0"/>
        <w:numPr>
          <w:ilvl w:val="0"/>
          <w:numId w:val="21"/>
        </w:numPr>
        <w:tabs>
          <w:tab w:val="left" w:pos="720"/>
        </w:tabs>
        <w:spacing w:line="240" w:lineRule="auto"/>
      </w:pPr>
      <w:r w:rsidRPr="008629A6">
        <w:t xml:space="preserve">Well-developed </w:t>
      </w:r>
      <w:bookmarkStart w:id="4" w:name="_Hlk9850889"/>
      <w:r w:rsidRPr="008629A6">
        <w:t>organisational, decision making and time management skills, with demonstrated ability to be adaptable and to prioritise daily workload in a complex environment often subject to workload pressures</w:t>
      </w:r>
      <w:bookmarkEnd w:id="4"/>
      <w:r w:rsidRPr="008629A6">
        <w:t>.</w:t>
      </w:r>
    </w:p>
    <w:p w14:paraId="7D3278FD" w14:textId="77777777" w:rsidR="00D567F2" w:rsidRPr="008629A6" w:rsidRDefault="00D567F2" w:rsidP="00D567F2">
      <w:pPr>
        <w:pStyle w:val="NumberedList"/>
        <w:keepLines w:val="0"/>
        <w:numPr>
          <w:ilvl w:val="0"/>
          <w:numId w:val="21"/>
        </w:numPr>
        <w:tabs>
          <w:tab w:val="left" w:pos="720"/>
        </w:tabs>
        <w:spacing w:line="240" w:lineRule="auto"/>
      </w:pPr>
      <w:r w:rsidRPr="008629A6">
        <w:t xml:space="preserve">Experience and or participation in research, project management, quality improvement projects, health promotion, service planning, clinical practice policies, protocols and guidelines, staff and or student supervision. </w:t>
      </w:r>
    </w:p>
    <w:p w14:paraId="6C1645A2" w14:textId="576DC657" w:rsidR="00327869" w:rsidRPr="003A15EA" w:rsidRDefault="00D567F2" w:rsidP="00D567F2">
      <w:pPr>
        <w:pStyle w:val="NumberedList"/>
        <w:keepLines w:val="0"/>
        <w:numPr>
          <w:ilvl w:val="0"/>
          <w:numId w:val="21"/>
        </w:numPr>
        <w:tabs>
          <w:tab w:val="left" w:pos="720"/>
        </w:tabs>
        <w:spacing w:line="240" w:lineRule="auto"/>
      </w:pPr>
      <w:r w:rsidRPr="008629A6">
        <w:t>Demonstrated commitment to continuing professional development of self and others.</w:t>
      </w:r>
    </w:p>
    <w:p w14:paraId="201CCDCC" w14:textId="77777777" w:rsidR="00E91AB6" w:rsidRDefault="00E91AB6" w:rsidP="00D567F2">
      <w:pPr>
        <w:pStyle w:val="Heading3"/>
      </w:pPr>
      <w:r>
        <w:t>Working Environment:</w:t>
      </w:r>
    </w:p>
    <w:p w14:paraId="54B5DF27" w14:textId="77777777" w:rsidR="00DD5FB3" w:rsidRDefault="000D5AF4" w:rsidP="00D567F2">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D567F2">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D567F2">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D567F2">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D567F2"/>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2518" w14:textId="77777777" w:rsidR="002900D6" w:rsidRDefault="002900D6" w:rsidP="00F420E2">
      <w:pPr>
        <w:spacing w:after="0" w:line="240" w:lineRule="auto"/>
      </w:pPr>
      <w:r>
        <w:separator/>
      </w:r>
    </w:p>
  </w:endnote>
  <w:endnote w:type="continuationSeparator" w:id="0">
    <w:p w14:paraId="689B4CEB" w14:textId="77777777" w:rsidR="002900D6" w:rsidRDefault="002900D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8DD9" w14:textId="77777777" w:rsidR="002900D6" w:rsidRDefault="002900D6" w:rsidP="00F420E2">
      <w:pPr>
        <w:spacing w:after="0" w:line="240" w:lineRule="auto"/>
      </w:pPr>
      <w:r>
        <w:separator/>
      </w:r>
    </w:p>
  </w:footnote>
  <w:footnote w:type="continuationSeparator" w:id="0">
    <w:p w14:paraId="6FD3B9C3" w14:textId="77777777" w:rsidR="002900D6" w:rsidRDefault="002900D6"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18"/>
  </w:num>
  <w:num w:numId="2" w16cid:durableId="1500340960">
    <w:abstractNumId w:val="3"/>
  </w:num>
  <w:num w:numId="3" w16cid:durableId="1486506355">
    <w:abstractNumId w:val="1"/>
  </w:num>
  <w:num w:numId="4" w16cid:durableId="1411611211">
    <w:abstractNumId w:val="7"/>
  </w:num>
  <w:num w:numId="5" w16cid:durableId="1459109428">
    <w:abstractNumId w:val="13"/>
  </w:num>
  <w:num w:numId="6" w16cid:durableId="1409375988">
    <w:abstractNumId w:val="9"/>
  </w:num>
  <w:num w:numId="7" w16cid:durableId="319968110">
    <w:abstractNumId w:val="16"/>
  </w:num>
  <w:num w:numId="8" w16cid:durableId="26029323">
    <w:abstractNumId w:val="0"/>
  </w:num>
  <w:num w:numId="9" w16cid:durableId="309672039">
    <w:abstractNumId w:val="17"/>
  </w:num>
  <w:num w:numId="10" w16cid:durableId="692650977">
    <w:abstractNumId w:val="14"/>
  </w:num>
  <w:num w:numId="11" w16cid:durableId="2074959634">
    <w:abstractNumId w:val="5"/>
  </w:num>
  <w:num w:numId="12" w16cid:durableId="341124744">
    <w:abstractNumId w:val="6"/>
  </w:num>
  <w:num w:numId="13" w16cid:durableId="221259498">
    <w:abstractNumId w:val="8"/>
  </w:num>
  <w:num w:numId="14" w16cid:durableId="136309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0"/>
  </w:num>
  <w:num w:numId="18" w16cid:durableId="1270893325">
    <w:abstractNumId w:val="2"/>
  </w:num>
  <w:num w:numId="19" w16cid:durableId="1601068128">
    <w:abstractNumId w:val="12"/>
  </w:num>
  <w:num w:numId="20" w16cid:durableId="813985373">
    <w:abstractNumId w:val="15"/>
  </w:num>
  <w:num w:numId="21" w16cid:durableId="901403807">
    <w:abstractNumId w:val="11"/>
  </w:num>
  <w:num w:numId="22" w16cid:durableId="159508957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0577"/>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567F2"/>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1362</Words>
  <Characters>8351</Characters>
  <Application>Microsoft Office Word</Application>
  <DocSecurity>0</DocSecurity>
  <Lines>260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Freeman, Jackie</cp:lastModifiedBy>
  <cp:revision>3</cp:revision>
  <cp:lastPrinted>2020-12-15T01:42:00Z</cp:lastPrinted>
  <dcterms:created xsi:type="dcterms:W3CDTF">2024-07-22T23:28:00Z</dcterms:created>
  <dcterms:modified xsi:type="dcterms:W3CDTF">2024-07-25T03:34:00Z</dcterms:modified>
</cp:coreProperties>
</file>