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6C5C" w14:textId="77777777" w:rsidR="005D5969" w:rsidRPr="00F71C75" w:rsidRDefault="005D5969" w:rsidP="006C2ED7">
      <w:pPr>
        <w:pStyle w:val="Heading1"/>
        <w:jc w:val="center"/>
      </w:pPr>
      <w:r w:rsidRPr="00F71C75">
        <w:t xml:space="preserve">Department of </w:t>
      </w:r>
      <w:r w:rsidR="006C2ED7" w:rsidRPr="00F71C75">
        <w:t>State Growth</w:t>
      </w:r>
    </w:p>
    <w:p w14:paraId="4C96F896" w14:textId="77777777" w:rsidR="005D5969" w:rsidRPr="00F71C75" w:rsidRDefault="005D5969" w:rsidP="005D5969">
      <w:pPr>
        <w:pStyle w:val="Heading1"/>
        <w:jc w:val="center"/>
        <w:rPr>
          <w:rFonts w:cs="Arial"/>
          <w:sz w:val="32"/>
          <w:szCs w:val="32"/>
        </w:rPr>
      </w:pPr>
      <w:r w:rsidRPr="00F71C75">
        <w:rPr>
          <w:rFonts w:cs="Arial"/>
          <w:noProof/>
          <w:sz w:val="32"/>
          <w:szCs w:val="32"/>
        </w:rPr>
        <w:t>Statement of Duties</w:t>
      </w:r>
    </w:p>
    <w:p w14:paraId="56CB734C" w14:textId="77777777" w:rsidR="007F73E6" w:rsidRPr="00F71C75" w:rsidRDefault="007F73E6" w:rsidP="00B232E2">
      <w:pPr>
        <w:pBdr>
          <w:bottom w:val="single" w:sz="4" w:space="1" w:color="auto"/>
        </w:pBdr>
        <w:spacing w:before="0"/>
        <w:rPr>
          <w:sz w:val="22"/>
        </w:rPr>
      </w:pPr>
    </w:p>
    <w:p w14:paraId="56131E86" w14:textId="77777777" w:rsidR="006C2ED7" w:rsidRPr="00F71C75" w:rsidRDefault="006C2ED7" w:rsidP="006C2ED7">
      <w:pPr>
        <w:tabs>
          <w:tab w:val="clear" w:pos="2835"/>
          <w:tab w:val="right" w:pos="0"/>
          <w:tab w:val="left" w:pos="3119"/>
        </w:tabs>
        <w:ind w:left="3969" w:right="-1" w:hanging="3969"/>
        <w:jc w:val="both"/>
        <w:rPr>
          <w:rStyle w:val="Heading3Char"/>
          <w:sz w:val="22"/>
        </w:rPr>
      </w:pPr>
      <w:r w:rsidRPr="00F71C75">
        <w:rPr>
          <w:rStyle w:val="Heading3Char"/>
          <w:sz w:val="22"/>
        </w:rPr>
        <w:t>Position Title:</w:t>
      </w:r>
      <w:r w:rsidRPr="00F71C75">
        <w:rPr>
          <w:rStyle w:val="Heading3Char"/>
          <w:sz w:val="22"/>
        </w:rPr>
        <w:tab/>
      </w:r>
      <w:r w:rsidR="00F71C75" w:rsidRPr="00F71C75">
        <w:rPr>
          <w:rStyle w:val="Heading3Char"/>
          <w:b w:val="0"/>
          <w:sz w:val="22"/>
        </w:rPr>
        <w:t>Manager Property and Facilities</w:t>
      </w:r>
    </w:p>
    <w:p w14:paraId="3686D472" w14:textId="77777777" w:rsidR="006C2ED7" w:rsidRPr="00F71C75" w:rsidRDefault="009D522C" w:rsidP="006C2ED7">
      <w:pPr>
        <w:tabs>
          <w:tab w:val="clear" w:pos="2835"/>
          <w:tab w:val="right" w:pos="0"/>
          <w:tab w:val="left" w:pos="3119"/>
        </w:tabs>
        <w:ind w:left="3969" w:right="-1" w:hanging="3969"/>
        <w:jc w:val="both"/>
        <w:rPr>
          <w:sz w:val="22"/>
        </w:rPr>
      </w:pPr>
      <w:r w:rsidRPr="00F71C75">
        <w:rPr>
          <w:rStyle w:val="Heading3Char"/>
          <w:sz w:val="22"/>
        </w:rPr>
        <w:t>Position number:</w:t>
      </w:r>
      <w:r w:rsidRPr="00F71C75">
        <w:rPr>
          <w:sz w:val="22"/>
        </w:rPr>
        <w:tab/>
      </w:r>
      <w:r w:rsidR="00F71C75" w:rsidRPr="00F71C75">
        <w:rPr>
          <w:rStyle w:val="Heading3Char"/>
          <w:b w:val="0"/>
          <w:sz w:val="22"/>
        </w:rPr>
        <w:t>424060</w:t>
      </w:r>
    </w:p>
    <w:p w14:paraId="6D90E41D" w14:textId="77777777" w:rsidR="00D72CDA" w:rsidRPr="00F71C75" w:rsidRDefault="009D522C" w:rsidP="006C2ED7">
      <w:pPr>
        <w:tabs>
          <w:tab w:val="clear" w:pos="2835"/>
          <w:tab w:val="right" w:pos="0"/>
          <w:tab w:val="left" w:pos="3119"/>
        </w:tabs>
        <w:ind w:left="3969" w:right="-1" w:hanging="3969"/>
        <w:jc w:val="both"/>
        <w:rPr>
          <w:sz w:val="22"/>
        </w:rPr>
      </w:pPr>
      <w:r w:rsidRPr="00F71C75">
        <w:rPr>
          <w:rStyle w:val="Heading3Char"/>
          <w:sz w:val="22"/>
        </w:rPr>
        <w:t>Award/Agreement:</w:t>
      </w:r>
      <w:r w:rsidR="00D72CDA" w:rsidRPr="00F71C75">
        <w:rPr>
          <w:sz w:val="22"/>
        </w:rPr>
        <w:t xml:space="preserve"> </w:t>
      </w:r>
      <w:r w:rsidR="00D72CDA" w:rsidRPr="00F71C75">
        <w:rPr>
          <w:sz w:val="22"/>
        </w:rPr>
        <w:tab/>
      </w:r>
      <w:r w:rsidR="00F71C75" w:rsidRPr="00F71C75">
        <w:rPr>
          <w:rStyle w:val="Heading3Char"/>
          <w:b w:val="0"/>
          <w:sz w:val="22"/>
        </w:rPr>
        <w:t>Tasmanian State Service Award</w:t>
      </w:r>
    </w:p>
    <w:p w14:paraId="6A8C3068" w14:textId="760D78B6" w:rsidR="009D522C" w:rsidRPr="00F71C75" w:rsidRDefault="009D522C" w:rsidP="006C2ED7">
      <w:pPr>
        <w:tabs>
          <w:tab w:val="clear" w:pos="2835"/>
          <w:tab w:val="left" w:pos="3119"/>
          <w:tab w:val="left" w:pos="3261"/>
        </w:tabs>
        <w:rPr>
          <w:rStyle w:val="Heading3Char"/>
          <w:sz w:val="22"/>
        </w:rPr>
      </w:pPr>
      <w:r w:rsidRPr="00F71C75">
        <w:rPr>
          <w:rStyle w:val="Heading3Char"/>
          <w:sz w:val="22"/>
        </w:rPr>
        <w:t>Classification level:</w:t>
      </w:r>
      <w:r w:rsidR="00D72CDA" w:rsidRPr="00F71C75">
        <w:rPr>
          <w:sz w:val="22"/>
        </w:rPr>
        <w:tab/>
      </w:r>
      <w:r w:rsidR="00F71C75" w:rsidRPr="00F71C75">
        <w:rPr>
          <w:rStyle w:val="Heading3Char"/>
          <w:b w:val="0"/>
          <w:sz w:val="22"/>
        </w:rPr>
        <w:t>General Stream</w:t>
      </w:r>
      <w:r w:rsidR="004A0305">
        <w:rPr>
          <w:rStyle w:val="Heading3Char"/>
          <w:b w:val="0"/>
          <w:sz w:val="22"/>
        </w:rPr>
        <w:t xml:space="preserve"> </w:t>
      </w:r>
      <w:r w:rsidR="00F71C75" w:rsidRPr="00F71C75">
        <w:rPr>
          <w:rStyle w:val="Heading3Char"/>
          <w:b w:val="0"/>
          <w:sz w:val="22"/>
        </w:rPr>
        <w:t>Band 7</w:t>
      </w:r>
    </w:p>
    <w:p w14:paraId="1F29F9FF" w14:textId="5E9CBE63" w:rsidR="009D522C" w:rsidRPr="00F71C75" w:rsidRDefault="009D522C" w:rsidP="006C2ED7">
      <w:pPr>
        <w:tabs>
          <w:tab w:val="clear" w:pos="2835"/>
          <w:tab w:val="left" w:pos="3119"/>
          <w:tab w:val="left" w:pos="3261"/>
        </w:tabs>
        <w:rPr>
          <w:b/>
          <w:sz w:val="22"/>
        </w:rPr>
      </w:pPr>
      <w:r w:rsidRPr="00F71C75">
        <w:rPr>
          <w:rStyle w:val="Heading3Char"/>
          <w:sz w:val="22"/>
        </w:rPr>
        <w:t>Division/branch/section:</w:t>
      </w:r>
      <w:r w:rsidRPr="00F71C75">
        <w:rPr>
          <w:rStyle w:val="Heading3Char"/>
          <w:sz w:val="22"/>
        </w:rPr>
        <w:tab/>
      </w:r>
      <w:r w:rsidR="00F71C75" w:rsidRPr="00F71C75">
        <w:rPr>
          <w:rStyle w:val="Heading3Char"/>
          <w:b w:val="0"/>
          <w:sz w:val="22"/>
        </w:rPr>
        <w:t xml:space="preserve">Business Services/ </w:t>
      </w:r>
      <w:r w:rsidR="00BE3C9F">
        <w:rPr>
          <w:rStyle w:val="Heading3Char"/>
          <w:b w:val="0"/>
          <w:sz w:val="22"/>
        </w:rPr>
        <w:t>Risk and Resource Management</w:t>
      </w:r>
    </w:p>
    <w:p w14:paraId="28687AEA" w14:textId="77777777" w:rsidR="00490402" w:rsidRPr="00F71C75" w:rsidRDefault="00490402" w:rsidP="006C2ED7">
      <w:pPr>
        <w:tabs>
          <w:tab w:val="clear" w:pos="2835"/>
          <w:tab w:val="left" w:pos="3119"/>
          <w:tab w:val="left" w:pos="3261"/>
        </w:tabs>
        <w:rPr>
          <w:sz w:val="22"/>
        </w:rPr>
      </w:pPr>
      <w:r w:rsidRPr="00F71C75">
        <w:rPr>
          <w:rStyle w:val="Heading3Char"/>
          <w:sz w:val="22"/>
        </w:rPr>
        <w:t>Location:</w:t>
      </w:r>
      <w:r w:rsidR="00905B48" w:rsidRPr="00F71C75">
        <w:rPr>
          <w:sz w:val="22"/>
        </w:rPr>
        <w:tab/>
      </w:r>
      <w:r w:rsidR="00F71C75" w:rsidRPr="00F71C75">
        <w:rPr>
          <w:rStyle w:val="Heading3Char"/>
          <w:b w:val="0"/>
          <w:sz w:val="22"/>
        </w:rPr>
        <w:t>Hobart</w:t>
      </w:r>
    </w:p>
    <w:p w14:paraId="4B401D3A" w14:textId="77777777" w:rsidR="0063697D" w:rsidRPr="00F71C75" w:rsidRDefault="009D522C" w:rsidP="0063697D">
      <w:pPr>
        <w:tabs>
          <w:tab w:val="clear" w:pos="2835"/>
          <w:tab w:val="left" w:pos="3119"/>
          <w:tab w:val="left" w:pos="3261"/>
        </w:tabs>
        <w:rPr>
          <w:rStyle w:val="Heading3Char"/>
          <w:sz w:val="22"/>
        </w:rPr>
      </w:pPr>
      <w:r w:rsidRPr="00F71C75">
        <w:rPr>
          <w:rStyle w:val="Heading3Char"/>
          <w:sz w:val="22"/>
        </w:rPr>
        <w:t>Employment status:</w:t>
      </w:r>
      <w:r w:rsidR="00D72CDA" w:rsidRPr="00F71C75">
        <w:rPr>
          <w:sz w:val="22"/>
        </w:rPr>
        <w:tab/>
      </w:r>
      <w:r w:rsidR="00EB3A5E" w:rsidRPr="00F71C75">
        <w:rPr>
          <w:sz w:val="22"/>
        </w:rPr>
        <w:t>Flexible</w:t>
      </w:r>
      <w:r w:rsidR="009A1040" w:rsidRPr="00F71C75">
        <w:rPr>
          <w:rStyle w:val="Heading3Char"/>
          <w:b w:val="0"/>
          <w:sz w:val="22"/>
        </w:rPr>
        <w:t xml:space="preserve"> </w:t>
      </w:r>
    </w:p>
    <w:p w14:paraId="75AE1914" w14:textId="3E40D32D" w:rsidR="009D522C" w:rsidRPr="00F71C75" w:rsidRDefault="0063697D" w:rsidP="0063697D">
      <w:pPr>
        <w:tabs>
          <w:tab w:val="clear" w:pos="2835"/>
          <w:tab w:val="left" w:pos="3119"/>
          <w:tab w:val="left" w:pos="3261"/>
        </w:tabs>
        <w:rPr>
          <w:color w:val="000000" w:themeColor="text1"/>
          <w:sz w:val="22"/>
        </w:rPr>
      </w:pPr>
      <w:r w:rsidRPr="00F71C75">
        <w:rPr>
          <w:rStyle w:val="Heading3Char"/>
          <w:sz w:val="22"/>
        </w:rPr>
        <w:t>Supervisor:</w:t>
      </w:r>
      <w:r w:rsidRPr="00F71C75">
        <w:rPr>
          <w:sz w:val="22"/>
        </w:rPr>
        <w:tab/>
      </w:r>
      <w:r w:rsidR="00F71C75" w:rsidRPr="00F71C75">
        <w:rPr>
          <w:rStyle w:val="Heading3Char"/>
          <w:b w:val="0"/>
          <w:sz w:val="22"/>
        </w:rPr>
        <w:t xml:space="preserve">Director </w:t>
      </w:r>
      <w:r w:rsidR="004866D7">
        <w:rPr>
          <w:rStyle w:val="Heading3Char"/>
          <w:b w:val="0"/>
          <w:sz w:val="22"/>
        </w:rPr>
        <w:t>Risk and Resource Management</w:t>
      </w:r>
    </w:p>
    <w:p w14:paraId="3304FA65" w14:textId="77777777" w:rsidR="00A27736" w:rsidRPr="00F71C75" w:rsidRDefault="00A27736" w:rsidP="00A44F84">
      <w:pPr>
        <w:pStyle w:val="Heading3"/>
        <w:pBdr>
          <w:top w:val="single" w:sz="4" w:space="1" w:color="auto"/>
        </w:pBdr>
        <w:spacing w:before="0" w:after="0" w:line="240" w:lineRule="auto"/>
        <w:rPr>
          <w:b w:val="0"/>
          <w:sz w:val="22"/>
        </w:rPr>
      </w:pPr>
    </w:p>
    <w:p w14:paraId="6106BE58" w14:textId="77777777" w:rsidR="00CD42F8" w:rsidRPr="00F71C75" w:rsidRDefault="00CD42F8" w:rsidP="00B5403C">
      <w:pPr>
        <w:pStyle w:val="Heading3"/>
      </w:pPr>
      <w:r w:rsidRPr="00F71C75">
        <w:t>Position Objective</w:t>
      </w:r>
    </w:p>
    <w:p w14:paraId="5AC12503" w14:textId="27418835" w:rsidR="00F71C75" w:rsidRPr="00F71C75" w:rsidRDefault="00F71C75" w:rsidP="00F71C75">
      <w:pPr>
        <w:pStyle w:val="BodyText"/>
        <w:ind w:right="141"/>
        <w:rPr>
          <w:rFonts w:cs="Arial"/>
          <w:sz w:val="22"/>
        </w:rPr>
      </w:pPr>
      <w:r w:rsidRPr="00F71C75">
        <w:rPr>
          <w:rFonts w:cs="Arial"/>
          <w:sz w:val="22"/>
        </w:rPr>
        <w:t xml:space="preserve">To provide high level leadership and direction </w:t>
      </w:r>
      <w:r w:rsidR="00282948">
        <w:rPr>
          <w:rFonts w:cs="Arial"/>
          <w:sz w:val="22"/>
        </w:rPr>
        <w:t>for</w:t>
      </w:r>
      <w:r w:rsidR="00282948" w:rsidRPr="00F71C75">
        <w:rPr>
          <w:rFonts w:cs="Arial"/>
          <w:sz w:val="22"/>
        </w:rPr>
        <w:t xml:space="preserve"> </w:t>
      </w:r>
      <w:r w:rsidRPr="00F71C75">
        <w:rPr>
          <w:rFonts w:cs="Arial"/>
          <w:sz w:val="22"/>
        </w:rPr>
        <w:t xml:space="preserve">the Property </w:t>
      </w:r>
      <w:r w:rsidR="00791587">
        <w:rPr>
          <w:rFonts w:cs="Arial"/>
          <w:sz w:val="22"/>
        </w:rPr>
        <w:t>and</w:t>
      </w:r>
      <w:r w:rsidRPr="00F71C75">
        <w:rPr>
          <w:rFonts w:cs="Arial"/>
          <w:sz w:val="22"/>
        </w:rPr>
        <w:t xml:space="preserve"> Facilities Team to enable the </w:t>
      </w:r>
      <w:r w:rsidR="00791587">
        <w:rPr>
          <w:rFonts w:cs="Arial"/>
          <w:sz w:val="22"/>
        </w:rPr>
        <w:t xml:space="preserve">strategic and </w:t>
      </w:r>
      <w:r w:rsidRPr="00F71C75">
        <w:rPr>
          <w:rFonts w:cs="Arial"/>
          <w:sz w:val="22"/>
        </w:rPr>
        <w:t xml:space="preserve">operational management of departmental </w:t>
      </w:r>
      <w:r w:rsidR="00791587">
        <w:rPr>
          <w:rFonts w:cs="Arial"/>
          <w:sz w:val="22"/>
        </w:rPr>
        <w:t>assets</w:t>
      </w:r>
      <w:r w:rsidR="00791587" w:rsidRPr="00F71C75">
        <w:rPr>
          <w:rFonts w:cs="Arial"/>
          <w:sz w:val="22"/>
        </w:rPr>
        <w:t xml:space="preserve"> </w:t>
      </w:r>
      <w:r w:rsidRPr="00F71C75">
        <w:rPr>
          <w:rFonts w:cs="Arial"/>
          <w:sz w:val="22"/>
        </w:rPr>
        <w:t xml:space="preserve">in line with the Department’s goals and objectives as well as statutory and government legislative requirements. </w:t>
      </w:r>
    </w:p>
    <w:p w14:paraId="3EB5C546" w14:textId="141F2171" w:rsidR="00F71C75" w:rsidRPr="00F71C75" w:rsidRDefault="00F71C75" w:rsidP="00F71C75">
      <w:pPr>
        <w:pStyle w:val="BodyText"/>
        <w:ind w:right="141"/>
        <w:rPr>
          <w:rFonts w:cs="Arial"/>
          <w:sz w:val="22"/>
        </w:rPr>
      </w:pPr>
      <w:r w:rsidRPr="00F71C75">
        <w:rPr>
          <w:rFonts w:cs="Arial"/>
          <w:sz w:val="22"/>
        </w:rPr>
        <w:t xml:space="preserve">As the </w:t>
      </w:r>
      <w:r w:rsidR="00791587">
        <w:rPr>
          <w:rFonts w:cs="Arial"/>
          <w:sz w:val="22"/>
        </w:rPr>
        <w:t>manager</w:t>
      </w:r>
      <w:r w:rsidRPr="00F71C75">
        <w:rPr>
          <w:rFonts w:cs="Arial"/>
          <w:sz w:val="22"/>
        </w:rPr>
        <w:t xml:space="preserve"> of the Property </w:t>
      </w:r>
      <w:r w:rsidR="00791587">
        <w:rPr>
          <w:rFonts w:cs="Arial"/>
          <w:sz w:val="22"/>
        </w:rPr>
        <w:t>and</w:t>
      </w:r>
      <w:r w:rsidR="00791587" w:rsidRPr="00F71C75">
        <w:rPr>
          <w:rFonts w:cs="Arial"/>
          <w:sz w:val="22"/>
        </w:rPr>
        <w:t xml:space="preserve"> </w:t>
      </w:r>
      <w:r w:rsidRPr="00F71C75">
        <w:rPr>
          <w:rFonts w:cs="Arial"/>
          <w:sz w:val="22"/>
        </w:rPr>
        <w:t xml:space="preserve">Facilities Team, provide definitive advice and recommendations to the Director </w:t>
      </w:r>
      <w:r w:rsidR="00791587">
        <w:rPr>
          <w:rFonts w:cs="Arial"/>
          <w:sz w:val="22"/>
        </w:rPr>
        <w:t>Risk and Resource Management Branch</w:t>
      </w:r>
      <w:r w:rsidRPr="00F71C75">
        <w:rPr>
          <w:rFonts w:cs="Arial"/>
          <w:sz w:val="22"/>
        </w:rPr>
        <w:t xml:space="preserve"> as well as the departmental Executive members, senior </w:t>
      </w:r>
      <w:proofErr w:type="gramStart"/>
      <w:r w:rsidRPr="00F71C75">
        <w:rPr>
          <w:rFonts w:cs="Arial"/>
          <w:sz w:val="22"/>
        </w:rPr>
        <w:t>managers</w:t>
      </w:r>
      <w:proofErr w:type="gramEnd"/>
      <w:r w:rsidRPr="00F71C75">
        <w:rPr>
          <w:rFonts w:cs="Arial"/>
          <w:sz w:val="22"/>
        </w:rPr>
        <w:t xml:space="preserve"> and a variety of other stakeholders regarding the management of departmental</w:t>
      </w:r>
      <w:r w:rsidR="00282948">
        <w:rPr>
          <w:rFonts w:cs="Arial"/>
          <w:sz w:val="22"/>
        </w:rPr>
        <w:t xml:space="preserve"> assets and</w:t>
      </w:r>
      <w:r w:rsidRPr="00F71C75">
        <w:rPr>
          <w:rFonts w:cs="Arial"/>
          <w:sz w:val="22"/>
        </w:rPr>
        <w:t xml:space="preserve"> resources.</w:t>
      </w:r>
    </w:p>
    <w:p w14:paraId="5E5DD875" w14:textId="77777777" w:rsidR="00360930" w:rsidRPr="00F71C75" w:rsidRDefault="00360930" w:rsidP="009F6C23">
      <w:pPr>
        <w:pStyle w:val="Heading3"/>
      </w:pPr>
    </w:p>
    <w:p w14:paraId="5145EC06" w14:textId="77777777" w:rsidR="00CD42F8" w:rsidRPr="00F71C75" w:rsidRDefault="00CD42F8" w:rsidP="009F6C23">
      <w:pPr>
        <w:pStyle w:val="Heading3"/>
      </w:pPr>
      <w:r w:rsidRPr="00F71C75">
        <w:t>Major Duties</w:t>
      </w:r>
    </w:p>
    <w:p w14:paraId="027C9520" w14:textId="77777777" w:rsidR="00F71C75" w:rsidRPr="00F71C75" w:rsidRDefault="00F71C75" w:rsidP="00F71C75">
      <w:pPr>
        <w:pStyle w:val="BodyText"/>
        <w:numPr>
          <w:ilvl w:val="0"/>
          <w:numId w:val="18"/>
        </w:numPr>
        <w:ind w:left="426" w:hanging="426"/>
        <w:rPr>
          <w:rFonts w:cs="Arial"/>
          <w:sz w:val="22"/>
        </w:rPr>
      </w:pPr>
      <w:r w:rsidRPr="00F71C75">
        <w:rPr>
          <w:rFonts w:cs="Arial"/>
          <w:sz w:val="22"/>
        </w:rPr>
        <w:t xml:space="preserve">To provide high level, specialist advice to departmental Executive members, senior </w:t>
      </w:r>
      <w:proofErr w:type="gramStart"/>
      <w:r w:rsidRPr="00F71C75">
        <w:rPr>
          <w:rFonts w:cs="Arial"/>
          <w:sz w:val="22"/>
        </w:rPr>
        <w:t>managers</w:t>
      </w:r>
      <w:proofErr w:type="gramEnd"/>
      <w:r w:rsidRPr="00F71C75">
        <w:rPr>
          <w:rFonts w:cs="Arial"/>
          <w:sz w:val="22"/>
        </w:rPr>
        <w:t xml:space="preserve"> and other stakeholders on a range of complex property and facilities management issues.</w:t>
      </w:r>
    </w:p>
    <w:p w14:paraId="0071922B" w14:textId="5E2C1A7B" w:rsidR="00F71C75" w:rsidRPr="00F71C75" w:rsidRDefault="00F71C75" w:rsidP="00F71C75">
      <w:pPr>
        <w:pStyle w:val="BodyText"/>
        <w:numPr>
          <w:ilvl w:val="0"/>
          <w:numId w:val="18"/>
        </w:numPr>
        <w:ind w:left="426" w:hanging="426"/>
        <w:rPr>
          <w:rFonts w:cs="Arial"/>
          <w:sz w:val="22"/>
        </w:rPr>
      </w:pPr>
      <w:r w:rsidRPr="00F71C75">
        <w:rPr>
          <w:rFonts w:cs="Arial"/>
          <w:sz w:val="22"/>
        </w:rPr>
        <w:t>To lead and manage a team responsible for the effective and efficient delivery of a diverse range of property</w:t>
      </w:r>
      <w:r w:rsidR="0055171F">
        <w:rPr>
          <w:rFonts w:cs="Arial"/>
          <w:sz w:val="22"/>
        </w:rPr>
        <w:t>,</w:t>
      </w:r>
      <w:r w:rsidRPr="00F71C75">
        <w:rPr>
          <w:rFonts w:cs="Arial"/>
          <w:sz w:val="22"/>
        </w:rPr>
        <w:t xml:space="preserve"> facilities</w:t>
      </w:r>
      <w:r w:rsidR="0055171F">
        <w:rPr>
          <w:rFonts w:cs="Arial"/>
          <w:sz w:val="22"/>
        </w:rPr>
        <w:t>, and asset</w:t>
      </w:r>
      <w:r w:rsidRPr="00F71C75">
        <w:rPr>
          <w:rFonts w:cs="Arial"/>
          <w:sz w:val="22"/>
        </w:rPr>
        <w:t xml:space="preserve"> management services and work programs, including the management of the department’s </w:t>
      </w:r>
      <w:r w:rsidR="000316CD">
        <w:rPr>
          <w:rFonts w:cs="Arial"/>
          <w:sz w:val="22"/>
        </w:rPr>
        <w:t xml:space="preserve">accommodation and </w:t>
      </w:r>
      <w:r w:rsidRPr="00F71C75">
        <w:rPr>
          <w:rFonts w:cs="Arial"/>
          <w:sz w:val="22"/>
        </w:rPr>
        <w:t>vehicle fleet.</w:t>
      </w:r>
    </w:p>
    <w:p w14:paraId="20012F2D" w14:textId="77777777" w:rsidR="00F71C75" w:rsidRPr="00F71C75" w:rsidRDefault="00F71C75" w:rsidP="00F71C75">
      <w:pPr>
        <w:pStyle w:val="BodyText"/>
        <w:numPr>
          <w:ilvl w:val="0"/>
          <w:numId w:val="18"/>
        </w:numPr>
        <w:ind w:left="426" w:hanging="426"/>
        <w:rPr>
          <w:rFonts w:cs="Arial"/>
          <w:sz w:val="22"/>
        </w:rPr>
      </w:pPr>
      <w:r w:rsidRPr="00F71C75">
        <w:rPr>
          <w:rFonts w:cs="Arial"/>
          <w:sz w:val="22"/>
        </w:rPr>
        <w:t>To plan, develop and coordinate the state-wide delivery of property management services including lease management, leasing of commercial tenancies and the maintenance and development of department-owned properties.</w:t>
      </w:r>
    </w:p>
    <w:p w14:paraId="687B9A9F" w14:textId="77777777" w:rsidR="00F71C75" w:rsidRPr="00F71C75" w:rsidRDefault="00F71C75" w:rsidP="00F71C75">
      <w:pPr>
        <w:pStyle w:val="BodyText"/>
        <w:numPr>
          <w:ilvl w:val="0"/>
          <w:numId w:val="18"/>
        </w:numPr>
        <w:ind w:left="426" w:hanging="426"/>
        <w:rPr>
          <w:rFonts w:cs="Arial"/>
          <w:sz w:val="22"/>
        </w:rPr>
      </w:pPr>
      <w:r w:rsidRPr="00F71C75">
        <w:rPr>
          <w:rFonts w:cs="Arial"/>
          <w:sz w:val="22"/>
        </w:rPr>
        <w:t xml:space="preserve">To oversee the development, </w:t>
      </w:r>
      <w:proofErr w:type="gramStart"/>
      <w:r w:rsidRPr="00F71C75">
        <w:rPr>
          <w:rFonts w:cs="Arial"/>
          <w:sz w:val="22"/>
        </w:rPr>
        <w:t>implementation</w:t>
      </w:r>
      <w:proofErr w:type="gramEnd"/>
      <w:r w:rsidRPr="00F71C75">
        <w:rPr>
          <w:rFonts w:cs="Arial"/>
          <w:sz w:val="22"/>
        </w:rPr>
        <w:t xml:space="preserve"> and management of the Department’s Strategic Asset Management Plan.</w:t>
      </w:r>
    </w:p>
    <w:p w14:paraId="68E7A52E" w14:textId="77777777" w:rsidR="00F71C75" w:rsidRPr="00F71C75" w:rsidRDefault="00F71C75" w:rsidP="00F71C75">
      <w:pPr>
        <w:pStyle w:val="BodyText"/>
        <w:numPr>
          <w:ilvl w:val="0"/>
          <w:numId w:val="18"/>
        </w:numPr>
        <w:ind w:left="426" w:hanging="426"/>
        <w:rPr>
          <w:rFonts w:cs="Arial"/>
          <w:sz w:val="22"/>
        </w:rPr>
      </w:pPr>
      <w:r w:rsidRPr="00F71C75">
        <w:rPr>
          <w:rFonts w:cs="Arial"/>
          <w:sz w:val="22"/>
        </w:rPr>
        <w:t xml:space="preserve">To manage the development, </w:t>
      </w:r>
      <w:proofErr w:type="gramStart"/>
      <w:r w:rsidRPr="00F71C75">
        <w:rPr>
          <w:rFonts w:cs="Arial"/>
          <w:sz w:val="22"/>
        </w:rPr>
        <w:t>implementation</w:t>
      </w:r>
      <w:proofErr w:type="gramEnd"/>
      <w:r w:rsidRPr="00F71C75">
        <w:rPr>
          <w:rFonts w:cs="Arial"/>
          <w:sz w:val="22"/>
        </w:rPr>
        <w:t xml:space="preserve"> and review of a range of property and facilities management policies, procedures, systems and practices to facilitate continuous business improvement.</w:t>
      </w:r>
    </w:p>
    <w:p w14:paraId="19B8CEF3" w14:textId="77777777" w:rsidR="00F71C75" w:rsidRPr="00F71C75" w:rsidRDefault="00F71C75" w:rsidP="00F71C75">
      <w:pPr>
        <w:pStyle w:val="BodyText"/>
        <w:numPr>
          <w:ilvl w:val="0"/>
          <w:numId w:val="18"/>
        </w:numPr>
        <w:ind w:left="426" w:hanging="426"/>
        <w:rPr>
          <w:rFonts w:cs="Arial"/>
          <w:sz w:val="22"/>
        </w:rPr>
      </w:pPr>
      <w:r w:rsidRPr="00F71C75">
        <w:rPr>
          <w:rFonts w:cs="Arial"/>
          <w:sz w:val="22"/>
        </w:rPr>
        <w:lastRenderedPageBreak/>
        <w:t>To provide expert building advice and interpretation on technical and procedural matters in relation to, and in accordance with codes of practice, government policy and applicable legalisation.</w:t>
      </w:r>
    </w:p>
    <w:p w14:paraId="61E7EFB5" w14:textId="77777777" w:rsidR="00F71C75" w:rsidRPr="00F71C75" w:rsidRDefault="00F71C75" w:rsidP="00F71C75">
      <w:pPr>
        <w:pStyle w:val="BodyText"/>
        <w:numPr>
          <w:ilvl w:val="0"/>
          <w:numId w:val="18"/>
        </w:numPr>
        <w:ind w:left="426" w:hanging="426"/>
        <w:rPr>
          <w:rFonts w:cs="Arial"/>
          <w:sz w:val="22"/>
        </w:rPr>
      </w:pPr>
      <w:r w:rsidRPr="00F71C75">
        <w:rPr>
          <w:rFonts w:cs="Arial"/>
          <w:sz w:val="22"/>
        </w:rPr>
        <w:t xml:space="preserve">To manage complex projects to ensure timely completion within set budgetary constraints. This may include to: </w:t>
      </w:r>
    </w:p>
    <w:p w14:paraId="19E3CBC5" w14:textId="77777777" w:rsidR="00F71C75" w:rsidRPr="00F71C75" w:rsidRDefault="00F71C75" w:rsidP="00F71C75">
      <w:pPr>
        <w:pStyle w:val="BodyText"/>
        <w:numPr>
          <w:ilvl w:val="0"/>
          <w:numId w:val="26"/>
        </w:numPr>
        <w:rPr>
          <w:rFonts w:cs="Arial"/>
          <w:sz w:val="22"/>
        </w:rPr>
      </w:pPr>
      <w:r w:rsidRPr="00F71C75">
        <w:rPr>
          <w:rFonts w:cs="Arial"/>
          <w:sz w:val="22"/>
        </w:rPr>
        <w:t xml:space="preserve">Identify, analyse and manage project and contractual risk for building projects and implement appropriate </w:t>
      </w:r>
      <w:proofErr w:type="gramStart"/>
      <w:r w:rsidRPr="00F71C75">
        <w:rPr>
          <w:rFonts w:cs="Arial"/>
          <w:sz w:val="22"/>
        </w:rPr>
        <w:t>actions;</w:t>
      </w:r>
      <w:proofErr w:type="gramEnd"/>
      <w:r w:rsidRPr="00F71C75">
        <w:rPr>
          <w:rFonts w:cs="Arial"/>
          <w:sz w:val="22"/>
        </w:rPr>
        <w:t xml:space="preserve"> and.</w:t>
      </w:r>
    </w:p>
    <w:p w14:paraId="530D1650" w14:textId="77777777" w:rsidR="00F71C75" w:rsidRPr="00F71C75" w:rsidRDefault="00F71C75" w:rsidP="00F71C75">
      <w:pPr>
        <w:pStyle w:val="BodyText"/>
        <w:numPr>
          <w:ilvl w:val="0"/>
          <w:numId w:val="26"/>
        </w:numPr>
        <w:rPr>
          <w:rFonts w:cs="Arial"/>
          <w:sz w:val="22"/>
        </w:rPr>
      </w:pPr>
      <w:r w:rsidRPr="00F71C75">
        <w:rPr>
          <w:rFonts w:cs="Arial"/>
          <w:sz w:val="22"/>
        </w:rPr>
        <w:t xml:space="preserve">Mediate and resolve disputes on contractual, technical and construction matters within project teams, internal and external clients, professional services </w:t>
      </w:r>
      <w:proofErr w:type="gramStart"/>
      <w:r w:rsidRPr="00F71C75">
        <w:rPr>
          <w:rFonts w:cs="Arial"/>
          <w:sz w:val="22"/>
        </w:rPr>
        <w:t>contractors</w:t>
      </w:r>
      <w:proofErr w:type="gramEnd"/>
      <w:r w:rsidRPr="00F71C75">
        <w:rPr>
          <w:rFonts w:cs="Arial"/>
          <w:sz w:val="22"/>
        </w:rPr>
        <w:t xml:space="preserve"> and other contractors as required.</w:t>
      </w:r>
    </w:p>
    <w:p w14:paraId="381DDB6C" w14:textId="77777777" w:rsidR="00360930" w:rsidRPr="00F71C75" w:rsidRDefault="00360930" w:rsidP="006C2ED7">
      <w:pPr>
        <w:pStyle w:val="Heading3"/>
      </w:pPr>
    </w:p>
    <w:p w14:paraId="6C778856" w14:textId="77777777" w:rsidR="00CD42F8" w:rsidRPr="00F71C75" w:rsidRDefault="006C2ED7" w:rsidP="006C2ED7">
      <w:pPr>
        <w:pStyle w:val="Heading3"/>
      </w:pPr>
      <w:r w:rsidRPr="00F71C75">
        <w:t>Scope of Work: (</w:t>
      </w:r>
      <w:r w:rsidR="00CD42F8" w:rsidRPr="00F71C75">
        <w:t xml:space="preserve">Responsibility, Decision-Making and Direction </w:t>
      </w:r>
      <w:r w:rsidR="00D72CDA" w:rsidRPr="00F71C75">
        <w:t>Received</w:t>
      </w:r>
      <w:r w:rsidRPr="00F71C75">
        <w:t>)</w:t>
      </w:r>
    </w:p>
    <w:p w14:paraId="40B63DBC" w14:textId="1F778F49" w:rsidR="00F71C75" w:rsidRPr="00F71C75" w:rsidRDefault="00F71C75" w:rsidP="00F71C75">
      <w:pPr>
        <w:pStyle w:val="BodyText"/>
        <w:spacing w:before="0"/>
        <w:rPr>
          <w:rFonts w:cs="Arial"/>
          <w:sz w:val="22"/>
        </w:rPr>
      </w:pPr>
      <w:r w:rsidRPr="00F71C75">
        <w:rPr>
          <w:rFonts w:cs="Arial"/>
          <w:sz w:val="22"/>
        </w:rPr>
        <w:t xml:space="preserve">The Manager Property and Facilities reports to the Director </w:t>
      </w:r>
      <w:r w:rsidR="00610A7A">
        <w:rPr>
          <w:rStyle w:val="Heading3Char"/>
          <w:b w:val="0"/>
          <w:sz w:val="22"/>
        </w:rPr>
        <w:t>Risk and Resource Management</w:t>
      </w:r>
      <w:r w:rsidRPr="00F71C75">
        <w:rPr>
          <w:rFonts w:cs="Arial"/>
          <w:sz w:val="22"/>
        </w:rPr>
        <w:t>.</w:t>
      </w:r>
    </w:p>
    <w:p w14:paraId="2A6B1DC1" w14:textId="77777777" w:rsidR="00F71C75" w:rsidRPr="00F71C75" w:rsidRDefault="00F71C75" w:rsidP="00F71C75">
      <w:pPr>
        <w:pStyle w:val="BodyText"/>
        <w:spacing w:before="0"/>
        <w:rPr>
          <w:rFonts w:cs="Arial"/>
          <w:sz w:val="22"/>
        </w:rPr>
      </w:pPr>
      <w:r w:rsidRPr="00F71C75">
        <w:rPr>
          <w:rFonts w:cs="Arial"/>
          <w:sz w:val="22"/>
        </w:rPr>
        <w:t>The Manager Property and Facilities is expected to operate with a high degree of independence and autonomy and decides upon the approach, priorities, work standards and the allocation of work within the team to achieve outcomes and deliver day-to-day property and facilities management-related services.</w:t>
      </w:r>
    </w:p>
    <w:p w14:paraId="6A614163" w14:textId="6CD2BB15" w:rsidR="00A87A2B" w:rsidRPr="00F71C75" w:rsidRDefault="00F71C75" w:rsidP="003B0A4C">
      <w:pPr>
        <w:pStyle w:val="BodyText"/>
        <w:spacing w:before="0"/>
        <w:rPr>
          <w:rFonts w:cs="Arial"/>
          <w:sz w:val="22"/>
        </w:rPr>
      </w:pPr>
      <w:r w:rsidRPr="00F71C75">
        <w:rPr>
          <w:rFonts w:cs="Arial"/>
          <w:sz w:val="22"/>
        </w:rPr>
        <w:t xml:space="preserve">The Manager Property and Facilities participates as a senior member of the </w:t>
      </w:r>
      <w:r w:rsidR="00610A7A">
        <w:rPr>
          <w:rStyle w:val="Heading3Char"/>
          <w:b w:val="0"/>
          <w:sz w:val="22"/>
        </w:rPr>
        <w:t>Risk and Resource Management</w:t>
      </w:r>
      <w:r w:rsidRPr="00F71C75" w:rsidDel="001B02E7">
        <w:rPr>
          <w:rFonts w:cs="Arial"/>
          <w:sz w:val="22"/>
        </w:rPr>
        <w:t xml:space="preserve"> </w:t>
      </w:r>
      <w:r w:rsidRPr="00F71C75">
        <w:rPr>
          <w:rFonts w:cs="Arial"/>
          <w:sz w:val="22"/>
        </w:rPr>
        <w:t>Branch and has line management responsibility of the Property and Facilities Team. The role is responsible for ensuring that all work carried out by this team is collaborative and aligns with divisional and departmental goals and objectives.</w:t>
      </w:r>
    </w:p>
    <w:p w14:paraId="30166FB9" w14:textId="77777777" w:rsidR="00360930" w:rsidRPr="00F71C75" w:rsidRDefault="00360930">
      <w:pPr>
        <w:tabs>
          <w:tab w:val="clear" w:pos="2835"/>
        </w:tabs>
        <w:spacing w:before="0" w:after="200"/>
        <w:rPr>
          <w:b/>
          <w:color w:val="000000" w:themeColor="text1"/>
        </w:rPr>
      </w:pPr>
    </w:p>
    <w:p w14:paraId="67C8D03D" w14:textId="77777777" w:rsidR="001327D4" w:rsidRPr="00F71C75" w:rsidRDefault="00726176" w:rsidP="00B5403C">
      <w:pPr>
        <w:pStyle w:val="Heading3"/>
      </w:pPr>
      <w:r w:rsidRPr="00F71C75">
        <w:t>Selection Criteria (</w:t>
      </w:r>
      <w:r w:rsidR="00D17EEE" w:rsidRPr="00F71C75">
        <w:t>Knowledge and Skills</w:t>
      </w:r>
      <w:r w:rsidRPr="00F71C75">
        <w:t>)</w:t>
      </w:r>
      <w:r w:rsidR="00D17EEE" w:rsidRPr="00F71C75">
        <w:t>:</w:t>
      </w:r>
    </w:p>
    <w:p w14:paraId="1DE9B1AB" w14:textId="77777777" w:rsidR="009A1040" w:rsidRPr="00F71C75" w:rsidRDefault="009A1040" w:rsidP="00F71C75">
      <w:pPr>
        <w:tabs>
          <w:tab w:val="clear" w:pos="2835"/>
        </w:tabs>
        <w:spacing w:before="0" w:line="240" w:lineRule="auto"/>
        <w:rPr>
          <w:rFonts w:cs="Arial"/>
          <w:bCs/>
          <w:sz w:val="22"/>
        </w:rPr>
      </w:pPr>
    </w:p>
    <w:p w14:paraId="2951AA1D" w14:textId="77777777" w:rsidR="00F71C75" w:rsidRPr="00F71C75" w:rsidRDefault="00F71C75" w:rsidP="00F71C75">
      <w:pPr>
        <w:pStyle w:val="BodyText"/>
        <w:numPr>
          <w:ilvl w:val="0"/>
          <w:numId w:val="18"/>
        </w:numPr>
        <w:ind w:left="426" w:hanging="426"/>
        <w:rPr>
          <w:rFonts w:cs="Arial"/>
          <w:sz w:val="22"/>
        </w:rPr>
      </w:pPr>
      <w:r w:rsidRPr="00F71C75">
        <w:rPr>
          <w:rFonts w:cs="Arial"/>
          <w:sz w:val="22"/>
        </w:rPr>
        <w:t>Proven knowledge and demonstrated experience in contemporary property and facilities management, including the management of property and building resources as well as government procurement and risk management principles and practices.</w:t>
      </w:r>
    </w:p>
    <w:p w14:paraId="3CF7EED4" w14:textId="77777777" w:rsidR="00F71C75" w:rsidRPr="00F71C75" w:rsidRDefault="00F71C75" w:rsidP="00F71C75">
      <w:pPr>
        <w:pStyle w:val="BodyText"/>
        <w:numPr>
          <w:ilvl w:val="0"/>
          <w:numId w:val="18"/>
        </w:numPr>
        <w:ind w:left="426" w:hanging="426"/>
        <w:rPr>
          <w:rFonts w:cs="Arial"/>
          <w:sz w:val="22"/>
        </w:rPr>
      </w:pPr>
      <w:r w:rsidRPr="00F71C75">
        <w:rPr>
          <w:rFonts w:cs="Arial"/>
          <w:sz w:val="22"/>
        </w:rPr>
        <w:t xml:space="preserve">High-level leadership skills demonstrated by a capacity to plan, organise, </w:t>
      </w:r>
      <w:proofErr w:type="gramStart"/>
      <w:r w:rsidRPr="00F71C75">
        <w:rPr>
          <w:rFonts w:cs="Arial"/>
          <w:sz w:val="22"/>
        </w:rPr>
        <w:t>schedule</w:t>
      </w:r>
      <w:proofErr w:type="gramEnd"/>
      <w:r w:rsidRPr="00F71C75">
        <w:rPr>
          <w:rFonts w:cs="Arial"/>
          <w:sz w:val="22"/>
        </w:rPr>
        <w:t xml:space="preserve"> and deliver outputs and those of a team in an environment of change.</w:t>
      </w:r>
    </w:p>
    <w:p w14:paraId="0E92221F" w14:textId="77777777" w:rsidR="00F71C75" w:rsidRPr="00F71C75" w:rsidRDefault="00F71C75" w:rsidP="00F71C75">
      <w:pPr>
        <w:pStyle w:val="BodyText"/>
        <w:numPr>
          <w:ilvl w:val="0"/>
          <w:numId w:val="18"/>
        </w:numPr>
        <w:ind w:left="426" w:hanging="426"/>
        <w:rPr>
          <w:rFonts w:cs="Arial"/>
          <w:sz w:val="22"/>
        </w:rPr>
      </w:pPr>
      <w:r w:rsidRPr="00F71C75">
        <w:rPr>
          <w:rFonts w:cs="Arial"/>
          <w:sz w:val="22"/>
        </w:rPr>
        <w:t>Proven record of successful project management of concurrent projects and programs associated with property and facilities management, the construction industry and/or building maintenance on a technical and financial basis.</w:t>
      </w:r>
    </w:p>
    <w:p w14:paraId="1733B058" w14:textId="77777777" w:rsidR="00F71C75" w:rsidRPr="00F71C75" w:rsidRDefault="00F71C75" w:rsidP="00F71C75">
      <w:pPr>
        <w:pStyle w:val="BodyText"/>
        <w:numPr>
          <w:ilvl w:val="0"/>
          <w:numId w:val="18"/>
        </w:numPr>
        <w:ind w:left="426" w:hanging="426"/>
        <w:rPr>
          <w:rFonts w:cs="Arial"/>
          <w:sz w:val="22"/>
        </w:rPr>
      </w:pPr>
      <w:r w:rsidRPr="00F71C75">
        <w:rPr>
          <w:rFonts w:cs="Arial"/>
          <w:sz w:val="22"/>
        </w:rPr>
        <w:t xml:space="preserve">Highly developed communication and interpersonal skills with the proven ability to effectively consult, negotiate, resolve </w:t>
      </w:r>
      <w:proofErr w:type="gramStart"/>
      <w:r w:rsidRPr="00F71C75">
        <w:rPr>
          <w:rFonts w:cs="Arial"/>
          <w:sz w:val="22"/>
        </w:rPr>
        <w:t>conflict</w:t>
      </w:r>
      <w:proofErr w:type="gramEnd"/>
      <w:r w:rsidRPr="00F71C75">
        <w:rPr>
          <w:rFonts w:cs="Arial"/>
          <w:sz w:val="22"/>
        </w:rPr>
        <w:t xml:space="preserve"> and develop and maintain positive co-operative relationships with internal and external stakeholders.</w:t>
      </w:r>
    </w:p>
    <w:p w14:paraId="3500D279" w14:textId="77777777" w:rsidR="00F71C75" w:rsidRPr="00F71C75" w:rsidRDefault="00F71C75" w:rsidP="00F71C75">
      <w:pPr>
        <w:pStyle w:val="BodyText"/>
        <w:numPr>
          <w:ilvl w:val="0"/>
          <w:numId w:val="18"/>
        </w:numPr>
        <w:ind w:left="426" w:hanging="426"/>
        <w:rPr>
          <w:rFonts w:cs="Arial"/>
          <w:sz w:val="22"/>
        </w:rPr>
      </w:pPr>
      <w:r w:rsidRPr="00F71C75">
        <w:rPr>
          <w:rFonts w:cs="Arial"/>
          <w:sz w:val="22"/>
        </w:rPr>
        <w:t xml:space="preserve">High-level judgment, analytical and problem-solving </w:t>
      </w:r>
      <w:proofErr w:type="gramStart"/>
      <w:r w:rsidRPr="00F71C75">
        <w:rPr>
          <w:rFonts w:cs="Arial"/>
          <w:sz w:val="22"/>
        </w:rPr>
        <w:t>skills</w:t>
      </w:r>
      <w:proofErr w:type="gramEnd"/>
      <w:r w:rsidRPr="00F71C75">
        <w:rPr>
          <w:rFonts w:cs="Arial"/>
          <w:sz w:val="22"/>
        </w:rPr>
        <w:t xml:space="preserve"> and the ability to deal with abstract conceptual matters with innovation and creativity.</w:t>
      </w:r>
    </w:p>
    <w:p w14:paraId="7B972FC4" w14:textId="77777777" w:rsidR="00F71C75" w:rsidRPr="00F71C75" w:rsidRDefault="00F71C75" w:rsidP="00F71C75">
      <w:pPr>
        <w:pStyle w:val="BodyText"/>
        <w:numPr>
          <w:ilvl w:val="0"/>
          <w:numId w:val="18"/>
        </w:numPr>
        <w:ind w:left="426" w:hanging="426"/>
        <w:rPr>
          <w:rFonts w:cs="Arial"/>
          <w:sz w:val="22"/>
        </w:rPr>
      </w:pPr>
      <w:r w:rsidRPr="00F71C75">
        <w:rPr>
          <w:rFonts w:cs="Arial"/>
          <w:sz w:val="22"/>
        </w:rPr>
        <w:t>Demonstrated ability to work successfully with minimal direction and ability to cope with high volumes of work and to meet deadlines.</w:t>
      </w:r>
    </w:p>
    <w:p w14:paraId="72105ACD" w14:textId="77777777" w:rsidR="00623F92" w:rsidRPr="00F71C75" w:rsidRDefault="00623F92" w:rsidP="00F71C75">
      <w:pPr>
        <w:tabs>
          <w:tab w:val="clear" w:pos="2835"/>
        </w:tabs>
        <w:spacing w:before="0" w:line="240" w:lineRule="auto"/>
        <w:ind w:left="68"/>
        <w:rPr>
          <w:rFonts w:cs="Arial"/>
          <w:bCs/>
          <w:sz w:val="22"/>
        </w:rPr>
      </w:pPr>
    </w:p>
    <w:p w14:paraId="78785A30" w14:textId="77777777" w:rsidR="004E3A2A" w:rsidRPr="00F71C75" w:rsidRDefault="004E3A2A" w:rsidP="0063697D">
      <w:pPr>
        <w:tabs>
          <w:tab w:val="clear" w:pos="2835"/>
        </w:tabs>
        <w:spacing w:before="0" w:after="0" w:line="240" w:lineRule="auto"/>
        <w:ind w:right="-1"/>
        <w:rPr>
          <w:rFonts w:cs="Arial"/>
          <w:bCs/>
          <w:sz w:val="22"/>
        </w:rPr>
      </w:pPr>
    </w:p>
    <w:p w14:paraId="3C28DD0C" w14:textId="77777777" w:rsidR="004E3A2A" w:rsidRPr="00F71C75" w:rsidRDefault="004E3A2A" w:rsidP="00F86C79">
      <w:pPr>
        <w:tabs>
          <w:tab w:val="clear" w:pos="2835"/>
        </w:tabs>
        <w:spacing w:before="0" w:after="0" w:line="240" w:lineRule="auto"/>
        <w:ind w:left="3261" w:right="-1" w:hanging="3261"/>
        <w:rPr>
          <w:rFonts w:cs="Arial"/>
          <w:bCs/>
          <w:sz w:val="22"/>
        </w:rPr>
      </w:pPr>
    </w:p>
    <w:p w14:paraId="06B4E7B6" w14:textId="77777777" w:rsidR="006C2ED7" w:rsidRPr="00F71C75" w:rsidRDefault="006C2ED7" w:rsidP="00E15171">
      <w:pPr>
        <w:pStyle w:val="Heading3"/>
      </w:pPr>
      <w:r w:rsidRPr="00F71C75">
        <w:t>Position Requirements</w:t>
      </w:r>
    </w:p>
    <w:p w14:paraId="6529D621" w14:textId="77777777" w:rsidR="00F86C79" w:rsidRPr="00F71C75" w:rsidRDefault="00F86C79" w:rsidP="009F6C23">
      <w:pPr>
        <w:pStyle w:val="Heading4"/>
        <w:rPr>
          <w:rFonts w:ascii="Gill Sans MT" w:hAnsi="Gill Sans MT"/>
          <w:color w:val="auto"/>
          <w:sz w:val="22"/>
        </w:rPr>
      </w:pPr>
      <w:r w:rsidRPr="00F71C75">
        <w:rPr>
          <w:rFonts w:ascii="Gill Sans MT" w:hAnsi="Gill Sans MT"/>
          <w:color w:val="auto"/>
          <w:sz w:val="22"/>
        </w:rPr>
        <w:t>Pre-employment</w:t>
      </w:r>
    </w:p>
    <w:p w14:paraId="1108A5DB" w14:textId="77777777" w:rsidR="00F86C79" w:rsidRPr="00F71C75" w:rsidRDefault="00F86C79" w:rsidP="009F6C23">
      <w:pPr>
        <w:pStyle w:val="ListParagraph"/>
        <w:numPr>
          <w:ilvl w:val="0"/>
          <w:numId w:val="17"/>
        </w:numPr>
        <w:tabs>
          <w:tab w:val="clear" w:pos="2835"/>
        </w:tabs>
        <w:spacing w:before="0" w:after="200"/>
        <w:ind w:left="426"/>
        <w:rPr>
          <w:b/>
          <w:i/>
          <w:sz w:val="22"/>
        </w:rPr>
      </w:pPr>
      <w:r w:rsidRPr="00F71C75">
        <w:rPr>
          <w:rFonts w:cs="Arial"/>
          <w:i/>
          <w:sz w:val="22"/>
        </w:rPr>
        <w:t>Nil</w:t>
      </w:r>
    </w:p>
    <w:p w14:paraId="13CF6B53" w14:textId="77777777" w:rsidR="00E15171" w:rsidRPr="00F71C75" w:rsidRDefault="00E15171" w:rsidP="00E15171">
      <w:pPr>
        <w:pStyle w:val="Heading4"/>
        <w:rPr>
          <w:rFonts w:ascii="Gill Sans MT" w:hAnsi="Gill Sans MT"/>
          <w:color w:val="auto"/>
          <w:sz w:val="22"/>
        </w:rPr>
      </w:pPr>
      <w:r w:rsidRPr="00F71C75">
        <w:rPr>
          <w:rFonts w:ascii="Gill Sans MT" w:hAnsi="Gill Sans MT"/>
          <w:color w:val="auto"/>
          <w:sz w:val="22"/>
        </w:rPr>
        <w:t>Essential</w:t>
      </w:r>
    </w:p>
    <w:p w14:paraId="1754FB70" w14:textId="77777777" w:rsidR="00F86C79" w:rsidRPr="00F71C75" w:rsidRDefault="00F86C79" w:rsidP="009A1040">
      <w:pPr>
        <w:pStyle w:val="ListParagraph"/>
        <w:numPr>
          <w:ilvl w:val="0"/>
          <w:numId w:val="17"/>
        </w:numPr>
        <w:spacing w:line="240" w:lineRule="auto"/>
        <w:ind w:left="426" w:right="397"/>
        <w:rPr>
          <w:rFonts w:cs="Arial"/>
          <w:bCs/>
          <w:i/>
          <w:sz w:val="22"/>
        </w:rPr>
      </w:pPr>
      <w:r w:rsidRPr="00F71C75">
        <w:rPr>
          <w:rFonts w:cs="Arial"/>
          <w:i/>
          <w:sz w:val="22"/>
        </w:rPr>
        <w:t xml:space="preserve">Nil </w:t>
      </w:r>
    </w:p>
    <w:p w14:paraId="323EB894" w14:textId="77777777" w:rsidR="00CD42F8" w:rsidRPr="00F71C75" w:rsidRDefault="00E15171" w:rsidP="009F6C23">
      <w:pPr>
        <w:pStyle w:val="Heading4"/>
        <w:rPr>
          <w:rFonts w:ascii="Gill Sans MT" w:hAnsi="Gill Sans MT"/>
          <w:color w:val="auto"/>
          <w:sz w:val="22"/>
        </w:rPr>
      </w:pPr>
      <w:r w:rsidRPr="00F71C75">
        <w:rPr>
          <w:rFonts w:ascii="Gill Sans MT" w:hAnsi="Gill Sans MT"/>
          <w:color w:val="auto"/>
          <w:sz w:val="22"/>
        </w:rPr>
        <w:t>Desirable</w:t>
      </w:r>
    </w:p>
    <w:p w14:paraId="2B3BC4C8" w14:textId="77777777" w:rsidR="00F87DED" w:rsidRDefault="00F71C75" w:rsidP="00F71C75">
      <w:pPr>
        <w:pStyle w:val="ListParagraph"/>
        <w:numPr>
          <w:ilvl w:val="0"/>
          <w:numId w:val="17"/>
        </w:numPr>
        <w:spacing w:line="240" w:lineRule="auto"/>
        <w:ind w:left="426" w:right="397"/>
        <w:rPr>
          <w:rFonts w:cs="Arial"/>
          <w:i/>
          <w:sz w:val="22"/>
        </w:rPr>
      </w:pPr>
      <w:r w:rsidRPr="00F71C75">
        <w:rPr>
          <w:rFonts w:cs="Arial"/>
          <w:i/>
          <w:sz w:val="22"/>
        </w:rPr>
        <w:t>Tertiary qualifications in a relevant discipline.</w:t>
      </w:r>
    </w:p>
    <w:p w14:paraId="54937DB4" w14:textId="7B35911F" w:rsidR="0059722C" w:rsidRPr="00F71C75" w:rsidRDefault="0059722C" w:rsidP="00F71C75">
      <w:pPr>
        <w:pStyle w:val="ListParagraph"/>
        <w:numPr>
          <w:ilvl w:val="0"/>
          <w:numId w:val="17"/>
        </w:numPr>
        <w:spacing w:line="240" w:lineRule="auto"/>
        <w:ind w:left="426" w:right="397"/>
        <w:rPr>
          <w:rFonts w:cs="Arial"/>
          <w:i/>
          <w:sz w:val="22"/>
        </w:rPr>
      </w:pPr>
      <w:r>
        <w:rPr>
          <w:rFonts w:cs="Arial"/>
          <w:i/>
          <w:sz w:val="22"/>
        </w:rPr>
        <w:t>Current driver</w:t>
      </w:r>
      <w:r w:rsidR="00503620">
        <w:rPr>
          <w:rFonts w:cs="Arial"/>
          <w:i/>
          <w:sz w:val="22"/>
        </w:rPr>
        <w:t>’</w:t>
      </w:r>
      <w:r>
        <w:rPr>
          <w:rFonts w:cs="Arial"/>
          <w:i/>
          <w:sz w:val="22"/>
        </w:rPr>
        <w:t>s licence</w:t>
      </w:r>
      <w:r w:rsidR="00EC7D5D">
        <w:rPr>
          <w:rFonts w:cs="Arial"/>
          <w:i/>
          <w:sz w:val="22"/>
        </w:rPr>
        <w:t>.</w:t>
      </w:r>
      <w:r>
        <w:rPr>
          <w:rFonts w:cs="Arial"/>
          <w:i/>
          <w:sz w:val="22"/>
        </w:rPr>
        <w:t xml:space="preserve"> </w:t>
      </w:r>
    </w:p>
    <w:p w14:paraId="2EF8FD48" w14:textId="77777777" w:rsidR="00BB1930" w:rsidRPr="00F71C75" w:rsidRDefault="00BB1930">
      <w:pPr>
        <w:tabs>
          <w:tab w:val="clear" w:pos="2835"/>
        </w:tabs>
        <w:spacing w:before="0" w:after="200"/>
        <w:rPr>
          <w:b/>
          <w:color w:val="000000" w:themeColor="text1"/>
        </w:rPr>
      </w:pPr>
    </w:p>
    <w:p w14:paraId="211977B8" w14:textId="77777777" w:rsidR="00D0799A" w:rsidRPr="00F71C75" w:rsidRDefault="00D0799A" w:rsidP="00F87DED">
      <w:pPr>
        <w:pStyle w:val="Heading3"/>
        <w:spacing w:before="0" w:after="0" w:line="240" w:lineRule="auto"/>
      </w:pPr>
      <w:r w:rsidRPr="00F71C75">
        <w:t>Working at State Growth</w:t>
      </w:r>
    </w:p>
    <w:p w14:paraId="69128909" w14:textId="77777777" w:rsidR="003B0A4C" w:rsidRPr="00F71C75" w:rsidRDefault="003B0A4C" w:rsidP="003B0A4C">
      <w:pPr>
        <w:pStyle w:val="BodyText"/>
        <w:rPr>
          <w:rFonts w:cs="Arial"/>
          <w:sz w:val="22"/>
        </w:rPr>
      </w:pPr>
      <w:r w:rsidRPr="00F71C75">
        <w:rPr>
          <w:rFonts w:cs="Arial"/>
          <w:sz w:val="22"/>
        </w:rPr>
        <w:t xml:space="preserve">The Department of State Growth works to grow our economy and provide opportunities for all Tasmanians.  We provide support and strategy advice in relation to key economic drivers including energy, industry sectors, resources, </w:t>
      </w:r>
      <w:proofErr w:type="gramStart"/>
      <w:r w:rsidRPr="00F71C75">
        <w:rPr>
          <w:rFonts w:cs="Arial"/>
          <w:sz w:val="22"/>
        </w:rPr>
        <w:t>regulation</w:t>
      </w:r>
      <w:proofErr w:type="gramEnd"/>
      <w:r w:rsidRPr="00F71C75">
        <w:rPr>
          <w:rFonts w:cs="Arial"/>
          <w:sz w:val="22"/>
        </w:rPr>
        <w:t xml:space="preserve"> and infrastructure.  We support the delivery of a range of public services and have a strong focus on investment attraction and the development of innovative strategies that drive state growth.</w:t>
      </w:r>
    </w:p>
    <w:p w14:paraId="07200B25" w14:textId="77777777" w:rsidR="004D70E5" w:rsidRPr="00F71C75" w:rsidRDefault="003B0A4C" w:rsidP="003B0A4C">
      <w:pPr>
        <w:pStyle w:val="BodyText"/>
        <w:rPr>
          <w:rFonts w:cs="Arial"/>
          <w:sz w:val="22"/>
        </w:rPr>
      </w:pPr>
      <w:r w:rsidRPr="00F71C75">
        <w:rPr>
          <w:rFonts w:cs="Arial"/>
          <w:sz w:val="22"/>
        </w:rPr>
        <w:t xml:space="preserve">The </w:t>
      </w:r>
      <w:hyperlink r:id="rId8" w:history="1">
        <w:r w:rsidR="005A351A" w:rsidRPr="00F71C75">
          <w:rPr>
            <w:rStyle w:val="Hyperlink"/>
            <w:rFonts w:cs="Arial"/>
            <w:sz w:val="22"/>
          </w:rPr>
          <w:t>department’s website (http://www.stategrowth.tas.gov.au/)</w:t>
        </w:r>
      </w:hyperlink>
      <w:r w:rsidRPr="00F71C75">
        <w:rPr>
          <w:rFonts w:cs="Arial"/>
          <w:sz w:val="22"/>
        </w:rPr>
        <w:t xml:space="preserve"> provides more information.</w:t>
      </w:r>
    </w:p>
    <w:p w14:paraId="73583AFE" w14:textId="77777777" w:rsidR="0063697D" w:rsidRPr="00F71C75" w:rsidRDefault="0063697D" w:rsidP="0063697D">
      <w:pPr>
        <w:rPr>
          <w:rFonts w:cs="Times New Roman"/>
          <w:sz w:val="22"/>
        </w:rPr>
      </w:pPr>
      <w:r w:rsidRPr="00F71C75">
        <w:rPr>
          <w:sz w:val="22"/>
        </w:rPr>
        <w:t xml:space="preserve">Our </w:t>
      </w:r>
      <w:r w:rsidR="005A351A" w:rsidRPr="00F71C75">
        <w:rPr>
          <w:sz w:val="22"/>
        </w:rPr>
        <w:t xml:space="preserve">department </w:t>
      </w:r>
      <w:r w:rsidRPr="00F71C75">
        <w:rPr>
          <w:rFonts w:cs="Times New Roman"/>
          <w:sz w:val="22"/>
        </w:rPr>
        <w:t xml:space="preserve">is a diverse, </w:t>
      </w:r>
      <w:proofErr w:type="gramStart"/>
      <w:r w:rsidRPr="00F71C75">
        <w:rPr>
          <w:rFonts w:cs="Times New Roman"/>
          <w:sz w:val="22"/>
        </w:rPr>
        <w:t>inclusive</w:t>
      </w:r>
      <w:proofErr w:type="gramEnd"/>
      <w:r w:rsidRPr="00F71C75">
        <w:rPr>
          <w:rFonts w:cs="Times New Roman"/>
          <w:sz w:val="22"/>
        </w:rPr>
        <w:t xml:space="preserve"> and flexible workplace that enables our people to contribute to their full potential. We value the diverse backgrounds, skills and contributions of all employees and treat each other and our </w:t>
      </w:r>
      <w:r w:rsidR="00DE4220" w:rsidRPr="00F71C75">
        <w:rPr>
          <w:rFonts w:cs="Times New Roman"/>
          <w:sz w:val="22"/>
        </w:rPr>
        <w:t>clients with respect.</w:t>
      </w:r>
    </w:p>
    <w:p w14:paraId="1ADC1717" w14:textId="77777777" w:rsidR="00D0799A" w:rsidRPr="00F71C75" w:rsidRDefault="0063697D" w:rsidP="00E44F81">
      <w:pPr>
        <w:pStyle w:val="BodyText"/>
        <w:rPr>
          <w:rFonts w:cs="Arial"/>
          <w:sz w:val="22"/>
        </w:rPr>
      </w:pPr>
      <w:r w:rsidRPr="00F71C75">
        <w:rPr>
          <w:rFonts w:cs="Arial"/>
          <w:sz w:val="22"/>
        </w:rPr>
        <w:t xml:space="preserve">State Growth is a values-based organisation. Our aim is </w:t>
      </w:r>
      <w:r w:rsidR="00D0799A" w:rsidRPr="00F71C75">
        <w:rPr>
          <w:rFonts w:cs="Arial"/>
          <w:sz w:val="22"/>
        </w:rPr>
        <w:t xml:space="preserve">to attract, recruit and retain people who will uphold our values and are committed to building a strong </w:t>
      </w:r>
      <w:proofErr w:type="gramStart"/>
      <w:r w:rsidR="00D0799A" w:rsidRPr="00F71C75">
        <w:rPr>
          <w:rFonts w:cs="Arial"/>
          <w:sz w:val="22"/>
        </w:rPr>
        <w:t>values based</w:t>
      </w:r>
      <w:proofErr w:type="gramEnd"/>
      <w:r w:rsidR="00D0799A" w:rsidRPr="00F71C75">
        <w:rPr>
          <w:rFonts w:cs="Arial"/>
          <w:sz w:val="22"/>
        </w:rPr>
        <w:t xml:space="preserve"> culture.  Our values and behaviours reflect what we consider to be important, that </w:t>
      </w:r>
      <w:proofErr w:type="gramStart"/>
      <w:r w:rsidR="00D0799A" w:rsidRPr="00F71C75">
        <w:rPr>
          <w:rFonts w:cs="Arial"/>
          <w:sz w:val="22"/>
        </w:rPr>
        <w:t>is</w:t>
      </w:r>
      <w:proofErr w:type="gramEnd"/>
      <w:r w:rsidR="00D0799A" w:rsidRPr="00F71C75">
        <w:rPr>
          <w:rFonts w:cs="Arial"/>
          <w:sz w:val="22"/>
        </w:rPr>
        <w:t xml:space="preserve"> </w:t>
      </w:r>
    </w:p>
    <w:p w14:paraId="086E87BA" w14:textId="77777777" w:rsidR="00D0799A" w:rsidRPr="00F71C75" w:rsidRDefault="00D0799A" w:rsidP="00D0799A">
      <w:pPr>
        <w:spacing w:after="200"/>
        <w:ind w:left="294" w:right="43"/>
        <w:rPr>
          <w:rFonts w:cs="Helvetica"/>
          <w:sz w:val="22"/>
          <w:lang w:eastAsia="en-AU"/>
        </w:rPr>
      </w:pPr>
      <w:r w:rsidRPr="00F71C75">
        <w:rPr>
          <w:rFonts w:cs="Helvetica"/>
          <w:i/>
          <w:iCs/>
          <w:sz w:val="22"/>
          <w:lang w:eastAsia="en-AU"/>
        </w:rPr>
        <w:t>Our people</w:t>
      </w:r>
      <w:r w:rsidRPr="00F71C75">
        <w:rPr>
          <w:rFonts w:cs="Helvetica"/>
          <w:sz w:val="22"/>
          <w:lang w:eastAsia="en-AU"/>
        </w:rPr>
        <w:t xml:space="preserve"> who are at the heart of the organisation; o</w:t>
      </w:r>
      <w:r w:rsidRPr="00F71C75">
        <w:rPr>
          <w:rFonts w:cs="Helvetica"/>
          <w:i/>
          <w:iCs/>
          <w:sz w:val="22"/>
          <w:lang w:eastAsia="en-AU"/>
        </w:rPr>
        <w:t>ur decisions</w:t>
      </w:r>
      <w:r w:rsidRPr="00F71C75">
        <w:rPr>
          <w:rFonts w:cs="Helvetica"/>
          <w:sz w:val="22"/>
          <w:lang w:eastAsia="en-AU"/>
        </w:rPr>
        <w:t xml:space="preserve"> which are based on sound principles; and o</w:t>
      </w:r>
      <w:r w:rsidRPr="00F71C75">
        <w:rPr>
          <w:rFonts w:cs="Helvetica"/>
          <w:i/>
          <w:iCs/>
          <w:sz w:val="22"/>
          <w:lang w:eastAsia="en-AU"/>
        </w:rPr>
        <w:t>ur clients</w:t>
      </w:r>
      <w:r w:rsidRPr="00F71C75">
        <w:rPr>
          <w:rFonts w:cs="Helvetica"/>
          <w:sz w:val="22"/>
          <w:lang w:eastAsia="en-AU"/>
        </w:rPr>
        <w:t xml:space="preserve"> who are at the centre of what we do.</w:t>
      </w:r>
    </w:p>
    <w:p w14:paraId="1359B128" w14:textId="77777777" w:rsidR="00D0799A" w:rsidRPr="00F71C75" w:rsidRDefault="00D0799A" w:rsidP="00D0799A">
      <w:pPr>
        <w:ind w:right="43"/>
        <w:rPr>
          <w:rFonts w:cs="Helvetica"/>
          <w:sz w:val="22"/>
          <w:lang w:eastAsia="en-AU"/>
        </w:rPr>
      </w:pPr>
      <w:r w:rsidRPr="00F71C75">
        <w:rPr>
          <w:rFonts w:cs="Helvetica"/>
          <w:sz w:val="22"/>
          <w:lang w:eastAsia="en-AU"/>
        </w:rPr>
        <w:t xml:space="preserve">We have the </w:t>
      </w:r>
      <w:r w:rsidRPr="00F71C75">
        <w:rPr>
          <w:rFonts w:cs="Helvetica"/>
          <w:b/>
          <w:i/>
          <w:sz w:val="22"/>
          <w:lang w:eastAsia="en-AU"/>
        </w:rPr>
        <w:t>Courage to Make a Difference</w:t>
      </w:r>
      <w:r w:rsidRPr="00F71C75">
        <w:rPr>
          <w:rFonts w:cs="Helvetica"/>
          <w:sz w:val="22"/>
          <w:lang w:eastAsia="en-AU"/>
        </w:rPr>
        <w:t xml:space="preserve"> through:</w:t>
      </w:r>
    </w:p>
    <w:p w14:paraId="72EE030D" w14:textId="77777777" w:rsidR="00D0799A" w:rsidRPr="00F71C75" w:rsidRDefault="00D0799A" w:rsidP="00D0799A">
      <w:pPr>
        <w:numPr>
          <w:ilvl w:val="0"/>
          <w:numId w:val="19"/>
        </w:numPr>
        <w:tabs>
          <w:tab w:val="clear" w:pos="2835"/>
        </w:tabs>
        <w:spacing w:before="0" w:after="0" w:line="240" w:lineRule="auto"/>
        <w:ind w:right="43"/>
        <w:rPr>
          <w:rFonts w:cs="Arial"/>
          <w:sz w:val="22"/>
        </w:rPr>
      </w:pPr>
      <w:r w:rsidRPr="00F71C75">
        <w:rPr>
          <w:rFonts w:cs="Helvetica"/>
          <w:b/>
          <w:i/>
          <w:sz w:val="22"/>
          <w:lang w:eastAsia="en-AU"/>
        </w:rPr>
        <w:t xml:space="preserve">Teamwork </w:t>
      </w:r>
      <w:r w:rsidRPr="00F71C75">
        <w:rPr>
          <w:rFonts w:cs="Arial"/>
          <w:sz w:val="22"/>
        </w:rPr>
        <w:t xml:space="preserve">– our teams are diverse, caring and </w:t>
      </w:r>
      <w:proofErr w:type="gramStart"/>
      <w:r w:rsidRPr="00F71C75">
        <w:rPr>
          <w:rFonts w:cs="Arial"/>
          <w:sz w:val="22"/>
        </w:rPr>
        <w:t>productive</w:t>
      </w:r>
      <w:proofErr w:type="gramEnd"/>
    </w:p>
    <w:p w14:paraId="2FF7FA6B" w14:textId="77777777" w:rsidR="00D0799A" w:rsidRPr="00F71C75" w:rsidRDefault="00D0799A" w:rsidP="00D0799A">
      <w:pPr>
        <w:numPr>
          <w:ilvl w:val="0"/>
          <w:numId w:val="19"/>
        </w:numPr>
        <w:tabs>
          <w:tab w:val="clear" w:pos="2835"/>
        </w:tabs>
        <w:spacing w:before="0" w:after="0" w:line="240" w:lineRule="auto"/>
        <w:ind w:right="43"/>
        <w:rPr>
          <w:rFonts w:cs="Arial"/>
          <w:sz w:val="22"/>
        </w:rPr>
      </w:pPr>
      <w:r w:rsidRPr="00F71C75">
        <w:rPr>
          <w:rFonts w:cs="Helvetica"/>
          <w:b/>
          <w:i/>
          <w:sz w:val="22"/>
          <w:lang w:eastAsia="en-AU"/>
        </w:rPr>
        <w:t xml:space="preserve">Respect </w:t>
      </w:r>
      <w:r w:rsidRPr="00F71C75">
        <w:rPr>
          <w:rFonts w:cs="Arial"/>
          <w:sz w:val="22"/>
        </w:rPr>
        <w:t xml:space="preserve">– we are fair, trusting and </w:t>
      </w:r>
      <w:proofErr w:type="gramStart"/>
      <w:r w:rsidRPr="00F71C75">
        <w:rPr>
          <w:rFonts w:cs="Arial"/>
          <w:sz w:val="22"/>
        </w:rPr>
        <w:t>appreciative</w:t>
      </w:r>
      <w:proofErr w:type="gramEnd"/>
    </w:p>
    <w:p w14:paraId="574E958A" w14:textId="77777777" w:rsidR="00D0799A" w:rsidRPr="00F71C75" w:rsidRDefault="00D0799A" w:rsidP="00D0799A">
      <w:pPr>
        <w:numPr>
          <w:ilvl w:val="0"/>
          <w:numId w:val="19"/>
        </w:numPr>
        <w:tabs>
          <w:tab w:val="clear" w:pos="2835"/>
        </w:tabs>
        <w:spacing w:before="0" w:after="0" w:line="240" w:lineRule="auto"/>
        <w:ind w:right="43"/>
        <w:rPr>
          <w:rFonts w:cs="Arial"/>
          <w:sz w:val="22"/>
        </w:rPr>
      </w:pPr>
      <w:r w:rsidRPr="00F71C75">
        <w:rPr>
          <w:rFonts w:cs="Helvetica"/>
          <w:b/>
          <w:i/>
          <w:sz w:val="22"/>
          <w:lang w:eastAsia="en-AU"/>
        </w:rPr>
        <w:t>Excellence</w:t>
      </w:r>
      <w:r w:rsidRPr="00F71C75">
        <w:rPr>
          <w:rFonts w:cs="Arial"/>
          <w:sz w:val="22"/>
        </w:rPr>
        <w:t xml:space="preserve"> – we take pride in our work and encourage new ideas to deliver public </w:t>
      </w:r>
      <w:proofErr w:type="gramStart"/>
      <w:r w:rsidRPr="00F71C75">
        <w:rPr>
          <w:rFonts w:cs="Arial"/>
          <w:sz w:val="22"/>
        </w:rPr>
        <w:t>value</w:t>
      </w:r>
      <w:proofErr w:type="gramEnd"/>
    </w:p>
    <w:p w14:paraId="7CCBB196" w14:textId="77777777" w:rsidR="00D0799A" w:rsidRPr="00F71C75" w:rsidRDefault="00D0799A" w:rsidP="00D0799A">
      <w:pPr>
        <w:numPr>
          <w:ilvl w:val="0"/>
          <w:numId w:val="19"/>
        </w:numPr>
        <w:tabs>
          <w:tab w:val="clear" w:pos="2835"/>
        </w:tabs>
        <w:spacing w:before="0" w:line="360" w:lineRule="auto"/>
        <w:ind w:left="714" w:right="45" w:hanging="357"/>
        <w:rPr>
          <w:rFonts w:cs="Arial"/>
          <w:sz w:val="22"/>
        </w:rPr>
      </w:pPr>
      <w:r w:rsidRPr="00F71C75">
        <w:rPr>
          <w:rFonts w:cs="Helvetica"/>
          <w:b/>
          <w:i/>
          <w:sz w:val="22"/>
          <w:lang w:eastAsia="en-AU"/>
        </w:rPr>
        <w:t>Integrity</w:t>
      </w:r>
      <w:r w:rsidRPr="00F71C75">
        <w:rPr>
          <w:rFonts w:cs="Arial"/>
          <w:sz w:val="22"/>
        </w:rPr>
        <w:t xml:space="preserve"> – we are ethical and accountable in all we </w:t>
      </w:r>
      <w:proofErr w:type="gramStart"/>
      <w:r w:rsidRPr="00F71C75">
        <w:rPr>
          <w:rFonts w:cs="Arial"/>
          <w:sz w:val="22"/>
        </w:rPr>
        <w:t>do</w:t>
      </w:r>
      <w:proofErr w:type="gramEnd"/>
    </w:p>
    <w:p w14:paraId="2D68BB42" w14:textId="77777777" w:rsidR="00D0799A" w:rsidRPr="00F71C75" w:rsidRDefault="00D0799A" w:rsidP="00DE4220">
      <w:pPr>
        <w:rPr>
          <w:rFonts w:cs="Times New Roman"/>
          <w:sz w:val="22"/>
        </w:rPr>
      </w:pPr>
      <w:r w:rsidRPr="00F71C75">
        <w:rPr>
          <w:rFonts w:cs="Arial"/>
          <w:sz w:val="22"/>
        </w:rPr>
        <w:t xml:space="preserve">We are committed to high standards of performance </w:t>
      </w:r>
      <w:r w:rsidR="002E221A" w:rsidRPr="00F71C75">
        <w:rPr>
          <w:rFonts w:cs="Arial"/>
          <w:sz w:val="22"/>
        </w:rPr>
        <w:t>relating to Workplace Health and Safety and a</w:t>
      </w:r>
      <w:r w:rsidRPr="00F71C75">
        <w:rPr>
          <w:rFonts w:cs="Arial"/>
          <w:sz w:val="22"/>
        </w:rPr>
        <w:t>ll employees are expected to participate in maintaining safe working conditions and practice</w:t>
      </w:r>
      <w:r w:rsidR="002E221A" w:rsidRPr="00F71C75">
        <w:rPr>
          <w:rFonts w:cs="Arial"/>
          <w:sz w:val="22"/>
        </w:rPr>
        <w:t>s.</w:t>
      </w:r>
      <w:r w:rsidR="0063697D" w:rsidRPr="00F71C75">
        <w:t xml:space="preserve"> </w:t>
      </w:r>
      <w:r w:rsidR="005A351A" w:rsidRPr="00F71C75">
        <w:rPr>
          <w:rFonts w:cs="Arial"/>
          <w:sz w:val="22"/>
        </w:rPr>
        <w:t>State Growth</w:t>
      </w:r>
      <w:r w:rsidR="0063697D" w:rsidRPr="00F71C75">
        <w:rPr>
          <w:rFonts w:cs="Arial"/>
          <w:sz w:val="22"/>
        </w:rPr>
        <w:t xml:space="preserve"> has zero tolerance to violence, including violence against women and</w:t>
      </w:r>
      <w:r w:rsidR="005A351A" w:rsidRPr="00F71C75">
        <w:rPr>
          <w:rFonts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0063697D" w:rsidRPr="00F71C75">
        <w:rPr>
          <w:rFonts w:cs="Arial"/>
          <w:sz w:val="22"/>
        </w:rPr>
        <w:t xml:space="preserve"> </w:t>
      </w:r>
    </w:p>
    <w:p w14:paraId="25E49EE1" w14:textId="77777777" w:rsidR="00185BDA" w:rsidRDefault="00D0799A" w:rsidP="0063697D">
      <w:pPr>
        <w:pStyle w:val="BodyText"/>
        <w:ind w:right="43"/>
        <w:jc w:val="both"/>
        <w:rPr>
          <w:rFonts w:cs="Arial"/>
          <w:color w:val="0000FF" w:themeColor="hyperlink"/>
          <w:sz w:val="22"/>
          <w:u w:val="single"/>
        </w:rPr>
      </w:pPr>
      <w:r w:rsidRPr="00F71C75">
        <w:rPr>
          <w:rFonts w:eastAsia="Calibri" w:cs="Arial"/>
          <w:sz w:val="22"/>
        </w:rPr>
        <w:lastRenderedPageBreak/>
        <w:t>All employees are responsible for ensuring that the standards of behaviour and conduct specified in the State Service Principles and Code of Conduct are adhered to (</w:t>
      </w:r>
      <w:r w:rsidRPr="00F71C75">
        <w:rPr>
          <w:rFonts w:eastAsia="Calibri" w:cs="Arial"/>
          <w:i/>
          <w:sz w:val="22"/>
        </w:rPr>
        <w:t>State Service Act 2000</w:t>
      </w:r>
      <w:r w:rsidRPr="00F71C75">
        <w:rPr>
          <w:rFonts w:eastAsia="Calibri" w:cs="Arial"/>
          <w:sz w:val="22"/>
        </w:rPr>
        <w:t>).</w:t>
      </w:r>
      <w:r w:rsidRPr="00F71C75">
        <w:rPr>
          <w:rFonts w:eastAsia="Calibri" w:cs="Arial"/>
        </w:rPr>
        <w:t xml:space="preserve"> </w:t>
      </w:r>
      <w:r w:rsidRPr="00F71C75">
        <w:rPr>
          <w:rFonts w:cs="Arial"/>
          <w:sz w:val="22"/>
        </w:rPr>
        <w:t>These can be located at State Service Management Office (</w:t>
      </w:r>
      <w:hyperlink r:id="rId9" w:history="1">
        <w:r w:rsidR="0063697D" w:rsidRPr="00F71C75">
          <w:rPr>
            <w:rStyle w:val="Hyperlink"/>
            <w:rFonts w:cs="Arial"/>
            <w:sz w:val="22"/>
          </w:rPr>
          <w:t>www.dpac.tas.gov.au/divisions/ssmo</w:t>
        </w:r>
      </w:hyperlink>
      <w:r w:rsidRPr="00F71C75">
        <w:rPr>
          <w:rFonts w:cs="Arial"/>
          <w:sz w:val="22"/>
        </w:rPr>
        <w:t>)</w:t>
      </w:r>
    </w:p>
    <w:p w14:paraId="4EAFF7A7" w14:textId="77777777" w:rsidR="006F2D06" w:rsidRPr="00473975" w:rsidRDefault="006F2D06" w:rsidP="006F2D06">
      <w:pPr>
        <w:pStyle w:val="BodyText"/>
        <w:ind w:right="43"/>
        <w:jc w:val="both"/>
        <w:rPr>
          <w:rFonts w:cs="Arial"/>
          <w:color w:val="0000FF" w:themeColor="hyperlink"/>
          <w:sz w:val="22"/>
          <w:u w:val="single"/>
        </w:rPr>
      </w:pPr>
    </w:p>
    <w:p w14:paraId="4FBC9A4F" w14:textId="77777777" w:rsidR="006F2D06" w:rsidRPr="00473975" w:rsidRDefault="006F2D06" w:rsidP="006F2D06">
      <w:pPr>
        <w:pBdr>
          <w:top w:val="single" w:sz="4" w:space="1" w:color="auto"/>
        </w:pBdr>
        <w:spacing w:before="0" w:after="0"/>
        <w:rPr>
          <w:b/>
          <w:sz w:val="20"/>
          <w:szCs w:val="20"/>
        </w:rPr>
      </w:pPr>
    </w:p>
    <w:p w14:paraId="11789DF9" w14:textId="0BDA77E3" w:rsidR="006F2D06" w:rsidRPr="00473975" w:rsidRDefault="006F2D06" w:rsidP="006F2D06">
      <w:pPr>
        <w:pBdr>
          <w:top w:val="single" w:sz="4" w:space="1" w:color="auto"/>
        </w:pBdr>
        <w:spacing w:before="0" w:after="0"/>
        <w:rPr>
          <w:sz w:val="20"/>
          <w:szCs w:val="20"/>
        </w:rPr>
      </w:pPr>
      <w:r w:rsidRPr="00473975">
        <w:rPr>
          <w:b/>
          <w:sz w:val="20"/>
          <w:szCs w:val="20"/>
        </w:rPr>
        <w:t xml:space="preserve">Approved </w:t>
      </w:r>
      <w:r>
        <w:rPr>
          <w:sz w:val="20"/>
          <w:szCs w:val="20"/>
        </w:rPr>
        <w:t xml:space="preserve">Director </w:t>
      </w:r>
      <w:r w:rsidR="00177EEF">
        <w:rPr>
          <w:rStyle w:val="Heading3Char"/>
          <w:b w:val="0"/>
          <w:sz w:val="22"/>
        </w:rPr>
        <w:t>Risk and Resource Management</w:t>
      </w:r>
      <w:r w:rsidRPr="00473975">
        <w:rPr>
          <w:sz w:val="20"/>
          <w:szCs w:val="20"/>
        </w:rPr>
        <w:tab/>
      </w:r>
      <w:r w:rsidRPr="00473975">
        <w:rPr>
          <w:b/>
          <w:sz w:val="20"/>
          <w:szCs w:val="20"/>
        </w:rPr>
        <w:t>Date</w:t>
      </w:r>
      <w:r>
        <w:rPr>
          <w:sz w:val="20"/>
          <w:szCs w:val="20"/>
        </w:rPr>
        <w:t xml:space="preserve"> </w:t>
      </w:r>
      <w:r w:rsidR="00177EEF">
        <w:rPr>
          <w:sz w:val="20"/>
          <w:szCs w:val="20"/>
        </w:rPr>
        <w:t xml:space="preserve">September </w:t>
      </w:r>
      <w:r>
        <w:rPr>
          <w:sz w:val="20"/>
          <w:szCs w:val="20"/>
        </w:rPr>
        <w:t>202</w:t>
      </w:r>
      <w:r w:rsidR="00177EEF">
        <w:rPr>
          <w:sz w:val="20"/>
          <w:szCs w:val="20"/>
        </w:rPr>
        <w:t>4</w:t>
      </w:r>
    </w:p>
    <w:p w14:paraId="5B5101B1" w14:textId="77777777" w:rsidR="006F2D06" w:rsidRPr="00473975" w:rsidRDefault="006F2D06" w:rsidP="006F2D06">
      <w:pPr>
        <w:pBdr>
          <w:top w:val="single" w:sz="4" w:space="1" w:color="auto"/>
        </w:pBdr>
        <w:spacing w:before="0" w:after="0"/>
        <w:rPr>
          <w:sz w:val="20"/>
          <w:szCs w:val="20"/>
        </w:rPr>
      </w:pPr>
    </w:p>
    <w:p w14:paraId="4DBAD1E5" w14:textId="5A1F0073" w:rsidR="006F2D06" w:rsidRPr="009759C1" w:rsidRDefault="006F2D06" w:rsidP="006F2D06">
      <w:pPr>
        <w:pBdr>
          <w:top w:val="single" w:sz="4" w:space="1" w:color="auto"/>
        </w:pBdr>
        <w:spacing w:before="0" w:after="0"/>
        <w:rPr>
          <w:sz w:val="20"/>
          <w:szCs w:val="20"/>
        </w:rPr>
      </w:pPr>
      <w:r w:rsidRPr="00473975">
        <w:rPr>
          <w:b/>
          <w:sz w:val="20"/>
          <w:szCs w:val="20"/>
        </w:rPr>
        <w:t>Classification approved</w:t>
      </w:r>
      <w:r w:rsidRPr="00473975">
        <w:rPr>
          <w:sz w:val="20"/>
          <w:szCs w:val="20"/>
        </w:rPr>
        <w:t xml:space="preserve"> </w:t>
      </w:r>
      <w:r w:rsidR="004A0305">
        <w:rPr>
          <w:sz w:val="20"/>
          <w:szCs w:val="20"/>
        </w:rPr>
        <w:t xml:space="preserve">September </w:t>
      </w:r>
      <w:r>
        <w:rPr>
          <w:sz w:val="20"/>
          <w:szCs w:val="20"/>
        </w:rPr>
        <w:t>202</w:t>
      </w:r>
      <w:r w:rsidR="004A0305">
        <w:rPr>
          <w:sz w:val="20"/>
          <w:szCs w:val="20"/>
        </w:rPr>
        <w:t>4</w:t>
      </w:r>
    </w:p>
    <w:p w14:paraId="13131BEE" w14:textId="77777777" w:rsidR="006F2D06" w:rsidRPr="001327D4" w:rsidRDefault="006F2D06" w:rsidP="00DE517B">
      <w:pPr>
        <w:pBdr>
          <w:top w:val="single" w:sz="4" w:space="1" w:color="auto"/>
        </w:pBdr>
        <w:spacing w:before="0" w:after="0"/>
        <w:rPr>
          <w:sz w:val="22"/>
        </w:rPr>
      </w:pPr>
    </w:p>
    <w:sectPr w:rsidR="006F2D06" w:rsidRPr="001327D4" w:rsidSect="004674FB">
      <w:footerReference w:type="default" r:id="rId10"/>
      <w:footerReference w:type="first" r:id="rId11"/>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D2E4" w14:textId="77777777" w:rsidR="007E5125" w:rsidRDefault="007E5125" w:rsidP="00BC49A5">
      <w:r>
        <w:separator/>
      </w:r>
    </w:p>
  </w:endnote>
  <w:endnote w:type="continuationSeparator" w:id="0">
    <w:p w14:paraId="4BD27C19" w14:textId="77777777" w:rsidR="007E5125" w:rsidRDefault="007E5125"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7DA080DF"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EF19BA">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0091EC25" w14:textId="77777777" w:rsidR="004674FB" w:rsidRDefault="004674FB" w:rsidP="004674FB">
        <w:pPr>
          <w:pStyle w:val="Footer"/>
          <w:tabs>
            <w:tab w:val="clear" w:pos="4513"/>
            <w:tab w:val="left" w:pos="7973"/>
            <w:tab w:val="center" w:pos="8222"/>
          </w:tabs>
          <w:rPr>
            <w:noProof/>
          </w:rPr>
        </w:pPr>
        <w:r>
          <w:tab/>
        </w:r>
        <w:r>
          <w:tab/>
        </w:r>
        <w:r w:rsidR="008A3C6E">
          <w:t xml:space="preserve">  </w:t>
        </w:r>
        <w:r>
          <w:tab/>
        </w:r>
        <w:r>
          <w:fldChar w:fldCharType="begin"/>
        </w:r>
        <w:r>
          <w:instrText xml:space="preserve"> PAGE   \* MERGEFORMAT </w:instrText>
        </w:r>
        <w:r>
          <w:fldChar w:fldCharType="separate"/>
        </w:r>
        <w:r w:rsidR="00EC1711">
          <w:rPr>
            <w:noProof/>
          </w:rPr>
          <w:t>1</w:t>
        </w:r>
        <w:r>
          <w:rPr>
            <w:noProof/>
          </w:rPr>
          <w:fldChar w:fldCharType="end"/>
        </w:r>
      </w:p>
      <w:p w14:paraId="791CFBBD" w14:textId="77777777" w:rsidR="001A7FED" w:rsidRDefault="004674FB" w:rsidP="004674FB">
        <w:pPr>
          <w:pStyle w:val="Footer"/>
          <w:tabs>
            <w:tab w:val="clear" w:pos="4513"/>
            <w:tab w:val="center" w:pos="8222"/>
          </w:tabs>
        </w:pPr>
        <w:r>
          <w:rPr>
            <w:sz w:val="14"/>
          </w:rPr>
          <w:t xml:space="preserve">Template </w:t>
        </w:r>
        <w:r>
          <w:rPr>
            <w:sz w:val="14"/>
          </w:rPr>
          <w:fldChar w:fldCharType="begin"/>
        </w:r>
        <w:r>
          <w:rPr>
            <w:sz w:val="14"/>
          </w:rPr>
          <w:instrText xml:space="preserve"> CREATEDATE  \@ "d/MM/yyyy"  \* MERGEFORMAT </w:instrText>
        </w:r>
        <w:r>
          <w:rPr>
            <w:sz w:val="14"/>
          </w:rPr>
          <w:fldChar w:fldCharType="separate"/>
        </w:r>
        <w:r w:rsidR="00EF19BA">
          <w:rPr>
            <w:noProof/>
            <w:sz w:val="14"/>
          </w:rPr>
          <w:t>10/09/2020</w:t>
        </w:r>
        <w:r>
          <w:rPr>
            <w:sz w:val="14"/>
          </w:rPr>
          <w:fldChar w:fldCharType="end"/>
        </w:r>
        <w:r w:rsidR="008A3C6E">
          <w:rPr>
            <w:sz w:val="14"/>
          </w:rPr>
          <w:t xml:space="preserve"> – Reviewed Date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FCD2" w14:textId="77777777" w:rsidR="007E5125" w:rsidRDefault="007E5125" w:rsidP="00BC49A5">
      <w:r>
        <w:separator/>
      </w:r>
    </w:p>
  </w:footnote>
  <w:footnote w:type="continuationSeparator" w:id="0">
    <w:p w14:paraId="4CEDACF7" w14:textId="77777777" w:rsidR="007E5125" w:rsidRDefault="007E5125"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FD49A7"/>
    <w:multiLevelType w:val="hybridMultilevel"/>
    <w:tmpl w:val="6714D9C0"/>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7C6ECD"/>
    <w:multiLevelType w:val="hybridMultilevel"/>
    <w:tmpl w:val="4B8CC3BC"/>
    <w:lvl w:ilvl="0" w:tplc="7EB2FB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300652"/>
    <w:multiLevelType w:val="hybridMultilevel"/>
    <w:tmpl w:val="40EAAF74"/>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0"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4"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2"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3"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6628207">
    <w:abstractNumId w:val="18"/>
  </w:num>
  <w:num w:numId="2" w16cid:durableId="29040279">
    <w:abstractNumId w:val="12"/>
  </w:num>
  <w:num w:numId="3" w16cid:durableId="398090021">
    <w:abstractNumId w:val="14"/>
  </w:num>
  <w:num w:numId="4" w16cid:durableId="2010593384">
    <w:abstractNumId w:val="7"/>
  </w:num>
  <w:num w:numId="5" w16cid:durableId="1402485124">
    <w:abstractNumId w:val="2"/>
  </w:num>
  <w:num w:numId="6" w16cid:durableId="1110390302">
    <w:abstractNumId w:val="24"/>
  </w:num>
  <w:num w:numId="7" w16cid:durableId="1472558630">
    <w:abstractNumId w:val="5"/>
  </w:num>
  <w:num w:numId="8" w16cid:durableId="1665863492">
    <w:abstractNumId w:val="26"/>
  </w:num>
  <w:num w:numId="9" w16cid:durableId="857893587">
    <w:abstractNumId w:val="3"/>
  </w:num>
  <w:num w:numId="10" w16cid:durableId="1678847924">
    <w:abstractNumId w:val="0"/>
  </w:num>
  <w:num w:numId="11" w16cid:durableId="1496456363">
    <w:abstractNumId w:val="13"/>
  </w:num>
  <w:num w:numId="12" w16cid:durableId="788475643">
    <w:abstractNumId w:val="1"/>
  </w:num>
  <w:num w:numId="13" w16cid:durableId="2082303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9165281">
    <w:abstractNumId w:val="21"/>
  </w:num>
  <w:num w:numId="15" w16cid:durableId="132451562">
    <w:abstractNumId w:val="22"/>
  </w:num>
  <w:num w:numId="16" w16cid:durableId="948198256">
    <w:abstractNumId w:val="10"/>
  </w:num>
  <w:num w:numId="17" w16cid:durableId="80031544">
    <w:abstractNumId w:val="16"/>
  </w:num>
  <w:num w:numId="18" w16cid:durableId="725566675">
    <w:abstractNumId w:val="17"/>
  </w:num>
  <w:num w:numId="19" w16cid:durableId="1745687909">
    <w:abstractNumId w:val="15"/>
  </w:num>
  <w:num w:numId="20" w16cid:durableId="1991136282">
    <w:abstractNumId w:val="23"/>
  </w:num>
  <w:num w:numId="21" w16cid:durableId="767190342">
    <w:abstractNumId w:val="20"/>
  </w:num>
  <w:num w:numId="22" w16cid:durableId="282154900">
    <w:abstractNumId w:val="11"/>
  </w:num>
  <w:num w:numId="23" w16cid:durableId="732967114">
    <w:abstractNumId w:val="9"/>
  </w:num>
  <w:num w:numId="24" w16cid:durableId="1636137303">
    <w:abstractNumId w:val="25"/>
  </w:num>
  <w:num w:numId="25" w16cid:durableId="1519004112">
    <w:abstractNumId w:val="4"/>
  </w:num>
  <w:num w:numId="26" w16cid:durableId="559170805">
    <w:abstractNumId w:val="8"/>
  </w:num>
  <w:num w:numId="27" w16cid:durableId="132406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316CD"/>
    <w:rsid w:val="000436F6"/>
    <w:rsid w:val="00051D67"/>
    <w:rsid w:val="00066D45"/>
    <w:rsid w:val="00085651"/>
    <w:rsid w:val="00094E6B"/>
    <w:rsid w:val="000A687B"/>
    <w:rsid w:val="000D117E"/>
    <w:rsid w:val="00101061"/>
    <w:rsid w:val="001067A0"/>
    <w:rsid w:val="001165AA"/>
    <w:rsid w:val="00121056"/>
    <w:rsid w:val="00126D0F"/>
    <w:rsid w:val="001327D4"/>
    <w:rsid w:val="0016305A"/>
    <w:rsid w:val="001658D9"/>
    <w:rsid w:val="0017690F"/>
    <w:rsid w:val="00177EEF"/>
    <w:rsid w:val="00185BDA"/>
    <w:rsid w:val="00186BB1"/>
    <w:rsid w:val="001943E4"/>
    <w:rsid w:val="001947A1"/>
    <w:rsid w:val="00194A48"/>
    <w:rsid w:val="00194B22"/>
    <w:rsid w:val="001963E4"/>
    <w:rsid w:val="001A06E6"/>
    <w:rsid w:val="001A4B29"/>
    <w:rsid w:val="001A7FED"/>
    <w:rsid w:val="001C06F8"/>
    <w:rsid w:val="001C6E21"/>
    <w:rsid w:val="001E7B7E"/>
    <w:rsid w:val="00211EB7"/>
    <w:rsid w:val="00217F2D"/>
    <w:rsid w:val="00226289"/>
    <w:rsid w:val="002506A1"/>
    <w:rsid w:val="00263E12"/>
    <w:rsid w:val="0027099F"/>
    <w:rsid w:val="002804C0"/>
    <w:rsid w:val="00282948"/>
    <w:rsid w:val="00285365"/>
    <w:rsid w:val="00292C77"/>
    <w:rsid w:val="002A584C"/>
    <w:rsid w:val="002B256E"/>
    <w:rsid w:val="002E221A"/>
    <w:rsid w:val="002E33F1"/>
    <w:rsid w:val="003058D6"/>
    <w:rsid w:val="00331842"/>
    <w:rsid w:val="003420FF"/>
    <w:rsid w:val="00360930"/>
    <w:rsid w:val="00371F59"/>
    <w:rsid w:val="00391075"/>
    <w:rsid w:val="003951E9"/>
    <w:rsid w:val="0039695F"/>
    <w:rsid w:val="003B0A4C"/>
    <w:rsid w:val="003C5DE2"/>
    <w:rsid w:val="003E0CDE"/>
    <w:rsid w:val="003F1C1E"/>
    <w:rsid w:val="003F442E"/>
    <w:rsid w:val="00411FA3"/>
    <w:rsid w:val="00417933"/>
    <w:rsid w:val="004674FB"/>
    <w:rsid w:val="00476271"/>
    <w:rsid w:val="004866D7"/>
    <w:rsid w:val="00486C56"/>
    <w:rsid w:val="00490402"/>
    <w:rsid w:val="004A0305"/>
    <w:rsid w:val="004C0312"/>
    <w:rsid w:val="004C7642"/>
    <w:rsid w:val="004D70E5"/>
    <w:rsid w:val="004E3A2A"/>
    <w:rsid w:val="004F14B2"/>
    <w:rsid w:val="004F2DAF"/>
    <w:rsid w:val="00503620"/>
    <w:rsid w:val="00523008"/>
    <w:rsid w:val="00542542"/>
    <w:rsid w:val="00547824"/>
    <w:rsid w:val="0055171F"/>
    <w:rsid w:val="00562D6C"/>
    <w:rsid w:val="005864CE"/>
    <w:rsid w:val="0059722C"/>
    <w:rsid w:val="005A1849"/>
    <w:rsid w:val="005A351A"/>
    <w:rsid w:val="005D5969"/>
    <w:rsid w:val="005E3736"/>
    <w:rsid w:val="00600395"/>
    <w:rsid w:val="0060621A"/>
    <w:rsid w:val="00610087"/>
    <w:rsid w:val="00610A7A"/>
    <w:rsid w:val="00623F92"/>
    <w:rsid w:val="00626D9C"/>
    <w:rsid w:val="0063697D"/>
    <w:rsid w:val="00644FB9"/>
    <w:rsid w:val="00646492"/>
    <w:rsid w:val="00671978"/>
    <w:rsid w:val="00697962"/>
    <w:rsid w:val="006A23DC"/>
    <w:rsid w:val="006A2A48"/>
    <w:rsid w:val="006B623C"/>
    <w:rsid w:val="006C2ED7"/>
    <w:rsid w:val="006F2AF5"/>
    <w:rsid w:val="006F2D06"/>
    <w:rsid w:val="00702359"/>
    <w:rsid w:val="00702853"/>
    <w:rsid w:val="00703D04"/>
    <w:rsid w:val="00710239"/>
    <w:rsid w:val="00712B9C"/>
    <w:rsid w:val="00726176"/>
    <w:rsid w:val="00743A19"/>
    <w:rsid w:val="00751A0E"/>
    <w:rsid w:val="0076436A"/>
    <w:rsid w:val="00773BAA"/>
    <w:rsid w:val="00791587"/>
    <w:rsid w:val="00794567"/>
    <w:rsid w:val="007B61E0"/>
    <w:rsid w:val="007C2B83"/>
    <w:rsid w:val="007E5125"/>
    <w:rsid w:val="007F73E6"/>
    <w:rsid w:val="00805347"/>
    <w:rsid w:val="008171F0"/>
    <w:rsid w:val="00822C14"/>
    <w:rsid w:val="00840A9D"/>
    <w:rsid w:val="008728F7"/>
    <w:rsid w:val="008732A5"/>
    <w:rsid w:val="00877B74"/>
    <w:rsid w:val="008A3C6E"/>
    <w:rsid w:val="008B26CF"/>
    <w:rsid w:val="008F1AEF"/>
    <w:rsid w:val="008F3009"/>
    <w:rsid w:val="008F3F19"/>
    <w:rsid w:val="00905B48"/>
    <w:rsid w:val="0093612C"/>
    <w:rsid w:val="00946348"/>
    <w:rsid w:val="00956D67"/>
    <w:rsid w:val="00957338"/>
    <w:rsid w:val="009601AD"/>
    <w:rsid w:val="00967EC2"/>
    <w:rsid w:val="00996C2B"/>
    <w:rsid w:val="00997371"/>
    <w:rsid w:val="009A1040"/>
    <w:rsid w:val="009A65F9"/>
    <w:rsid w:val="009B4518"/>
    <w:rsid w:val="009C1CB0"/>
    <w:rsid w:val="009C299E"/>
    <w:rsid w:val="009C31F1"/>
    <w:rsid w:val="009D278A"/>
    <w:rsid w:val="009D522C"/>
    <w:rsid w:val="009F6C23"/>
    <w:rsid w:val="00A124DA"/>
    <w:rsid w:val="00A27736"/>
    <w:rsid w:val="00A355B8"/>
    <w:rsid w:val="00A44F84"/>
    <w:rsid w:val="00A8213E"/>
    <w:rsid w:val="00A87A2B"/>
    <w:rsid w:val="00A93A80"/>
    <w:rsid w:val="00AC5F3A"/>
    <w:rsid w:val="00AC6312"/>
    <w:rsid w:val="00AE2C7D"/>
    <w:rsid w:val="00AF24D8"/>
    <w:rsid w:val="00B03221"/>
    <w:rsid w:val="00B232E2"/>
    <w:rsid w:val="00B36A48"/>
    <w:rsid w:val="00B43628"/>
    <w:rsid w:val="00B45CAA"/>
    <w:rsid w:val="00B5403C"/>
    <w:rsid w:val="00B620CC"/>
    <w:rsid w:val="00B6253B"/>
    <w:rsid w:val="00B8360D"/>
    <w:rsid w:val="00B917C0"/>
    <w:rsid w:val="00B95AA5"/>
    <w:rsid w:val="00BB000F"/>
    <w:rsid w:val="00BB1930"/>
    <w:rsid w:val="00BB79E6"/>
    <w:rsid w:val="00BC49A5"/>
    <w:rsid w:val="00BD238B"/>
    <w:rsid w:val="00BE0907"/>
    <w:rsid w:val="00BE3C9F"/>
    <w:rsid w:val="00BE7277"/>
    <w:rsid w:val="00BF28DD"/>
    <w:rsid w:val="00C105FB"/>
    <w:rsid w:val="00C12643"/>
    <w:rsid w:val="00C538DE"/>
    <w:rsid w:val="00C648C9"/>
    <w:rsid w:val="00C77318"/>
    <w:rsid w:val="00C96242"/>
    <w:rsid w:val="00CB23AA"/>
    <w:rsid w:val="00CC6B72"/>
    <w:rsid w:val="00CD15B0"/>
    <w:rsid w:val="00CD42F8"/>
    <w:rsid w:val="00CE44EE"/>
    <w:rsid w:val="00D0096D"/>
    <w:rsid w:val="00D0799A"/>
    <w:rsid w:val="00D17EEE"/>
    <w:rsid w:val="00D21223"/>
    <w:rsid w:val="00D72CDA"/>
    <w:rsid w:val="00D74D9D"/>
    <w:rsid w:val="00D935B9"/>
    <w:rsid w:val="00DD1205"/>
    <w:rsid w:val="00DE4220"/>
    <w:rsid w:val="00DE517B"/>
    <w:rsid w:val="00DF30F2"/>
    <w:rsid w:val="00E02B5A"/>
    <w:rsid w:val="00E1124A"/>
    <w:rsid w:val="00E15171"/>
    <w:rsid w:val="00E216F6"/>
    <w:rsid w:val="00E21FA5"/>
    <w:rsid w:val="00E243C5"/>
    <w:rsid w:val="00E2484F"/>
    <w:rsid w:val="00E415E4"/>
    <w:rsid w:val="00E44F81"/>
    <w:rsid w:val="00E537CB"/>
    <w:rsid w:val="00E67B12"/>
    <w:rsid w:val="00E9334F"/>
    <w:rsid w:val="00E936C5"/>
    <w:rsid w:val="00E96058"/>
    <w:rsid w:val="00EB220A"/>
    <w:rsid w:val="00EB3A5E"/>
    <w:rsid w:val="00EC1711"/>
    <w:rsid w:val="00EC7D5D"/>
    <w:rsid w:val="00ED32A9"/>
    <w:rsid w:val="00ED4B63"/>
    <w:rsid w:val="00EF19BA"/>
    <w:rsid w:val="00EF29DD"/>
    <w:rsid w:val="00F14B42"/>
    <w:rsid w:val="00F2463C"/>
    <w:rsid w:val="00F44EC7"/>
    <w:rsid w:val="00F51A36"/>
    <w:rsid w:val="00F71C75"/>
    <w:rsid w:val="00F72184"/>
    <w:rsid w:val="00F821D2"/>
    <w:rsid w:val="00F86C79"/>
    <w:rsid w:val="00F87DED"/>
    <w:rsid w:val="00FC6745"/>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D13AB"/>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semiHidden/>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semiHidden/>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 w:type="paragraph" w:styleId="Revision">
    <w:name w:val="Revision"/>
    <w:hidden/>
    <w:uiPriority w:val="99"/>
    <w:semiHidden/>
    <w:rsid w:val="0055171F"/>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DC13-A539-4913-AB63-EAA4B8A6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Ford-King, Jon</cp:lastModifiedBy>
  <cp:revision>2</cp:revision>
  <cp:lastPrinted>2020-09-10T03:35:00Z</cp:lastPrinted>
  <dcterms:created xsi:type="dcterms:W3CDTF">2024-09-19T00:45:00Z</dcterms:created>
  <dcterms:modified xsi:type="dcterms:W3CDTF">2024-09-19T00:45:00Z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