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7777777" w:rsidR="00E91AB6" w:rsidRDefault="00E91AB6" w:rsidP="007B65A4">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4B1E48">
            <w:pPr>
              <w:rPr>
                <w:b/>
                <w:bCs/>
              </w:rPr>
            </w:pPr>
            <w:r w:rsidRPr="00405739">
              <w:rPr>
                <w:b/>
                <w:bCs/>
              </w:rPr>
              <w:t xml:space="preserve">Position Title: </w:t>
            </w:r>
          </w:p>
        </w:tc>
        <w:tc>
          <w:tcPr>
            <w:tcW w:w="7438" w:type="dxa"/>
          </w:tcPr>
          <w:p w14:paraId="6EFA568F" w14:textId="3FB3686D" w:rsidR="003C0450" w:rsidRPr="007708FA" w:rsidRDefault="00CF6807" w:rsidP="004B1E48">
            <w:pPr>
              <w:rPr>
                <w:rFonts w:ascii="Gill Sans MT" w:hAnsi="Gill Sans MT" w:cs="Gill Sans"/>
              </w:rPr>
            </w:pPr>
            <w:r>
              <w:rPr>
                <w:rFonts w:cs="Arial"/>
                <w:iCs/>
                <w:kern w:val="36"/>
                <w:lang w:eastAsia="en-AU"/>
              </w:rPr>
              <w:t>Staff Specialist (General Surgery)</w:t>
            </w:r>
          </w:p>
        </w:tc>
      </w:tr>
      <w:tr w:rsidR="003C0450" w:rsidRPr="007708FA" w14:paraId="2E887702" w14:textId="77777777" w:rsidTr="008B7413">
        <w:tc>
          <w:tcPr>
            <w:tcW w:w="2802" w:type="dxa"/>
          </w:tcPr>
          <w:p w14:paraId="30C627FC" w14:textId="77777777" w:rsidR="003C0450" w:rsidRPr="00405739" w:rsidRDefault="003C0450" w:rsidP="00405739">
            <w:pPr>
              <w:rPr>
                <w:b/>
                <w:bCs/>
              </w:rPr>
            </w:pPr>
            <w:r w:rsidRPr="00405739">
              <w:rPr>
                <w:b/>
                <w:bCs/>
              </w:rPr>
              <w:t>Position Number:</w:t>
            </w:r>
          </w:p>
        </w:tc>
        <w:tc>
          <w:tcPr>
            <w:tcW w:w="7438" w:type="dxa"/>
          </w:tcPr>
          <w:p w14:paraId="3CF8C41E" w14:textId="4899F73E" w:rsidR="003C0450" w:rsidRPr="007708FA" w:rsidRDefault="00CF6807" w:rsidP="004B1E48">
            <w:pPr>
              <w:rPr>
                <w:rFonts w:ascii="Gill Sans MT" w:hAnsi="Gill Sans MT" w:cs="Gill Sans"/>
              </w:rPr>
            </w:pPr>
            <w:r>
              <w:rPr>
                <w:rStyle w:val="InformationBlockChar"/>
                <w:rFonts w:eastAsiaTheme="minorHAnsi"/>
                <w:b w:val="0"/>
                <w:bCs/>
              </w:rPr>
              <w:t>Generic</w:t>
            </w:r>
          </w:p>
        </w:tc>
      </w:tr>
      <w:tr w:rsidR="003C0450" w:rsidRPr="007708FA" w14:paraId="0C1FC87E" w14:textId="77777777" w:rsidTr="008B7413">
        <w:trPr>
          <w:trHeight w:val="406"/>
        </w:trPr>
        <w:tc>
          <w:tcPr>
            <w:tcW w:w="2802" w:type="dxa"/>
          </w:tcPr>
          <w:p w14:paraId="444A65D6" w14:textId="77777777" w:rsidR="003C0450" w:rsidRPr="00405739" w:rsidRDefault="003C0450" w:rsidP="00405739">
            <w:pPr>
              <w:rPr>
                <w:b/>
                <w:bCs/>
              </w:rPr>
            </w:pPr>
            <w:r w:rsidRPr="00405739">
              <w:rPr>
                <w:b/>
                <w:bCs/>
              </w:rPr>
              <w:t xml:space="preserve">Classification: </w:t>
            </w:r>
          </w:p>
        </w:tc>
        <w:tc>
          <w:tcPr>
            <w:tcW w:w="7438" w:type="dxa"/>
          </w:tcPr>
          <w:p w14:paraId="7531A1F9" w14:textId="0CEBAB56" w:rsidR="003C0450" w:rsidRPr="007708FA" w:rsidRDefault="00CF6807" w:rsidP="004B1E48">
            <w:pPr>
              <w:rPr>
                <w:rFonts w:ascii="Gill Sans MT" w:hAnsi="Gill Sans MT" w:cs="Gill Sans"/>
              </w:rPr>
            </w:pPr>
            <w:r>
              <w:rPr>
                <w:rStyle w:val="InformationBlockChar"/>
                <w:rFonts w:eastAsiaTheme="minorHAnsi"/>
                <w:b w:val="0"/>
                <w:bCs/>
              </w:rPr>
              <w:t xml:space="preserve">Specialist Medical Practitioner Level 1-11 </w:t>
            </w:r>
          </w:p>
        </w:tc>
      </w:tr>
      <w:tr w:rsidR="00C407D7" w:rsidRPr="007708FA" w14:paraId="52BE7DB1" w14:textId="77777777" w:rsidTr="008B7413">
        <w:tc>
          <w:tcPr>
            <w:tcW w:w="2802" w:type="dxa"/>
          </w:tcPr>
          <w:p w14:paraId="3A5B4724" w14:textId="77777777" w:rsidR="00C407D7" w:rsidRPr="00405739" w:rsidRDefault="00C407D7" w:rsidP="00C407D7">
            <w:pPr>
              <w:rPr>
                <w:b/>
                <w:bCs/>
              </w:rPr>
            </w:pPr>
            <w:r w:rsidRPr="00405739">
              <w:rPr>
                <w:b/>
                <w:bCs/>
              </w:rPr>
              <w:t xml:space="preserve">Award/Agreement: </w:t>
            </w:r>
          </w:p>
        </w:tc>
        <w:tc>
          <w:tcPr>
            <w:tcW w:w="7438" w:type="dxa"/>
          </w:tcPr>
          <w:p w14:paraId="5AC500D9" w14:textId="7A8CC06E" w:rsidR="00C407D7" w:rsidRPr="007708FA" w:rsidRDefault="00000000" w:rsidP="00C407D7">
            <w:pPr>
              <w:rPr>
                <w:rFonts w:ascii="Gill Sans MT" w:hAnsi="Gill Sans MT" w:cs="Gill Sans"/>
              </w:rPr>
            </w:pPr>
            <w:sdt>
              <w:sdtPr>
                <w:rPr>
                  <w:rFonts w:ascii="Gill Sans MT" w:hAnsi="Gill Sans MT" w:cs="Gill Sans"/>
                </w:rPr>
                <w:id w:val="1244527788"/>
                <w:placeholder>
                  <w:docPart w:val="B4C6B7F8DAA844F2A331F38EBF415859"/>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Agreement" w:value="Medical Practitioners (Public Sector) Award/Agreement"/>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Content>
                <w:r w:rsidR="00C407D7">
                  <w:rPr>
                    <w:rFonts w:ascii="Gill Sans MT" w:hAnsi="Gill Sans MT" w:cs="Gill Sans"/>
                  </w:rPr>
                  <w:t>Medical Practitioners (Public Sector) Award/Agreement</w:t>
                </w:r>
              </w:sdtContent>
            </w:sdt>
          </w:p>
        </w:tc>
      </w:tr>
      <w:tr w:rsidR="003C0450" w:rsidRPr="007708FA" w14:paraId="1B0928FB" w14:textId="77777777" w:rsidTr="008B7413">
        <w:tc>
          <w:tcPr>
            <w:tcW w:w="2802" w:type="dxa"/>
          </w:tcPr>
          <w:p w14:paraId="70E8C89D"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2D651CA8" w14:textId="23A65441" w:rsidR="004B756F" w:rsidRPr="00CF6807" w:rsidRDefault="00CF6807" w:rsidP="00CF6807">
            <w:pPr>
              <w:spacing w:after="0"/>
              <w:rPr>
                <w:rFonts w:ascii="Gill Sans MT" w:hAnsi="Gill Sans MT" w:cs="Times New Roman"/>
                <w:bCs/>
                <w:szCs w:val="22"/>
              </w:rPr>
            </w:pPr>
            <w:r>
              <w:rPr>
                <w:rStyle w:val="InformationBlockChar"/>
                <w:rFonts w:eastAsiaTheme="minorHAnsi"/>
                <w:b w:val="0"/>
                <w:bCs/>
              </w:rPr>
              <w:t xml:space="preserve">Hospitals South </w:t>
            </w:r>
            <w:r w:rsidR="00980521">
              <w:rPr>
                <w:rStyle w:val="InformationBlockChar"/>
                <w:rFonts w:eastAsiaTheme="minorHAnsi"/>
                <w:b w:val="0"/>
                <w:bCs/>
              </w:rPr>
              <w:t>–</w:t>
            </w:r>
            <w:r>
              <w:rPr>
                <w:rStyle w:val="InformationBlockChar"/>
                <w:rFonts w:eastAsiaTheme="minorHAnsi"/>
                <w:b w:val="0"/>
                <w:bCs/>
              </w:rPr>
              <w:t xml:space="preserve"> </w:t>
            </w:r>
            <w:r w:rsidR="005D6C1C">
              <w:rPr>
                <w:rStyle w:val="InformationBlockChar"/>
                <w:rFonts w:eastAsiaTheme="minorHAnsi"/>
                <w:b w:val="0"/>
                <w:bCs/>
              </w:rPr>
              <w:t>Surgical and Perioperative Services</w:t>
            </w:r>
            <w:r w:rsidR="00F32781">
              <w:rPr>
                <w:rStyle w:val="InformationBlockChar"/>
                <w:rFonts w:eastAsiaTheme="minorHAnsi"/>
                <w:b w:val="0"/>
                <w:bCs/>
              </w:rPr>
              <w:t xml:space="preserve"> </w:t>
            </w:r>
          </w:p>
        </w:tc>
      </w:tr>
      <w:tr w:rsidR="003C0450" w:rsidRPr="007708FA" w14:paraId="3B8D1731" w14:textId="77777777" w:rsidTr="008B7413">
        <w:tc>
          <w:tcPr>
            <w:tcW w:w="2802" w:type="dxa"/>
          </w:tcPr>
          <w:p w14:paraId="4975F7C1" w14:textId="77777777" w:rsidR="003C0450" w:rsidRPr="00727CD6" w:rsidRDefault="003C0450" w:rsidP="00405739">
            <w:pPr>
              <w:rPr>
                <w:b/>
                <w:bCs/>
              </w:rPr>
            </w:pPr>
            <w:r w:rsidRPr="00727CD6">
              <w:rPr>
                <w:b/>
                <w:bCs/>
              </w:rPr>
              <w:t xml:space="preserve">Position Type: </w:t>
            </w:r>
          </w:p>
        </w:tc>
        <w:tc>
          <w:tcPr>
            <w:tcW w:w="7438" w:type="dxa"/>
          </w:tcPr>
          <w:p w14:paraId="4DAE8765" w14:textId="455E1E25" w:rsidR="003C0450" w:rsidRPr="00727CD6" w:rsidRDefault="00000000" w:rsidP="004B1E48">
            <w:sdt>
              <w:sdtPr>
                <w:id w:val="86980238"/>
                <w:placeholder>
                  <w:docPart w:val="58374FE1025C4FC291FE71C991CEDDA2"/>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Content>
                <w:r w:rsidR="00CF6807">
                  <w:t>Permanent/Fixed-Term/Casual, Full Time/Part Time/Casual</w:t>
                </w:r>
              </w:sdtContent>
            </w:sdt>
          </w:p>
        </w:tc>
      </w:tr>
      <w:tr w:rsidR="003C0450" w:rsidRPr="007708FA" w14:paraId="74361BA2" w14:textId="77777777" w:rsidTr="008B7413">
        <w:tc>
          <w:tcPr>
            <w:tcW w:w="2802" w:type="dxa"/>
          </w:tcPr>
          <w:p w14:paraId="2EBF830D" w14:textId="77777777" w:rsidR="003C0450" w:rsidRPr="00727CD6" w:rsidRDefault="003C0450" w:rsidP="00405739">
            <w:pPr>
              <w:rPr>
                <w:b/>
                <w:bCs/>
              </w:rPr>
            </w:pPr>
            <w:r w:rsidRPr="00727CD6">
              <w:rPr>
                <w:b/>
                <w:bCs/>
              </w:rPr>
              <w:t xml:space="preserve">Location: </w:t>
            </w:r>
          </w:p>
        </w:tc>
        <w:tc>
          <w:tcPr>
            <w:tcW w:w="7438" w:type="dxa"/>
          </w:tcPr>
          <w:p w14:paraId="041351CF" w14:textId="0392FB05" w:rsidR="003C0450" w:rsidRPr="00727CD6" w:rsidRDefault="00000000" w:rsidP="004B1E48">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Content>
                <w:r w:rsidR="00CF6807">
                  <w:t>South</w:t>
                </w:r>
              </w:sdtContent>
            </w:sdt>
          </w:p>
        </w:tc>
      </w:tr>
      <w:tr w:rsidR="003C0450" w:rsidRPr="007708FA" w14:paraId="585024CF" w14:textId="77777777" w:rsidTr="008B7413">
        <w:tc>
          <w:tcPr>
            <w:tcW w:w="2802" w:type="dxa"/>
          </w:tcPr>
          <w:p w14:paraId="5ACF00D9" w14:textId="77777777" w:rsidR="003C0450" w:rsidRPr="00727CD6" w:rsidRDefault="003C0450" w:rsidP="00405739">
            <w:pPr>
              <w:rPr>
                <w:b/>
                <w:bCs/>
              </w:rPr>
            </w:pPr>
            <w:r w:rsidRPr="00727CD6">
              <w:rPr>
                <w:b/>
                <w:bCs/>
              </w:rPr>
              <w:t xml:space="preserve">Reports to: </w:t>
            </w:r>
          </w:p>
        </w:tc>
        <w:tc>
          <w:tcPr>
            <w:tcW w:w="7438" w:type="dxa"/>
          </w:tcPr>
          <w:p w14:paraId="52606D5B" w14:textId="28BC6F4D" w:rsidR="003C0450" w:rsidRPr="00727CD6" w:rsidRDefault="007D76D3" w:rsidP="004B1E48">
            <w:pPr>
              <w:rPr>
                <w:rFonts w:ascii="Gill Sans MT" w:hAnsi="Gill Sans MT" w:cs="Gill Sans"/>
              </w:rPr>
            </w:pPr>
            <w:r>
              <w:rPr>
                <w:rStyle w:val="InformationBlockChar"/>
                <w:rFonts w:eastAsiaTheme="minorHAnsi"/>
                <w:b w:val="0"/>
                <w:bCs/>
              </w:rPr>
              <w:t xml:space="preserve">Relevant Manager </w:t>
            </w:r>
            <w:r w:rsidR="00CF6807">
              <w:rPr>
                <w:rStyle w:val="InformationBlockChar"/>
                <w:rFonts w:eastAsiaTheme="minorHAnsi"/>
                <w:b w:val="0"/>
                <w:bCs/>
              </w:rPr>
              <w:t xml:space="preserve"> </w:t>
            </w:r>
          </w:p>
        </w:tc>
      </w:tr>
      <w:tr w:rsidR="004B1E48" w:rsidRPr="007708FA" w14:paraId="05BDB172" w14:textId="77777777" w:rsidTr="008B7413">
        <w:tc>
          <w:tcPr>
            <w:tcW w:w="2802" w:type="dxa"/>
          </w:tcPr>
          <w:p w14:paraId="15A0F07E" w14:textId="77777777" w:rsidR="004B1E48" w:rsidRPr="00727CD6" w:rsidRDefault="004B1E48" w:rsidP="00405739">
            <w:pPr>
              <w:rPr>
                <w:b/>
                <w:bCs/>
              </w:rPr>
            </w:pPr>
            <w:r w:rsidRPr="00727CD6">
              <w:rPr>
                <w:b/>
                <w:bCs/>
              </w:rPr>
              <w:t>Effective Date</w:t>
            </w:r>
            <w:r w:rsidR="00540344" w:rsidRPr="00727CD6">
              <w:rPr>
                <w:b/>
                <w:bCs/>
              </w:rPr>
              <w:t>:</w:t>
            </w:r>
          </w:p>
        </w:tc>
        <w:tc>
          <w:tcPr>
            <w:tcW w:w="7438" w:type="dxa"/>
          </w:tcPr>
          <w:p w14:paraId="5A36DCB3" w14:textId="2D6E6D15" w:rsidR="004B1E48" w:rsidRPr="00727CD6" w:rsidRDefault="00CF6807" w:rsidP="004B1E48">
            <w:pPr>
              <w:rPr>
                <w:rFonts w:ascii="Gill Sans MT" w:hAnsi="Gill Sans MT" w:cs="Gill Sans"/>
              </w:rPr>
            </w:pPr>
            <w:r>
              <w:rPr>
                <w:rStyle w:val="InformationBlockChar"/>
                <w:rFonts w:eastAsiaTheme="minorHAnsi"/>
                <w:b w:val="0"/>
                <w:bCs/>
              </w:rPr>
              <w:t>November 2019</w:t>
            </w:r>
          </w:p>
        </w:tc>
      </w:tr>
      <w:tr w:rsidR="00540344" w:rsidRPr="007708FA" w14:paraId="330F6A72" w14:textId="77777777" w:rsidTr="008B7413">
        <w:tc>
          <w:tcPr>
            <w:tcW w:w="2802" w:type="dxa"/>
          </w:tcPr>
          <w:p w14:paraId="594D23E6" w14:textId="77777777" w:rsidR="00540344" w:rsidRPr="00727CD6" w:rsidRDefault="00540344" w:rsidP="00405739">
            <w:pPr>
              <w:rPr>
                <w:b/>
                <w:bCs/>
              </w:rPr>
            </w:pPr>
            <w:r w:rsidRPr="00727CD6">
              <w:rPr>
                <w:b/>
                <w:bCs/>
              </w:rPr>
              <w:t>Check Type:</w:t>
            </w:r>
          </w:p>
        </w:tc>
        <w:tc>
          <w:tcPr>
            <w:tcW w:w="7438" w:type="dxa"/>
          </w:tcPr>
          <w:p w14:paraId="7F672550" w14:textId="5348B889" w:rsidR="00540344" w:rsidRPr="00727CD6" w:rsidRDefault="00000000" w:rsidP="00203813">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Content>
                <w:r w:rsidR="00CF6807">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405739">
            <w:pPr>
              <w:rPr>
                <w:b/>
                <w:bCs/>
              </w:rPr>
            </w:pPr>
            <w:r w:rsidRPr="00727CD6">
              <w:rPr>
                <w:b/>
                <w:bCs/>
              </w:rPr>
              <w:t>Check Frequency:</w:t>
            </w:r>
          </w:p>
        </w:tc>
        <w:tc>
          <w:tcPr>
            <w:tcW w:w="7438" w:type="dxa"/>
          </w:tcPr>
          <w:p w14:paraId="720F3BD7" w14:textId="30EF5DA5" w:rsidR="00540344" w:rsidRPr="00727CD6" w:rsidRDefault="00000000" w:rsidP="004B1E48">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Content>
                <w:r w:rsidR="00CF6807">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77777777" w:rsidR="008B7413" w:rsidRPr="00483880" w:rsidRDefault="008B7413" w:rsidP="00472753">
            <w:pPr>
              <w:rPr>
                <w:b/>
                <w:bCs/>
              </w:rPr>
            </w:pPr>
            <w:r w:rsidRPr="00483880">
              <w:rPr>
                <w:b/>
                <w:bCs/>
              </w:rPr>
              <w:t xml:space="preserve">Essential Requirements: </w:t>
            </w:r>
          </w:p>
        </w:tc>
        <w:tc>
          <w:tcPr>
            <w:tcW w:w="7438" w:type="dxa"/>
          </w:tcPr>
          <w:p w14:paraId="767900E0" w14:textId="77777777" w:rsidR="007D76D3" w:rsidRDefault="007D76D3" w:rsidP="007D76D3">
            <w:r w:rsidRPr="00E46040">
              <w:t xml:space="preserve">Holds </w:t>
            </w:r>
            <w:r>
              <w:t>s</w:t>
            </w:r>
            <w:r w:rsidRPr="00DE0EFA">
              <w:t>pecialist</w:t>
            </w:r>
            <w:r>
              <w:t xml:space="preserve"> registration;</w:t>
            </w:r>
            <w:r w:rsidRPr="00DE0EFA">
              <w:t xml:space="preserve"> </w:t>
            </w:r>
            <w:r>
              <w:t>or</w:t>
            </w:r>
          </w:p>
          <w:p w14:paraId="1B2387C4" w14:textId="77777777" w:rsidR="007D76D3" w:rsidRDefault="007D76D3" w:rsidP="007D76D3">
            <w:pPr>
              <w:spacing w:line="280" w:lineRule="atLeast"/>
            </w:pPr>
            <w:r>
              <w:t>Is a registered Medical Practitioner who is an International Medical Graduate (IMG) who is on the specialist pathway; or</w:t>
            </w:r>
          </w:p>
          <w:p w14:paraId="3D1C1D61" w14:textId="77777777" w:rsidR="007D76D3" w:rsidRPr="004B1B68" w:rsidRDefault="007D76D3" w:rsidP="007D76D3">
            <w:pPr>
              <w:spacing w:line="280" w:lineRule="atLeast"/>
            </w:pPr>
            <w:r>
              <w:t>Is a registered Medical Practitioner who is an International Medical Graduate (IMG) who has a recognised overseas specialist qualification and is assessed as having sufficient experience in the speciality.</w:t>
            </w:r>
          </w:p>
          <w:p w14:paraId="4D350A6C" w14:textId="487CFC36" w:rsidR="00562FA9" w:rsidRPr="00483880" w:rsidRDefault="00400E85" w:rsidP="00CF6807">
            <w:pPr>
              <w:spacing w:after="240"/>
              <w:rPr>
                <w:rFonts w:ascii="Gill Sans MT" w:hAnsi="Gill Sans MT"/>
                <w:i/>
                <w:iCs/>
                <w:szCs w:val="22"/>
              </w:rPr>
            </w:pPr>
            <w:r w:rsidRPr="00483880">
              <w:rPr>
                <w:rFonts w:ascii="Gill Sans MT" w:hAnsi="Gill Sans MT"/>
                <w:i/>
                <w:iCs/>
                <w:szCs w:val="22"/>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if a registration/licence is revoked, cancelled or has its conditions altered.</w:t>
            </w:r>
          </w:p>
        </w:tc>
      </w:tr>
      <w:tr w:rsidR="005D6C1C" w:rsidRPr="007708FA" w14:paraId="4C1BFEDD" w14:textId="77777777" w:rsidTr="008B7413">
        <w:tc>
          <w:tcPr>
            <w:tcW w:w="2802" w:type="dxa"/>
          </w:tcPr>
          <w:p w14:paraId="544471F3" w14:textId="3040FC21" w:rsidR="005D6C1C" w:rsidRPr="00483880" w:rsidRDefault="005D6C1C" w:rsidP="00472753">
            <w:pPr>
              <w:rPr>
                <w:b/>
                <w:bCs/>
              </w:rPr>
            </w:pPr>
            <w:r>
              <w:rPr>
                <w:b/>
                <w:bCs/>
              </w:rPr>
              <w:t>Position Features:</w:t>
            </w:r>
          </w:p>
        </w:tc>
        <w:tc>
          <w:tcPr>
            <w:tcW w:w="7438" w:type="dxa"/>
          </w:tcPr>
          <w:p w14:paraId="60D4505E" w14:textId="66CB1E44" w:rsidR="005D6C1C" w:rsidRPr="00C47D7F" w:rsidRDefault="005D6C1C" w:rsidP="00CF6807">
            <w:pPr>
              <w:pStyle w:val="BulletedListLevel1"/>
              <w:numPr>
                <w:ilvl w:val="0"/>
                <w:numId w:val="0"/>
              </w:numPr>
            </w:pPr>
            <w:r w:rsidRPr="005D6C1C">
              <w:t>Participat</w:t>
            </w:r>
            <w:r>
              <w:t>ion</w:t>
            </w:r>
            <w:r w:rsidRPr="005D6C1C">
              <w:t xml:space="preserve"> in an out-of-hours oncall roster with other consultants</w:t>
            </w:r>
            <w:r>
              <w:t xml:space="preserve"> is required</w:t>
            </w:r>
          </w:p>
        </w:tc>
      </w:tr>
    </w:tbl>
    <w:p w14:paraId="41AEFE6C" w14:textId="77777777" w:rsidR="005D6C1C" w:rsidRPr="001950B0" w:rsidRDefault="005D6C1C" w:rsidP="005D6C1C">
      <w:pPr>
        <w:pStyle w:val="Caption"/>
        <w:rPr>
          <w:sz w:val="20"/>
          <w:szCs w:val="20"/>
        </w:rPr>
      </w:pPr>
      <w:r w:rsidRPr="001950B0">
        <w:rPr>
          <w:sz w:val="20"/>
          <w:szCs w:val="20"/>
        </w:rPr>
        <w:t>N</w:t>
      </w:r>
      <w:r>
        <w:rPr>
          <w:sz w:val="20"/>
          <w:szCs w:val="20"/>
        </w:rPr>
        <w:t>B</w:t>
      </w:r>
      <w:r w:rsidRPr="001950B0">
        <w:rPr>
          <w:sz w:val="20"/>
          <w:szCs w:val="20"/>
        </w:rPr>
        <w:t>: The above details in relation to Location, Position Type and Work Pattern may differ when this position is advertised – please refer to these details within the actual advert. The remainder of the content of this Statement of Duties applies to all advertised positions.</w:t>
      </w:r>
    </w:p>
    <w:p w14:paraId="2307F8D4" w14:textId="1178FCF1" w:rsidR="003C0450" w:rsidRDefault="003C0450" w:rsidP="00405739">
      <w:pPr>
        <w:pStyle w:val="Heading3"/>
      </w:pPr>
      <w:r w:rsidRPr="00405739">
        <w:lastRenderedPageBreak/>
        <w:t xml:space="preserve">Primary Purpose: </w:t>
      </w:r>
    </w:p>
    <w:p w14:paraId="64F49871" w14:textId="127D13F1" w:rsidR="00327869" w:rsidRPr="001F6265" w:rsidRDefault="00CF6807" w:rsidP="001F6265">
      <w:pPr>
        <w:pStyle w:val="Heading4"/>
        <w:spacing w:before="120" w:after="240"/>
        <w:rPr>
          <w:b w:val="0"/>
          <w:sz w:val="22"/>
          <w:szCs w:val="22"/>
        </w:rPr>
      </w:pPr>
      <w:r w:rsidRPr="00CF6807">
        <w:rPr>
          <w:b w:val="0"/>
          <w:sz w:val="22"/>
          <w:szCs w:val="22"/>
        </w:rPr>
        <w:t>Provide quality specialist and subspecialty medical services to the Royal Hobart Hospital (RHH) within the limits of specified clinical privileges.</w:t>
      </w:r>
    </w:p>
    <w:p w14:paraId="04D7A53E" w14:textId="709A24A2" w:rsidR="00E91AB6" w:rsidRPr="00405739" w:rsidRDefault="00E91AB6" w:rsidP="00CF6807">
      <w:pPr>
        <w:pStyle w:val="Heading3"/>
        <w:spacing w:line="280" w:lineRule="atLeast"/>
      </w:pPr>
      <w:r w:rsidRPr="00405739">
        <w:t>Duties:</w:t>
      </w:r>
    </w:p>
    <w:p w14:paraId="025944CF" w14:textId="77777777" w:rsidR="00CF6807" w:rsidRPr="00CF6807" w:rsidRDefault="00CF6807" w:rsidP="00CF6807">
      <w:pPr>
        <w:pStyle w:val="Default"/>
        <w:spacing w:before="120" w:after="120" w:line="280" w:lineRule="atLeast"/>
        <w:rPr>
          <w:sz w:val="22"/>
          <w:szCs w:val="22"/>
        </w:rPr>
      </w:pPr>
      <w:bookmarkStart w:id="0" w:name="_Hlk66960915"/>
      <w:r w:rsidRPr="00CF6807">
        <w:rPr>
          <w:sz w:val="22"/>
          <w:szCs w:val="22"/>
        </w:rPr>
        <w:t xml:space="preserve">Duties include the following weekly activities: </w:t>
      </w:r>
    </w:p>
    <w:p w14:paraId="35B179A3" w14:textId="77777777" w:rsidR="00CF6807" w:rsidRPr="00CF6807" w:rsidRDefault="00CF6807" w:rsidP="00CF6807">
      <w:pPr>
        <w:pStyle w:val="Default"/>
        <w:numPr>
          <w:ilvl w:val="0"/>
          <w:numId w:val="23"/>
        </w:numPr>
        <w:spacing w:before="120" w:after="120" w:line="280" w:lineRule="atLeast"/>
        <w:ind w:left="567" w:hanging="567"/>
        <w:rPr>
          <w:sz w:val="22"/>
          <w:szCs w:val="22"/>
        </w:rPr>
      </w:pPr>
      <w:r w:rsidRPr="00CF6807">
        <w:rPr>
          <w:b/>
          <w:bCs/>
          <w:sz w:val="22"/>
          <w:szCs w:val="22"/>
        </w:rPr>
        <w:t xml:space="preserve">Clinical Activities which should include the following: </w:t>
      </w:r>
    </w:p>
    <w:p w14:paraId="74944425" w14:textId="77777777" w:rsidR="00CF6807" w:rsidRPr="00CF6807" w:rsidRDefault="00CF6807" w:rsidP="00CF6807">
      <w:pPr>
        <w:pStyle w:val="Default"/>
        <w:numPr>
          <w:ilvl w:val="0"/>
          <w:numId w:val="24"/>
        </w:numPr>
        <w:spacing w:before="120" w:after="120" w:line="280" w:lineRule="atLeast"/>
        <w:ind w:left="993" w:hanging="426"/>
        <w:rPr>
          <w:sz w:val="22"/>
          <w:szCs w:val="22"/>
        </w:rPr>
      </w:pPr>
      <w:r w:rsidRPr="00CF6807">
        <w:rPr>
          <w:sz w:val="22"/>
          <w:szCs w:val="22"/>
        </w:rPr>
        <w:t xml:space="preserve">Operating in the Main Theatre Suite. </w:t>
      </w:r>
    </w:p>
    <w:p w14:paraId="77073FCA" w14:textId="77777777" w:rsidR="00CF6807" w:rsidRPr="00CF6807" w:rsidRDefault="00CF6807" w:rsidP="00CF6807">
      <w:pPr>
        <w:pStyle w:val="Default"/>
        <w:numPr>
          <w:ilvl w:val="0"/>
          <w:numId w:val="24"/>
        </w:numPr>
        <w:spacing w:before="120" w:after="120" w:line="280" w:lineRule="atLeast"/>
        <w:ind w:left="993" w:hanging="426"/>
        <w:rPr>
          <w:sz w:val="22"/>
          <w:szCs w:val="22"/>
        </w:rPr>
      </w:pPr>
      <w:r w:rsidRPr="00CF6807">
        <w:rPr>
          <w:sz w:val="22"/>
          <w:szCs w:val="22"/>
        </w:rPr>
        <w:t xml:space="preserve">Operating in Day Procedure Unit. </w:t>
      </w:r>
    </w:p>
    <w:p w14:paraId="6C272E6D" w14:textId="77777777" w:rsidR="00CF6807" w:rsidRPr="00CF6807" w:rsidRDefault="00CF6807" w:rsidP="00CF6807">
      <w:pPr>
        <w:pStyle w:val="Default"/>
        <w:numPr>
          <w:ilvl w:val="0"/>
          <w:numId w:val="24"/>
        </w:numPr>
        <w:spacing w:before="120" w:after="120" w:line="280" w:lineRule="atLeast"/>
        <w:ind w:left="993" w:hanging="426"/>
        <w:rPr>
          <w:sz w:val="22"/>
          <w:szCs w:val="22"/>
        </w:rPr>
      </w:pPr>
      <w:r w:rsidRPr="00CF6807">
        <w:rPr>
          <w:sz w:val="22"/>
          <w:szCs w:val="22"/>
        </w:rPr>
        <w:t xml:space="preserve">Seeing patients in Outpatient Clinic. </w:t>
      </w:r>
    </w:p>
    <w:p w14:paraId="362D0A27" w14:textId="77777777" w:rsidR="00CF6807" w:rsidRPr="00CF6807" w:rsidRDefault="00CF6807" w:rsidP="00CF6807">
      <w:pPr>
        <w:pStyle w:val="Default"/>
        <w:numPr>
          <w:ilvl w:val="0"/>
          <w:numId w:val="24"/>
        </w:numPr>
        <w:spacing w:before="120" w:after="120" w:line="280" w:lineRule="atLeast"/>
        <w:ind w:left="993" w:hanging="426"/>
        <w:rPr>
          <w:sz w:val="22"/>
          <w:szCs w:val="22"/>
        </w:rPr>
      </w:pPr>
      <w:r w:rsidRPr="00CF6807">
        <w:rPr>
          <w:sz w:val="22"/>
          <w:szCs w:val="22"/>
        </w:rPr>
        <w:t>Ward Rounds / Post-operative reviews.</w:t>
      </w:r>
    </w:p>
    <w:p w14:paraId="78EB4C10" w14:textId="77777777" w:rsidR="00CF6807" w:rsidRPr="00CF6807" w:rsidRDefault="00CF6807" w:rsidP="00CF6807">
      <w:pPr>
        <w:pStyle w:val="Default"/>
        <w:numPr>
          <w:ilvl w:val="0"/>
          <w:numId w:val="24"/>
        </w:numPr>
        <w:spacing w:before="120" w:after="120" w:line="280" w:lineRule="atLeast"/>
        <w:ind w:left="993" w:hanging="426"/>
        <w:rPr>
          <w:sz w:val="22"/>
          <w:szCs w:val="22"/>
        </w:rPr>
      </w:pPr>
      <w:r w:rsidRPr="00CF6807">
        <w:rPr>
          <w:sz w:val="22"/>
          <w:szCs w:val="22"/>
        </w:rPr>
        <w:t xml:space="preserve">On call for emergencies during and out of hours. </w:t>
      </w:r>
    </w:p>
    <w:p w14:paraId="75D1F01B" w14:textId="77777777" w:rsidR="00CF6807" w:rsidRPr="00CF6807" w:rsidRDefault="00CF6807" w:rsidP="00CF6807">
      <w:pPr>
        <w:pStyle w:val="Default"/>
        <w:numPr>
          <w:ilvl w:val="0"/>
          <w:numId w:val="24"/>
        </w:numPr>
        <w:spacing w:before="120" w:after="120" w:line="280" w:lineRule="atLeast"/>
        <w:ind w:left="993" w:hanging="426"/>
        <w:rPr>
          <w:sz w:val="22"/>
          <w:szCs w:val="22"/>
        </w:rPr>
      </w:pPr>
      <w:r w:rsidRPr="00CF6807">
        <w:rPr>
          <w:sz w:val="22"/>
          <w:szCs w:val="22"/>
        </w:rPr>
        <w:t xml:space="preserve">Provide consultative service for other specialty units. </w:t>
      </w:r>
    </w:p>
    <w:p w14:paraId="11F52409" w14:textId="77777777" w:rsidR="00CF6807" w:rsidRPr="00CF6807" w:rsidRDefault="00CF6807" w:rsidP="00CF6807">
      <w:pPr>
        <w:pStyle w:val="Default"/>
        <w:numPr>
          <w:ilvl w:val="0"/>
          <w:numId w:val="24"/>
        </w:numPr>
        <w:spacing w:before="120" w:after="120" w:line="280" w:lineRule="atLeast"/>
        <w:ind w:left="993" w:hanging="426"/>
        <w:rPr>
          <w:sz w:val="22"/>
          <w:szCs w:val="22"/>
        </w:rPr>
      </w:pPr>
      <w:r w:rsidRPr="00CF6807">
        <w:rPr>
          <w:sz w:val="22"/>
          <w:szCs w:val="22"/>
        </w:rPr>
        <w:t xml:space="preserve">Supervise the clinical work of the junior medical staff in Unit. </w:t>
      </w:r>
    </w:p>
    <w:p w14:paraId="04743A3A" w14:textId="77777777" w:rsidR="00CF6807" w:rsidRPr="00CF6807" w:rsidRDefault="00CF6807" w:rsidP="00CF6807">
      <w:pPr>
        <w:pStyle w:val="Default"/>
        <w:numPr>
          <w:ilvl w:val="0"/>
          <w:numId w:val="23"/>
        </w:numPr>
        <w:spacing w:before="120" w:after="120" w:line="280" w:lineRule="atLeast"/>
        <w:ind w:left="567" w:hanging="567"/>
        <w:rPr>
          <w:sz w:val="22"/>
          <w:szCs w:val="22"/>
        </w:rPr>
      </w:pPr>
      <w:r w:rsidRPr="00CF6807">
        <w:rPr>
          <w:b/>
          <w:bCs/>
          <w:sz w:val="22"/>
          <w:szCs w:val="22"/>
        </w:rPr>
        <w:t xml:space="preserve">Quality Assurance Activities within the RHH which must include: </w:t>
      </w:r>
    </w:p>
    <w:p w14:paraId="79EA6516" w14:textId="77777777" w:rsidR="00CF6807" w:rsidRPr="00CF6807" w:rsidRDefault="00CF6807" w:rsidP="00CF6807">
      <w:pPr>
        <w:pStyle w:val="Default"/>
        <w:numPr>
          <w:ilvl w:val="1"/>
          <w:numId w:val="25"/>
        </w:numPr>
        <w:spacing w:before="120" w:after="120" w:line="280" w:lineRule="atLeast"/>
        <w:ind w:left="993" w:hanging="426"/>
        <w:rPr>
          <w:sz w:val="22"/>
          <w:szCs w:val="22"/>
        </w:rPr>
      </w:pPr>
      <w:r w:rsidRPr="00CF6807">
        <w:rPr>
          <w:sz w:val="22"/>
          <w:szCs w:val="22"/>
        </w:rPr>
        <w:t xml:space="preserve">Unit Management Meetings. </w:t>
      </w:r>
    </w:p>
    <w:p w14:paraId="3034E8AA" w14:textId="77777777" w:rsidR="00CF6807" w:rsidRPr="00CF6807" w:rsidRDefault="00CF6807" w:rsidP="00CF6807">
      <w:pPr>
        <w:pStyle w:val="Default"/>
        <w:numPr>
          <w:ilvl w:val="1"/>
          <w:numId w:val="25"/>
        </w:numPr>
        <w:spacing w:before="120" w:after="120" w:line="280" w:lineRule="atLeast"/>
        <w:ind w:left="993" w:hanging="426"/>
        <w:rPr>
          <w:sz w:val="22"/>
          <w:szCs w:val="22"/>
        </w:rPr>
      </w:pPr>
      <w:r w:rsidRPr="00CF6807">
        <w:rPr>
          <w:sz w:val="22"/>
          <w:szCs w:val="22"/>
        </w:rPr>
        <w:t xml:space="preserve">Department and Hospital Management Committee meetings. </w:t>
      </w:r>
    </w:p>
    <w:p w14:paraId="78CE9C58" w14:textId="77777777" w:rsidR="00CF6807" w:rsidRPr="00CF6807" w:rsidRDefault="00CF6807" w:rsidP="00CF6807">
      <w:pPr>
        <w:pStyle w:val="Default"/>
        <w:numPr>
          <w:ilvl w:val="1"/>
          <w:numId w:val="25"/>
        </w:numPr>
        <w:spacing w:before="120" w:after="120" w:line="280" w:lineRule="atLeast"/>
        <w:ind w:left="993" w:hanging="426"/>
        <w:rPr>
          <w:sz w:val="22"/>
          <w:szCs w:val="22"/>
        </w:rPr>
      </w:pPr>
      <w:r w:rsidRPr="00CF6807">
        <w:rPr>
          <w:sz w:val="22"/>
          <w:szCs w:val="22"/>
        </w:rPr>
        <w:t xml:space="preserve">Continuing education meetings. </w:t>
      </w:r>
    </w:p>
    <w:p w14:paraId="2950CCF6" w14:textId="77777777" w:rsidR="00CF6807" w:rsidRPr="00CF6807" w:rsidRDefault="00CF6807" w:rsidP="00CF6807">
      <w:pPr>
        <w:pStyle w:val="Default"/>
        <w:numPr>
          <w:ilvl w:val="1"/>
          <w:numId w:val="25"/>
        </w:numPr>
        <w:spacing w:before="120" w:after="120" w:line="280" w:lineRule="atLeast"/>
        <w:ind w:left="993" w:hanging="426"/>
        <w:rPr>
          <w:sz w:val="22"/>
          <w:szCs w:val="22"/>
        </w:rPr>
      </w:pPr>
      <w:r w:rsidRPr="00CF6807">
        <w:rPr>
          <w:sz w:val="22"/>
          <w:szCs w:val="22"/>
        </w:rPr>
        <w:t xml:space="preserve">Collecting and coordinating data and statistics so that they can be utilised in the EQUIP. </w:t>
      </w:r>
    </w:p>
    <w:p w14:paraId="1BD3CFE9" w14:textId="77777777" w:rsidR="00CF6807" w:rsidRPr="00CF6807" w:rsidRDefault="00CF6807" w:rsidP="00CF6807">
      <w:pPr>
        <w:pStyle w:val="Default"/>
        <w:numPr>
          <w:ilvl w:val="1"/>
          <w:numId w:val="25"/>
        </w:numPr>
        <w:spacing w:before="120" w:after="120" w:line="280" w:lineRule="atLeast"/>
        <w:ind w:left="993" w:hanging="426"/>
        <w:rPr>
          <w:sz w:val="22"/>
          <w:szCs w:val="22"/>
        </w:rPr>
      </w:pPr>
      <w:r w:rsidRPr="00CF6807">
        <w:rPr>
          <w:sz w:val="22"/>
          <w:szCs w:val="22"/>
        </w:rPr>
        <w:t xml:space="preserve">Ensure accurate clinical records are maintained for each patient. </w:t>
      </w:r>
    </w:p>
    <w:p w14:paraId="3B844F4C" w14:textId="1B2F1706" w:rsidR="00CF6807" w:rsidRPr="00CF6807" w:rsidRDefault="00CF6807" w:rsidP="00CF6807">
      <w:pPr>
        <w:pStyle w:val="Default"/>
        <w:numPr>
          <w:ilvl w:val="1"/>
          <w:numId w:val="25"/>
        </w:numPr>
        <w:spacing w:before="120" w:after="120" w:line="280" w:lineRule="atLeast"/>
        <w:ind w:left="993" w:hanging="426"/>
        <w:rPr>
          <w:sz w:val="22"/>
          <w:szCs w:val="22"/>
        </w:rPr>
      </w:pPr>
      <w:r w:rsidRPr="00CF6807">
        <w:rPr>
          <w:sz w:val="22"/>
          <w:szCs w:val="22"/>
        </w:rPr>
        <w:t xml:space="preserve">Oversee the quality of care provided by the junior medical staff. </w:t>
      </w:r>
    </w:p>
    <w:p w14:paraId="5DE2FAB6" w14:textId="77777777" w:rsidR="00CF6807" w:rsidRPr="00CF6807" w:rsidRDefault="00CF6807" w:rsidP="00CF6807">
      <w:pPr>
        <w:pStyle w:val="Default"/>
        <w:numPr>
          <w:ilvl w:val="0"/>
          <w:numId w:val="23"/>
        </w:numPr>
        <w:spacing w:before="120" w:after="120" w:line="280" w:lineRule="atLeast"/>
        <w:ind w:left="567" w:hanging="567"/>
        <w:rPr>
          <w:sz w:val="22"/>
          <w:szCs w:val="22"/>
        </w:rPr>
      </w:pPr>
      <w:r w:rsidRPr="00CF6807">
        <w:rPr>
          <w:b/>
          <w:bCs/>
          <w:sz w:val="22"/>
          <w:szCs w:val="22"/>
        </w:rPr>
        <w:t xml:space="preserve">Teaching &amp; Research: </w:t>
      </w:r>
    </w:p>
    <w:p w14:paraId="67B90BBB" w14:textId="77777777" w:rsidR="00CF6807" w:rsidRPr="00CF6807" w:rsidRDefault="00CF6807" w:rsidP="00CF6807">
      <w:pPr>
        <w:pStyle w:val="Default"/>
        <w:numPr>
          <w:ilvl w:val="1"/>
          <w:numId w:val="26"/>
        </w:numPr>
        <w:spacing w:before="120" w:after="120" w:line="280" w:lineRule="atLeast"/>
        <w:ind w:left="993" w:hanging="426"/>
        <w:rPr>
          <w:sz w:val="22"/>
          <w:szCs w:val="22"/>
        </w:rPr>
      </w:pPr>
      <w:r w:rsidRPr="00CF6807">
        <w:rPr>
          <w:sz w:val="22"/>
          <w:szCs w:val="22"/>
        </w:rPr>
        <w:t xml:space="preserve">Undergraduate teaching including tutorials for students of the Tasmanian Medical School. </w:t>
      </w:r>
    </w:p>
    <w:p w14:paraId="4103E930" w14:textId="77777777" w:rsidR="00CF6807" w:rsidRPr="00CF6807" w:rsidRDefault="00CF6807" w:rsidP="00CF6807">
      <w:pPr>
        <w:pStyle w:val="Default"/>
        <w:numPr>
          <w:ilvl w:val="1"/>
          <w:numId w:val="26"/>
        </w:numPr>
        <w:spacing w:before="120" w:after="120" w:line="280" w:lineRule="atLeast"/>
        <w:ind w:left="993" w:hanging="426"/>
        <w:rPr>
          <w:sz w:val="22"/>
          <w:szCs w:val="22"/>
        </w:rPr>
      </w:pPr>
      <w:r w:rsidRPr="00CF6807">
        <w:rPr>
          <w:sz w:val="22"/>
          <w:szCs w:val="22"/>
        </w:rPr>
        <w:t xml:space="preserve">Supervision and teaching of junior medical staff. </w:t>
      </w:r>
    </w:p>
    <w:p w14:paraId="4E15B1A0" w14:textId="77777777" w:rsidR="00CF6807" w:rsidRPr="00CF6807" w:rsidRDefault="00CF6807" w:rsidP="00CF6807">
      <w:pPr>
        <w:pStyle w:val="Default"/>
        <w:numPr>
          <w:ilvl w:val="1"/>
          <w:numId w:val="26"/>
        </w:numPr>
        <w:spacing w:before="120" w:after="120" w:line="280" w:lineRule="atLeast"/>
        <w:ind w:left="993" w:hanging="426"/>
        <w:rPr>
          <w:sz w:val="22"/>
          <w:szCs w:val="22"/>
        </w:rPr>
      </w:pPr>
      <w:r w:rsidRPr="00CF6807">
        <w:rPr>
          <w:sz w:val="22"/>
          <w:szCs w:val="22"/>
        </w:rPr>
        <w:t xml:space="preserve">Participate in clinical reviews and research activities at the RHH. </w:t>
      </w:r>
    </w:p>
    <w:p w14:paraId="5712F7A6" w14:textId="5B4586A8" w:rsidR="008803FC" w:rsidRPr="00CF6807" w:rsidRDefault="00CF6807" w:rsidP="00CF6807">
      <w:pPr>
        <w:pStyle w:val="Default"/>
        <w:numPr>
          <w:ilvl w:val="0"/>
          <w:numId w:val="23"/>
        </w:numPr>
        <w:spacing w:before="120" w:after="120" w:line="280" w:lineRule="atLeast"/>
        <w:ind w:left="567" w:hanging="567"/>
        <w:rPr>
          <w:sz w:val="22"/>
          <w:szCs w:val="22"/>
        </w:rPr>
      </w:pPr>
      <w:r w:rsidRPr="00CF6807">
        <w:rPr>
          <w:b/>
          <w:bCs/>
          <w:sz w:val="22"/>
          <w:szCs w:val="22"/>
        </w:rPr>
        <w:t xml:space="preserve">Other Duties: </w:t>
      </w:r>
    </w:p>
    <w:bookmarkEnd w:id="0"/>
    <w:p w14:paraId="00BAEE0F" w14:textId="77777777" w:rsidR="00980521" w:rsidRPr="00980521" w:rsidRDefault="00980521" w:rsidP="00980521">
      <w:pPr>
        <w:pStyle w:val="Default"/>
        <w:numPr>
          <w:ilvl w:val="1"/>
          <w:numId w:val="26"/>
        </w:numPr>
        <w:spacing w:before="120" w:after="120" w:line="280" w:lineRule="atLeast"/>
        <w:ind w:left="993" w:hanging="426"/>
        <w:rPr>
          <w:sz w:val="22"/>
          <w:szCs w:val="22"/>
        </w:rPr>
      </w:pPr>
      <w:r w:rsidRPr="00980521">
        <w:rPr>
          <w:sz w:val="22"/>
          <w:szCs w:val="22"/>
        </w:rP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1E4B6255" w14:textId="77777777" w:rsidR="00980521" w:rsidRPr="00980521" w:rsidRDefault="00980521" w:rsidP="00980521">
      <w:pPr>
        <w:pStyle w:val="Default"/>
        <w:numPr>
          <w:ilvl w:val="1"/>
          <w:numId w:val="26"/>
        </w:numPr>
        <w:spacing w:before="120" w:after="120" w:line="280" w:lineRule="atLeast"/>
        <w:ind w:left="993" w:hanging="426"/>
        <w:rPr>
          <w:sz w:val="22"/>
          <w:szCs w:val="22"/>
        </w:rPr>
      </w:pPr>
      <w:r w:rsidRPr="00980521">
        <w:rPr>
          <w:sz w:val="22"/>
          <w:szCs w:val="22"/>
        </w:rPr>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CF6807">
      <w:pPr>
        <w:pStyle w:val="Heading3"/>
        <w:spacing w:line="280" w:lineRule="atLeast"/>
      </w:pPr>
      <w:r>
        <w:t>Key Accountabilities and Responsibilities:</w:t>
      </w:r>
    </w:p>
    <w:p w14:paraId="50A42D87" w14:textId="77777777" w:rsidR="00CF6807" w:rsidRPr="00C47D7F" w:rsidRDefault="00CF6807" w:rsidP="00CF6807">
      <w:pPr>
        <w:pStyle w:val="ListParagraph"/>
        <w:spacing w:line="280" w:lineRule="atLeast"/>
      </w:pPr>
      <w:r w:rsidRPr="00C47D7F">
        <w:t xml:space="preserve">Responsible to the Clinical Director </w:t>
      </w:r>
      <w:r>
        <w:t xml:space="preserve">- </w:t>
      </w:r>
      <w:r w:rsidRPr="00C47D7F">
        <w:t xml:space="preserve">Surgical Services and </w:t>
      </w:r>
      <w:r>
        <w:t xml:space="preserve">Perioperative Services and also the </w:t>
      </w:r>
      <w:r w:rsidRPr="00C47D7F">
        <w:t xml:space="preserve">Head of Department for the provision of specialist medical services to public and private patients of the RHH. </w:t>
      </w:r>
    </w:p>
    <w:p w14:paraId="45737321" w14:textId="77777777" w:rsidR="00CF6807" w:rsidRPr="00C47D7F" w:rsidRDefault="00CF6807" w:rsidP="00CF6807">
      <w:pPr>
        <w:pStyle w:val="ListParagraph"/>
        <w:spacing w:line="280" w:lineRule="atLeast"/>
      </w:pPr>
      <w:r w:rsidRPr="00C47D7F">
        <w:t xml:space="preserve">Responsible for junior medical staff and medical students attached to your Unit. </w:t>
      </w:r>
    </w:p>
    <w:p w14:paraId="79147FB8" w14:textId="77777777" w:rsidR="00CF6807" w:rsidRPr="00C47D7F" w:rsidRDefault="00CF6807" w:rsidP="00CF6807">
      <w:pPr>
        <w:pStyle w:val="ListParagraph"/>
        <w:spacing w:line="280" w:lineRule="atLeast"/>
      </w:pPr>
      <w:r w:rsidRPr="00C47D7F">
        <w:t xml:space="preserve">Required to operate independently acting within clinical privileges, as defined. </w:t>
      </w:r>
    </w:p>
    <w:p w14:paraId="2274A1AB" w14:textId="13CDAA71" w:rsidR="00CF6807" w:rsidRDefault="00CF6807" w:rsidP="00CF6807">
      <w:pPr>
        <w:pStyle w:val="ListParagraph"/>
        <w:spacing w:line="280" w:lineRule="atLeast"/>
      </w:pPr>
      <w:r w:rsidRPr="00C47D7F">
        <w:lastRenderedPageBreak/>
        <w:t>Work unsupervised but liaises closely with professional colleagues and the Head of Department-General Surgery</w:t>
      </w:r>
      <w:r>
        <w:t>.</w:t>
      </w:r>
    </w:p>
    <w:p w14:paraId="51217593" w14:textId="4DFAB286" w:rsidR="005D6C1C" w:rsidRDefault="00CF6807" w:rsidP="005D6C1C">
      <w:pPr>
        <w:pStyle w:val="ListParagraph"/>
      </w:pPr>
      <w:r w:rsidRPr="00C47D7F">
        <w:t xml:space="preserve">Follow recommended practices according to Royal Australasian College of Surgeon’s Guidelines and Standards, Hospital Guidelines and Department of Surgery Guidelines, Policies and Protocols. </w:t>
      </w:r>
    </w:p>
    <w:p w14:paraId="386A4EDD" w14:textId="77777777" w:rsidR="00980521" w:rsidRPr="0058236F" w:rsidRDefault="00980521" w:rsidP="00980521">
      <w:pPr>
        <w:pStyle w:val="ListParagraph"/>
        <w:rPr>
          <w:rFonts w:cs="Calibri"/>
        </w:rPr>
      </w:pPr>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6160461B" w14:textId="77777777" w:rsidR="00980521" w:rsidRDefault="00980521" w:rsidP="00980521">
      <w:pPr>
        <w:pStyle w:val="ListParagraph"/>
      </w:pPr>
      <w:r>
        <w:t>Where applicable, e</w:t>
      </w:r>
      <w:r w:rsidRPr="004B0994">
        <w:t xml:space="preserve">xercise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456E6122" w14:textId="77777777" w:rsidR="00980521" w:rsidRDefault="00980521" w:rsidP="00980521">
      <w:pPr>
        <w:pStyle w:val="ListParagraph"/>
      </w:pPr>
      <w:r w:rsidRPr="008803FC">
        <w:t>Comply at all times with policy and protocol requirements, in</w:t>
      </w:r>
      <w:r>
        <w:t xml:space="preserve">cluding </w:t>
      </w:r>
      <w:r w:rsidRPr="008803FC">
        <w:t>those relating to mandatory education, training and assessment.</w:t>
      </w:r>
    </w:p>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3A15EA">
      <w:pPr>
        <w:pStyle w:val="ListNumbered"/>
        <w:numPr>
          <w:ilvl w:val="0"/>
          <w:numId w:val="16"/>
        </w:numPr>
      </w:pPr>
      <w:r>
        <w:t>Conviction checks in the following areas:</w:t>
      </w:r>
    </w:p>
    <w:p w14:paraId="64D6C105" w14:textId="77777777" w:rsidR="00E91AB6" w:rsidRDefault="00E91AB6" w:rsidP="003A15EA">
      <w:pPr>
        <w:pStyle w:val="ListNumbered"/>
        <w:numPr>
          <w:ilvl w:val="1"/>
          <w:numId w:val="13"/>
        </w:numPr>
      </w:pPr>
      <w:r>
        <w:t>crimes of violence</w:t>
      </w:r>
    </w:p>
    <w:p w14:paraId="1DB7CFAF" w14:textId="77777777" w:rsidR="00E91AB6" w:rsidRDefault="00E91AB6" w:rsidP="003A15EA">
      <w:pPr>
        <w:pStyle w:val="ListNumbered"/>
        <w:numPr>
          <w:ilvl w:val="1"/>
          <w:numId w:val="13"/>
        </w:numPr>
      </w:pPr>
      <w:r>
        <w:t>sex related offences</w:t>
      </w:r>
    </w:p>
    <w:p w14:paraId="2FA73182" w14:textId="77777777" w:rsidR="00E91AB6" w:rsidRDefault="00E91AB6" w:rsidP="003A15EA">
      <w:pPr>
        <w:pStyle w:val="ListNumbered"/>
        <w:numPr>
          <w:ilvl w:val="1"/>
          <w:numId w:val="13"/>
        </w:numPr>
      </w:pPr>
      <w:r>
        <w:t>serious drug offences</w:t>
      </w:r>
    </w:p>
    <w:p w14:paraId="3C232643" w14:textId="77777777" w:rsidR="00405739" w:rsidRDefault="00E91AB6" w:rsidP="00405739">
      <w:pPr>
        <w:pStyle w:val="ListNumbered"/>
        <w:numPr>
          <w:ilvl w:val="1"/>
          <w:numId w:val="13"/>
        </w:numPr>
      </w:pPr>
      <w:r>
        <w:t>crimes involving dishonesty</w:t>
      </w:r>
    </w:p>
    <w:p w14:paraId="5CA70319" w14:textId="77777777" w:rsidR="00E91AB6" w:rsidRDefault="00E91AB6" w:rsidP="008803FC">
      <w:pPr>
        <w:pStyle w:val="ListNumbered"/>
      </w:pPr>
      <w:r>
        <w:t>Identification check</w:t>
      </w:r>
    </w:p>
    <w:p w14:paraId="0E2EB94A" w14:textId="77777777" w:rsidR="00E91AB6" w:rsidRPr="008803FC" w:rsidRDefault="00E91AB6" w:rsidP="00CF6807">
      <w:pPr>
        <w:pStyle w:val="ListNumbered"/>
        <w:spacing w:after="240"/>
      </w:pPr>
      <w:r>
        <w:t>Disciplinary action in previous employment check.</w:t>
      </w:r>
    </w:p>
    <w:p w14:paraId="3187123E" w14:textId="77777777" w:rsidR="00E91AB6" w:rsidRDefault="00E91AB6" w:rsidP="00130E72">
      <w:pPr>
        <w:pStyle w:val="Heading3"/>
      </w:pPr>
      <w:r>
        <w:t>Selection Criteria:</w:t>
      </w:r>
    </w:p>
    <w:p w14:paraId="681DC5EA" w14:textId="77777777" w:rsidR="00CF6807" w:rsidRPr="00C47D7F" w:rsidRDefault="00CF6807" w:rsidP="00CF6807">
      <w:pPr>
        <w:pStyle w:val="NumberedList"/>
        <w:keepLines w:val="0"/>
        <w:numPr>
          <w:ilvl w:val="0"/>
          <w:numId w:val="21"/>
        </w:numPr>
        <w:autoSpaceDE w:val="0"/>
        <w:autoSpaceDN w:val="0"/>
        <w:adjustRightInd w:val="0"/>
        <w:spacing w:before="120"/>
        <w:rPr>
          <w:color w:val="000000"/>
          <w:szCs w:val="24"/>
          <w:lang w:eastAsia="en-AU"/>
        </w:rPr>
      </w:pPr>
      <w:r w:rsidRPr="00C47D7F">
        <w:rPr>
          <w:color w:val="000000"/>
          <w:szCs w:val="24"/>
          <w:lang w:eastAsia="en-AU"/>
        </w:rPr>
        <w:t xml:space="preserve">Sound knowledge of current specialty practice. </w:t>
      </w:r>
    </w:p>
    <w:p w14:paraId="593E8968" w14:textId="77777777" w:rsidR="00CF6807" w:rsidRPr="00C47D7F" w:rsidRDefault="00CF6807" w:rsidP="00CF6807">
      <w:pPr>
        <w:pStyle w:val="NumberedList"/>
        <w:numPr>
          <w:ilvl w:val="0"/>
          <w:numId w:val="21"/>
        </w:numPr>
        <w:spacing w:before="120"/>
        <w:rPr>
          <w:szCs w:val="24"/>
        </w:rPr>
      </w:pPr>
      <w:r w:rsidRPr="00C47D7F">
        <w:rPr>
          <w:szCs w:val="24"/>
        </w:rPr>
        <w:t xml:space="preserve">Demonstrated ability to provide specialty services as defined by allocated clinical privileges. </w:t>
      </w:r>
    </w:p>
    <w:p w14:paraId="4F2A4E18" w14:textId="77777777" w:rsidR="00CF6807" w:rsidRPr="00C47D7F" w:rsidRDefault="00CF6807" w:rsidP="00CF6807">
      <w:pPr>
        <w:pStyle w:val="NumberedList"/>
        <w:numPr>
          <w:ilvl w:val="0"/>
          <w:numId w:val="21"/>
        </w:numPr>
        <w:spacing w:before="120"/>
        <w:rPr>
          <w:szCs w:val="24"/>
        </w:rPr>
      </w:pPr>
      <w:r w:rsidRPr="00C47D7F">
        <w:rPr>
          <w:szCs w:val="24"/>
        </w:rPr>
        <w:t xml:space="preserve">Recent experience in an acute hospital setting. </w:t>
      </w:r>
    </w:p>
    <w:p w14:paraId="2502DD77" w14:textId="77777777" w:rsidR="00CF6807" w:rsidRPr="00C47D7F" w:rsidRDefault="00CF6807" w:rsidP="00CF6807">
      <w:pPr>
        <w:pStyle w:val="NumberedList"/>
        <w:numPr>
          <w:ilvl w:val="0"/>
          <w:numId w:val="21"/>
        </w:numPr>
        <w:spacing w:before="120"/>
        <w:rPr>
          <w:szCs w:val="24"/>
        </w:rPr>
      </w:pPr>
      <w:r w:rsidRPr="00C47D7F">
        <w:rPr>
          <w:szCs w:val="24"/>
        </w:rPr>
        <w:t xml:space="preserve">Demonstrate ability to work with a multidisciplinary team of medical, nursing and allied health staff. </w:t>
      </w:r>
    </w:p>
    <w:p w14:paraId="79F6E389" w14:textId="77777777" w:rsidR="00CF6807" w:rsidRPr="00C47D7F" w:rsidRDefault="00CF6807" w:rsidP="00CF6807">
      <w:pPr>
        <w:pStyle w:val="NumberedList"/>
        <w:numPr>
          <w:ilvl w:val="0"/>
          <w:numId w:val="21"/>
        </w:numPr>
        <w:spacing w:before="120"/>
        <w:rPr>
          <w:szCs w:val="24"/>
        </w:rPr>
      </w:pPr>
      <w:r w:rsidRPr="00C47D7F">
        <w:rPr>
          <w:szCs w:val="24"/>
        </w:rPr>
        <w:t xml:space="preserve">Demonstrate effective communication skills in dealing with patients, their relatives and professional colleagues. </w:t>
      </w:r>
    </w:p>
    <w:p w14:paraId="0F83FFA6" w14:textId="77777777" w:rsidR="00CF6807" w:rsidRPr="00C47D7F" w:rsidRDefault="00CF6807" w:rsidP="00CF6807">
      <w:pPr>
        <w:pStyle w:val="NumberedList"/>
        <w:numPr>
          <w:ilvl w:val="0"/>
          <w:numId w:val="21"/>
        </w:numPr>
        <w:spacing w:before="120"/>
        <w:rPr>
          <w:szCs w:val="24"/>
        </w:rPr>
      </w:pPr>
      <w:r w:rsidRPr="00C47D7F">
        <w:rPr>
          <w:szCs w:val="24"/>
        </w:rPr>
        <w:t xml:space="preserve">Knowledge of continuous quality improvement activities relevant to practice within the clinical discipline. </w:t>
      </w:r>
    </w:p>
    <w:p w14:paraId="141D1786" w14:textId="027A358C" w:rsidR="005D6C1C" w:rsidRPr="001F6265" w:rsidRDefault="00CF6807" w:rsidP="001F6265">
      <w:pPr>
        <w:pStyle w:val="NumberedList"/>
        <w:numPr>
          <w:ilvl w:val="0"/>
          <w:numId w:val="21"/>
        </w:numPr>
        <w:spacing w:before="120" w:after="240"/>
        <w:rPr>
          <w:szCs w:val="24"/>
        </w:rPr>
      </w:pPr>
      <w:r w:rsidRPr="00C47D7F">
        <w:rPr>
          <w:szCs w:val="24"/>
        </w:rPr>
        <w:t xml:space="preserve">Evidence of ongoing participation and commitment to continuing your own medical and surgical education. </w:t>
      </w:r>
    </w:p>
    <w:p w14:paraId="201CCDCC" w14:textId="77777777" w:rsidR="00E91AB6" w:rsidRDefault="00E91AB6" w:rsidP="00130E72">
      <w:pPr>
        <w:pStyle w:val="Heading3"/>
      </w:pPr>
      <w:r>
        <w:lastRenderedPageBreak/>
        <w:t>Working Environment:</w:t>
      </w:r>
    </w:p>
    <w:p w14:paraId="32FC1718" w14:textId="77777777" w:rsidR="00980521" w:rsidRDefault="00980521" w:rsidP="00980521">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0C0ED175" w14:textId="77777777" w:rsidR="00980521" w:rsidRDefault="00980521" w:rsidP="00980521">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2F8631E6" w14:textId="77777777" w:rsidR="00980521" w:rsidRDefault="00980521" w:rsidP="00980521">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4A350777" w14:textId="69AEAC0B" w:rsidR="00980521" w:rsidRPr="004B0994" w:rsidRDefault="00980521" w:rsidP="00980521">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4C23E6">
          <w:rPr>
            <w:rStyle w:val="Hyperlink"/>
          </w:rPr>
          <w:t>Consumer and Community Engagement Principles | Tasmanian Department of Health</w:t>
        </w:r>
      </w:hyperlink>
    </w:p>
    <w:p w14:paraId="603EBC93" w14:textId="493A0AA4" w:rsidR="000D5AF4" w:rsidRPr="004B0994" w:rsidRDefault="000D5AF4" w:rsidP="00980521"/>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74DDB" w14:textId="77777777" w:rsidR="00AF63A2" w:rsidRDefault="00AF63A2" w:rsidP="00F420E2">
      <w:pPr>
        <w:spacing w:after="0" w:line="240" w:lineRule="auto"/>
      </w:pPr>
      <w:r>
        <w:separator/>
      </w:r>
    </w:p>
  </w:endnote>
  <w:endnote w:type="continuationSeparator" w:id="0">
    <w:p w14:paraId="4E900BF4" w14:textId="77777777" w:rsidR="00AF63A2" w:rsidRDefault="00AF63A2"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1BAA8" w14:textId="77777777" w:rsidR="00AF63A2" w:rsidRDefault="00AF63A2" w:rsidP="00F420E2">
      <w:pPr>
        <w:spacing w:after="0" w:line="240" w:lineRule="auto"/>
      </w:pPr>
      <w:r>
        <w:separator/>
      </w:r>
    </w:p>
  </w:footnote>
  <w:footnote w:type="continuationSeparator" w:id="0">
    <w:p w14:paraId="46365ED8" w14:textId="77777777" w:rsidR="00AF63A2" w:rsidRDefault="00AF63A2"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D52F27"/>
    <w:multiLevelType w:val="hybridMultilevel"/>
    <w:tmpl w:val="5A1E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FEA7B9E"/>
    <w:multiLevelType w:val="hybridMultilevel"/>
    <w:tmpl w:val="3DD2F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A70BB5"/>
    <w:multiLevelType w:val="hybridMultilevel"/>
    <w:tmpl w:val="C9C8811A"/>
    <w:lvl w:ilvl="0" w:tplc="654ECF9A">
      <w:start w:val="1"/>
      <w:numFmt w:val="decimal"/>
      <w:lvlText w:val="%1."/>
      <w:lvlJc w:val="left"/>
      <w:pPr>
        <w:ind w:left="1080" w:hanging="720"/>
      </w:pPr>
      <w:rPr>
        <w:rFonts w:hint="default"/>
        <w:b/>
        <w:sz w:val="23"/>
      </w:rPr>
    </w:lvl>
    <w:lvl w:ilvl="1" w:tplc="82187180">
      <w:start w:val="2"/>
      <w:numFmt w:val="bullet"/>
      <w:lvlText w:val="•"/>
      <w:lvlJc w:val="left"/>
      <w:pPr>
        <w:ind w:left="1800" w:hanging="720"/>
      </w:pPr>
      <w:rPr>
        <w:rFonts w:ascii="Gill Sans MT" w:eastAsia="Times New Roman" w:hAnsi="Gill Sans MT" w:cs="Gill Sans MT"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915D88"/>
    <w:multiLevelType w:val="multilevel"/>
    <w:tmpl w:val="F466B350"/>
    <w:lvl w:ilvl="0">
      <w:start w:val="1"/>
      <w:numFmt w:val="bullet"/>
      <w:lvlText w:val=""/>
      <w:lvlJc w:val="left"/>
      <w:pPr>
        <w:ind w:left="567" w:hanging="567"/>
      </w:pPr>
      <w:rPr>
        <w:rFonts w:ascii="Symbol" w:hAnsi="Symbol"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0"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4"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5" w15:restartNumberingAfterBreak="0">
    <w:nsid w:val="50AA4ED7"/>
    <w:multiLevelType w:val="hybridMultilevel"/>
    <w:tmpl w:val="FDA07B4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2E2C58"/>
    <w:multiLevelType w:val="hybridMultilevel"/>
    <w:tmpl w:val="D4F65A1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1" w15:restartNumberingAfterBreak="0">
    <w:nsid w:val="62AA4CC4"/>
    <w:multiLevelType w:val="hybridMultilevel"/>
    <w:tmpl w:val="9AAAF65E"/>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460417240">
    <w:abstractNumId w:val="25"/>
  </w:num>
  <w:num w:numId="2" w16cid:durableId="1491823406">
    <w:abstractNumId w:val="4"/>
  </w:num>
  <w:num w:numId="3" w16cid:durableId="235432079">
    <w:abstractNumId w:val="1"/>
  </w:num>
  <w:num w:numId="4" w16cid:durableId="1101341255">
    <w:abstractNumId w:val="11"/>
  </w:num>
  <w:num w:numId="5" w16cid:durableId="734930593">
    <w:abstractNumId w:val="19"/>
  </w:num>
  <w:num w:numId="6" w16cid:durableId="1135100348">
    <w:abstractNumId w:val="13"/>
  </w:num>
  <w:num w:numId="7" w16cid:durableId="1724328476">
    <w:abstractNumId w:val="23"/>
  </w:num>
  <w:num w:numId="8" w16cid:durableId="1466194864">
    <w:abstractNumId w:val="0"/>
  </w:num>
  <w:num w:numId="9" w16cid:durableId="1334144524">
    <w:abstractNumId w:val="24"/>
  </w:num>
  <w:num w:numId="10" w16cid:durableId="1453093980">
    <w:abstractNumId w:val="20"/>
  </w:num>
  <w:num w:numId="11" w16cid:durableId="322896279">
    <w:abstractNumId w:val="9"/>
  </w:num>
  <w:num w:numId="12" w16cid:durableId="1130516642">
    <w:abstractNumId w:val="10"/>
  </w:num>
  <w:num w:numId="13" w16cid:durableId="1564366784">
    <w:abstractNumId w:val="12"/>
  </w:num>
  <w:num w:numId="14" w16cid:durableId="1036921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15994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333340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7585296">
    <w:abstractNumId w:val="14"/>
  </w:num>
  <w:num w:numId="18" w16cid:durableId="593784620">
    <w:abstractNumId w:val="3"/>
  </w:num>
  <w:num w:numId="19" w16cid:durableId="1720397793">
    <w:abstractNumId w:val="17"/>
  </w:num>
  <w:num w:numId="20" w16cid:durableId="636226337">
    <w:abstractNumId w:val="22"/>
  </w:num>
  <w:num w:numId="21" w16cid:durableId="1948343334">
    <w:abstractNumId w:val="16"/>
  </w:num>
  <w:num w:numId="22" w16cid:durableId="1812751841">
    <w:abstractNumId w:val="6"/>
  </w:num>
  <w:num w:numId="23" w16cid:durableId="297564780">
    <w:abstractNumId w:val="7"/>
  </w:num>
  <w:num w:numId="24" w16cid:durableId="307634894">
    <w:abstractNumId w:val="21"/>
  </w:num>
  <w:num w:numId="25" w16cid:durableId="58553429">
    <w:abstractNumId w:val="18"/>
  </w:num>
  <w:num w:numId="26" w16cid:durableId="1214732381">
    <w:abstractNumId w:val="15"/>
  </w:num>
  <w:num w:numId="27" w16cid:durableId="575356436">
    <w:abstractNumId w:val="5"/>
  </w:num>
  <w:num w:numId="28" w16cid:durableId="1521384731">
    <w:abstractNumId w:val="8"/>
  </w:num>
  <w:num w:numId="29" w16cid:durableId="1551767009">
    <w:abstractNumId w:val="2"/>
  </w:num>
  <w:num w:numId="30" w16cid:durableId="11427745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66020"/>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6952"/>
    <w:rsid w:val="0017718A"/>
    <w:rsid w:val="00193494"/>
    <w:rsid w:val="001950B0"/>
    <w:rsid w:val="00197D66"/>
    <w:rsid w:val="001A0ED9"/>
    <w:rsid w:val="001A1485"/>
    <w:rsid w:val="001A5403"/>
    <w:rsid w:val="001B46F1"/>
    <w:rsid w:val="001C5696"/>
    <w:rsid w:val="001D302E"/>
    <w:rsid w:val="001E2C1B"/>
    <w:rsid w:val="001F41B0"/>
    <w:rsid w:val="001F59C6"/>
    <w:rsid w:val="001F6265"/>
    <w:rsid w:val="00203813"/>
    <w:rsid w:val="00232BE5"/>
    <w:rsid w:val="00254DA2"/>
    <w:rsid w:val="002610EB"/>
    <w:rsid w:val="002629D9"/>
    <w:rsid w:val="00275F14"/>
    <w:rsid w:val="00284040"/>
    <w:rsid w:val="002A134E"/>
    <w:rsid w:val="002B1270"/>
    <w:rsid w:val="002B144A"/>
    <w:rsid w:val="002D25CE"/>
    <w:rsid w:val="002D72E4"/>
    <w:rsid w:val="002E27F7"/>
    <w:rsid w:val="002E2FDC"/>
    <w:rsid w:val="00324C8F"/>
    <w:rsid w:val="00325022"/>
    <w:rsid w:val="00326F12"/>
    <w:rsid w:val="00327869"/>
    <w:rsid w:val="0033673B"/>
    <w:rsid w:val="00341FBA"/>
    <w:rsid w:val="003470A1"/>
    <w:rsid w:val="003506C1"/>
    <w:rsid w:val="0036283E"/>
    <w:rsid w:val="0036538B"/>
    <w:rsid w:val="00365ADE"/>
    <w:rsid w:val="003703B1"/>
    <w:rsid w:val="00374075"/>
    <w:rsid w:val="00382596"/>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B756F"/>
    <w:rsid w:val="004C2189"/>
    <w:rsid w:val="004C23E6"/>
    <w:rsid w:val="004C69B7"/>
    <w:rsid w:val="004E1C52"/>
    <w:rsid w:val="004F0524"/>
    <w:rsid w:val="004F1D1C"/>
    <w:rsid w:val="004F4491"/>
    <w:rsid w:val="005111CA"/>
    <w:rsid w:val="00512B29"/>
    <w:rsid w:val="00514A01"/>
    <w:rsid w:val="005167F5"/>
    <w:rsid w:val="0051766E"/>
    <w:rsid w:val="00524F30"/>
    <w:rsid w:val="0052581D"/>
    <w:rsid w:val="00530A42"/>
    <w:rsid w:val="00532EB8"/>
    <w:rsid w:val="00540344"/>
    <w:rsid w:val="00542AC3"/>
    <w:rsid w:val="0054434B"/>
    <w:rsid w:val="00550B9D"/>
    <w:rsid w:val="00557B73"/>
    <w:rsid w:val="00562084"/>
    <w:rsid w:val="00562FA9"/>
    <w:rsid w:val="0058698F"/>
    <w:rsid w:val="005A1A8E"/>
    <w:rsid w:val="005A52A6"/>
    <w:rsid w:val="005B0392"/>
    <w:rsid w:val="005D6C1C"/>
    <w:rsid w:val="005D732D"/>
    <w:rsid w:val="005F02A4"/>
    <w:rsid w:val="005F3D0B"/>
    <w:rsid w:val="006043D9"/>
    <w:rsid w:val="00620B2E"/>
    <w:rsid w:val="00624C62"/>
    <w:rsid w:val="00636CF9"/>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6F537B"/>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D76D3"/>
    <w:rsid w:val="007E4B28"/>
    <w:rsid w:val="007F4833"/>
    <w:rsid w:val="008171E9"/>
    <w:rsid w:val="00824FEC"/>
    <w:rsid w:val="00844C5D"/>
    <w:rsid w:val="00845E63"/>
    <w:rsid w:val="00853A32"/>
    <w:rsid w:val="008803FC"/>
    <w:rsid w:val="008841BB"/>
    <w:rsid w:val="00890AD9"/>
    <w:rsid w:val="00897131"/>
    <w:rsid w:val="008A0C04"/>
    <w:rsid w:val="008A6FEB"/>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2187"/>
    <w:rsid w:val="00936443"/>
    <w:rsid w:val="00947B32"/>
    <w:rsid w:val="00956EAD"/>
    <w:rsid w:val="00970F36"/>
    <w:rsid w:val="00972C9C"/>
    <w:rsid w:val="009764CE"/>
    <w:rsid w:val="00980521"/>
    <w:rsid w:val="009808BF"/>
    <w:rsid w:val="00990D4D"/>
    <w:rsid w:val="00990F46"/>
    <w:rsid w:val="00996960"/>
    <w:rsid w:val="00996D71"/>
    <w:rsid w:val="009A0487"/>
    <w:rsid w:val="009B0BB2"/>
    <w:rsid w:val="009D1E6D"/>
    <w:rsid w:val="009E53F4"/>
    <w:rsid w:val="009E55C0"/>
    <w:rsid w:val="009F3D24"/>
    <w:rsid w:val="009F4E40"/>
    <w:rsid w:val="009F4FA7"/>
    <w:rsid w:val="009F7C6A"/>
    <w:rsid w:val="00A020CD"/>
    <w:rsid w:val="00A05641"/>
    <w:rsid w:val="00A05FF5"/>
    <w:rsid w:val="00A27DDD"/>
    <w:rsid w:val="00A425DF"/>
    <w:rsid w:val="00A461AE"/>
    <w:rsid w:val="00A55A29"/>
    <w:rsid w:val="00A74970"/>
    <w:rsid w:val="00A931F8"/>
    <w:rsid w:val="00AA3525"/>
    <w:rsid w:val="00AA6DBD"/>
    <w:rsid w:val="00AB446C"/>
    <w:rsid w:val="00AB66FF"/>
    <w:rsid w:val="00AC199F"/>
    <w:rsid w:val="00AC23EA"/>
    <w:rsid w:val="00AC412D"/>
    <w:rsid w:val="00AF0C6B"/>
    <w:rsid w:val="00AF63A2"/>
    <w:rsid w:val="00B06327"/>
    <w:rsid w:val="00B077F7"/>
    <w:rsid w:val="00B231B2"/>
    <w:rsid w:val="00B45C01"/>
    <w:rsid w:val="00B47CD5"/>
    <w:rsid w:val="00B55A2A"/>
    <w:rsid w:val="00B806D1"/>
    <w:rsid w:val="00B81424"/>
    <w:rsid w:val="00B90EB3"/>
    <w:rsid w:val="00B914E4"/>
    <w:rsid w:val="00B91A23"/>
    <w:rsid w:val="00B97D5F"/>
    <w:rsid w:val="00BA6397"/>
    <w:rsid w:val="00BB12B9"/>
    <w:rsid w:val="00BB4E0E"/>
    <w:rsid w:val="00BC6DC6"/>
    <w:rsid w:val="00BF2032"/>
    <w:rsid w:val="00C21404"/>
    <w:rsid w:val="00C265E8"/>
    <w:rsid w:val="00C32D2A"/>
    <w:rsid w:val="00C36B19"/>
    <w:rsid w:val="00C407D7"/>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CF6807"/>
    <w:rsid w:val="00D04B30"/>
    <w:rsid w:val="00D07979"/>
    <w:rsid w:val="00D46C41"/>
    <w:rsid w:val="00D46F55"/>
    <w:rsid w:val="00D55EDF"/>
    <w:rsid w:val="00D6474A"/>
    <w:rsid w:val="00D66105"/>
    <w:rsid w:val="00DA3AF3"/>
    <w:rsid w:val="00DA5474"/>
    <w:rsid w:val="00DA5A1E"/>
    <w:rsid w:val="00DA77CB"/>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2681"/>
    <w:rsid w:val="00E56F38"/>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4E00"/>
    <w:rsid w:val="00F052E5"/>
    <w:rsid w:val="00F1321C"/>
    <w:rsid w:val="00F24534"/>
    <w:rsid w:val="00F24539"/>
    <w:rsid w:val="00F32781"/>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CF6807"/>
    <w:pPr>
      <w:autoSpaceDE w:val="0"/>
      <w:autoSpaceDN w:val="0"/>
      <w:adjustRightInd w:val="0"/>
    </w:pPr>
    <w:rPr>
      <w:rFonts w:ascii="Gill Sans MT" w:eastAsia="Times New Roman" w:hAnsi="Gill Sans MT" w:cs="Gill Sans MT"/>
      <w:color w:val="00000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B4C6B7F8DAA844F2A331F38EBF415859"/>
        <w:category>
          <w:name w:val="General"/>
          <w:gallery w:val="placeholder"/>
        </w:category>
        <w:types>
          <w:type w:val="bbPlcHdr"/>
        </w:types>
        <w:behaviors>
          <w:behavior w:val="content"/>
        </w:behaviors>
        <w:guid w:val="{25B3CA41-C1D1-4517-8BF9-4F440874F265}"/>
      </w:docPartPr>
      <w:docPartBody>
        <w:p w:rsidR="001D5EDD" w:rsidRDefault="00000F7D" w:rsidP="00000F7D">
          <w:pPr>
            <w:pStyle w:val="B4C6B7F8DAA844F2A331F38EBF415859"/>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00F7D"/>
    <w:rsid w:val="000C5EE0"/>
    <w:rsid w:val="000D02DF"/>
    <w:rsid w:val="000E120A"/>
    <w:rsid w:val="000F6CD3"/>
    <w:rsid w:val="001D5EDD"/>
    <w:rsid w:val="00270F8D"/>
    <w:rsid w:val="002F26CA"/>
    <w:rsid w:val="002F4E29"/>
    <w:rsid w:val="00400D27"/>
    <w:rsid w:val="00497E2A"/>
    <w:rsid w:val="005256DB"/>
    <w:rsid w:val="006E4BAF"/>
    <w:rsid w:val="007637B0"/>
    <w:rsid w:val="007F6C2E"/>
    <w:rsid w:val="00831BA8"/>
    <w:rsid w:val="008F6D05"/>
    <w:rsid w:val="00A778EB"/>
    <w:rsid w:val="00B34CFF"/>
    <w:rsid w:val="00B56F0D"/>
    <w:rsid w:val="00C96AFA"/>
    <w:rsid w:val="00CE0530"/>
    <w:rsid w:val="00DA5698"/>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F7D"/>
    <w:rPr>
      <w:color w:val="808080"/>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 w:type="paragraph" w:customStyle="1" w:styleId="B4C6B7F8DAA844F2A331F38EBF415859">
    <w:name w:val="B4C6B7F8DAA844F2A331F38EBF415859"/>
    <w:rsid w:val="00000F7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97520A06-AF13-475E-BE00-986689AAA458}"/>
</file>

<file path=customXml/itemProps3.xml><?xml version="1.0" encoding="utf-8"?>
<ds:datastoreItem xmlns:ds="http://schemas.openxmlformats.org/officeDocument/2006/customXml" ds:itemID="{1ABED42B-A08A-4651-B044-AF88C75F3C22}"/>
</file>

<file path=customXml/itemProps4.xml><?xml version="1.0" encoding="utf-8"?>
<ds:datastoreItem xmlns:ds="http://schemas.openxmlformats.org/officeDocument/2006/customXml" ds:itemID="{95818EDE-4482-4C64-A057-0DC3FAF266A9}"/>
</file>

<file path=docProps/app.xml><?xml version="1.0" encoding="utf-8"?>
<Properties xmlns="http://schemas.openxmlformats.org/officeDocument/2006/extended-properties" xmlns:vt="http://schemas.openxmlformats.org/officeDocument/2006/docPropsVTypes">
  <Template>Normal.dotm</Template>
  <TotalTime>9</TotalTime>
  <Pages>4</Pages>
  <Words>1113</Words>
  <Characters>6820</Characters>
  <Application>Microsoft Office Word</Application>
  <DocSecurity>0</DocSecurity>
  <Lines>130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Asma, Asma</cp:lastModifiedBy>
  <cp:revision>14</cp:revision>
  <cp:lastPrinted>2024-06-24T06:49:00Z</cp:lastPrinted>
  <dcterms:created xsi:type="dcterms:W3CDTF">2023-06-29T22:01:00Z</dcterms:created>
  <dcterms:modified xsi:type="dcterms:W3CDTF">2024-06-24T06:50:00Z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bbe6875b56b05335b7dd456936443e3500746b56c5ab0eda74877c182763c9a2</vt:lpwstr>
  </property>
  <property fmtid="{D5CDD505-2E9C-101B-9397-08002B2CF9AE}" pid="3" name="ContentTypeId">
    <vt:lpwstr>0x0101007E0A95F90167CF48AFA56518ED626CF7</vt:lpwstr>
  </property>
</Properties>
</file>