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3CB81B38" w14:textId="77777777" w:rsidTr="000C510C">
        <w:tc>
          <w:tcPr>
            <w:tcW w:w="2802" w:type="dxa"/>
            <w:vAlign w:val="center"/>
          </w:tcPr>
          <w:p w14:paraId="7754C85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0A96228C" w14:textId="663E2431" w:rsidR="001564EA" w:rsidRPr="003B6E0C" w:rsidRDefault="0085578C" w:rsidP="00235DB2">
            <w:pPr>
              <w:rPr>
                <w:rFonts w:ascii="Century Gothic" w:hAnsi="Century Gothic" w:cs="Gill Sans"/>
                <w:sz w:val="32"/>
              </w:rPr>
            </w:pPr>
            <w:r>
              <w:rPr>
                <w:rFonts w:ascii="Century Gothic" w:hAnsi="Century Gothic" w:cs="Gill Sans"/>
                <w:sz w:val="32"/>
              </w:rPr>
              <w:t>Executive Officer</w:t>
            </w:r>
          </w:p>
        </w:tc>
      </w:tr>
      <w:tr w:rsidR="001564EA" w:rsidRPr="003B6E0C" w14:paraId="72498873" w14:textId="77777777" w:rsidTr="000C510C">
        <w:tc>
          <w:tcPr>
            <w:tcW w:w="2802" w:type="dxa"/>
            <w:vAlign w:val="center"/>
          </w:tcPr>
          <w:p w14:paraId="7DF8FC5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53F4D2D8" w14:textId="30CD70CD" w:rsidR="001564EA" w:rsidRPr="003B6E0C" w:rsidRDefault="0085578C" w:rsidP="000C510C">
            <w:pPr>
              <w:rPr>
                <w:rFonts w:ascii="Century Gothic" w:hAnsi="Century Gothic" w:cs="Gill Sans"/>
                <w:sz w:val="24"/>
                <w:szCs w:val="24"/>
              </w:rPr>
            </w:pPr>
            <w:r>
              <w:rPr>
                <w:rFonts w:ascii="Century Gothic" w:hAnsi="Century Gothic" w:cs="Gill Sans"/>
                <w:sz w:val="24"/>
                <w:szCs w:val="24"/>
              </w:rPr>
              <w:t>004291</w:t>
            </w:r>
          </w:p>
        </w:tc>
      </w:tr>
      <w:tr w:rsidR="001564EA" w:rsidRPr="003B6E0C" w14:paraId="28F92FC6" w14:textId="77777777" w:rsidTr="000C510C">
        <w:trPr>
          <w:trHeight w:val="406"/>
        </w:trPr>
        <w:tc>
          <w:tcPr>
            <w:tcW w:w="2802" w:type="dxa"/>
            <w:vAlign w:val="center"/>
          </w:tcPr>
          <w:p w14:paraId="0A0497C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D3F1AEF" w14:textId="1C121ADD" w:rsidR="001564EA" w:rsidRPr="003B6E0C" w:rsidRDefault="0085578C" w:rsidP="000C510C">
            <w:pPr>
              <w:ind w:left="34"/>
              <w:rPr>
                <w:rFonts w:ascii="Century Gothic" w:hAnsi="Century Gothic" w:cs="Gill Sans"/>
                <w:sz w:val="24"/>
                <w:szCs w:val="24"/>
              </w:rPr>
            </w:pPr>
            <w:r>
              <w:rPr>
                <w:rFonts w:ascii="Century Gothic" w:hAnsi="Century Gothic" w:cs="Gill Sans"/>
                <w:sz w:val="24"/>
                <w:szCs w:val="24"/>
              </w:rPr>
              <w:t>Statewide Operations and Capability</w:t>
            </w:r>
          </w:p>
        </w:tc>
      </w:tr>
      <w:tr w:rsidR="001564EA" w:rsidRPr="003B6E0C" w14:paraId="7F1E528E" w14:textId="77777777" w:rsidTr="000C510C">
        <w:tc>
          <w:tcPr>
            <w:tcW w:w="2802" w:type="dxa"/>
            <w:vAlign w:val="center"/>
          </w:tcPr>
          <w:p w14:paraId="7AAA769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7894CA35" w14:textId="26A52E3F" w:rsidR="001564EA" w:rsidRPr="003B6E0C" w:rsidRDefault="0085578C" w:rsidP="000C510C">
            <w:pPr>
              <w:ind w:left="34"/>
              <w:rPr>
                <w:rFonts w:ascii="Century Gothic" w:hAnsi="Century Gothic" w:cs="Gill Sans"/>
                <w:sz w:val="24"/>
                <w:szCs w:val="24"/>
              </w:rPr>
            </w:pPr>
            <w:r>
              <w:rPr>
                <w:rFonts w:ascii="Century Gothic" w:hAnsi="Century Gothic" w:cs="Gill Sans"/>
                <w:sz w:val="24"/>
                <w:szCs w:val="24"/>
              </w:rPr>
              <w:t xml:space="preserve">Tasmania Fire Service </w:t>
            </w:r>
          </w:p>
        </w:tc>
      </w:tr>
      <w:tr w:rsidR="001564EA" w:rsidRPr="003B6E0C" w14:paraId="0F1CCC37" w14:textId="77777777" w:rsidTr="000C510C">
        <w:tc>
          <w:tcPr>
            <w:tcW w:w="2802" w:type="dxa"/>
            <w:vAlign w:val="center"/>
          </w:tcPr>
          <w:p w14:paraId="495202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A425DFE" w14:textId="4A9DE7E5" w:rsidR="001564EA" w:rsidRPr="003B6E0C" w:rsidRDefault="0085578C"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5B6F5718" w14:textId="77777777" w:rsidTr="000C510C">
        <w:tc>
          <w:tcPr>
            <w:tcW w:w="2802" w:type="dxa"/>
            <w:vAlign w:val="center"/>
          </w:tcPr>
          <w:p w14:paraId="5ED325E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5612903" w14:textId="7A27C127" w:rsidR="001564EA" w:rsidRPr="003B6E0C" w:rsidRDefault="0085578C" w:rsidP="000C510C">
            <w:pPr>
              <w:ind w:left="34"/>
              <w:rPr>
                <w:rFonts w:ascii="Century Gothic" w:hAnsi="Century Gothic" w:cs="Gill Sans"/>
                <w:sz w:val="24"/>
                <w:szCs w:val="24"/>
              </w:rPr>
            </w:pPr>
            <w:r>
              <w:rPr>
                <w:rFonts w:ascii="Century Gothic" w:hAnsi="Century Gothic" w:cs="Gill Sans"/>
                <w:sz w:val="24"/>
                <w:szCs w:val="24"/>
              </w:rPr>
              <w:t>Assistant Director, Statewide Operations and Capability</w:t>
            </w:r>
          </w:p>
        </w:tc>
      </w:tr>
      <w:tr w:rsidR="001564EA" w:rsidRPr="003B6E0C" w14:paraId="316089D2" w14:textId="77777777" w:rsidTr="000C510C">
        <w:tc>
          <w:tcPr>
            <w:tcW w:w="2802" w:type="dxa"/>
            <w:vAlign w:val="center"/>
          </w:tcPr>
          <w:p w14:paraId="596D08F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46FEA083"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031A951A" w14:textId="77777777" w:rsidTr="000C510C">
        <w:tc>
          <w:tcPr>
            <w:tcW w:w="2802" w:type="dxa"/>
            <w:vAlign w:val="center"/>
          </w:tcPr>
          <w:p w14:paraId="5F941B06"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4FDD97EF" w14:textId="1FB14002" w:rsidR="001564EA" w:rsidRPr="003B6E0C" w:rsidRDefault="0044372C" w:rsidP="000C510C">
            <w:pPr>
              <w:ind w:left="34"/>
              <w:rPr>
                <w:rFonts w:ascii="Century Gothic" w:hAnsi="Century Gothic" w:cs="Gill Sans"/>
                <w:sz w:val="24"/>
                <w:szCs w:val="24"/>
              </w:rPr>
            </w:pPr>
            <w:r>
              <w:rPr>
                <w:rFonts w:ascii="Century Gothic" w:hAnsi="Century Gothic" w:cs="Gill Sans"/>
                <w:sz w:val="24"/>
                <w:szCs w:val="24"/>
              </w:rPr>
              <w:t>Permanen</w:t>
            </w:r>
            <w:r w:rsidR="00134C25">
              <w:rPr>
                <w:rFonts w:ascii="Century Gothic" w:hAnsi="Century Gothic" w:cs="Gill Sans"/>
                <w:sz w:val="24"/>
                <w:szCs w:val="24"/>
              </w:rPr>
              <w:t>t</w:t>
            </w:r>
            <w:r>
              <w:rPr>
                <w:rFonts w:ascii="Century Gothic" w:hAnsi="Century Gothic" w:cs="Gill Sans"/>
                <w:sz w:val="24"/>
                <w:szCs w:val="24"/>
              </w:rPr>
              <w:t>,</w:t>
            </w:r>
            <w:r w:rsidR="00134C25">
              <w:rPr>
                <w:rFonts w:ascii="Century Gothic" w:hAnsi="Century Gothic" w:cs="Gill Sans"/>
                <w:sz w:val="24"/>
                <w:szCs w:val="24"/>
              </w:rPr>
              <w:t xml:space="preserve"> </w:t>
            </w:r>
            <w:r w:rsidR="0085578C">
              <w:rPr>
                <w:rFonts w:ascii="Century Gothic" w:hAnsi="Century Gothic" w:cs="Gill Sans"/>
                <w:sz w:val="24"/>
                <w:szCs w:val="24"/>
              </w:rPr>
              <w:t>Fixed Term, Full time</w:t>
            </w:r>
            <w:r>
              <w:rPr>
                <w:rFonts w:ascii="Century Gothic" w:hAnsi="Century Gothic" w:cs="Gill Sans"/>
                <w:sz w:val="24"/>
                <w:szCs w:val="24"/>
              </w:rPr>
              <w:t>, Part time</w:t>
            </w:r>
          </w:p>
        </w:tc>
      </w:tr>
      <w:tr w:rsidR="001564EA" w:rsidRPr="003B6E0C" w14:paraId="68A548B1" w14:textId="77777777" w:rsidTr="000C510C">
        <w:tc>
          <w:tcPr>
            <w:tcW w:w="2802" w:type="dxa"/>
            <w:vAlign w:val="center"/>
          </w:tcPr>
          <w:p w14:paraId="2DD6C1C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22D536D5" w14:textId="5EFC63AE" w:rsidR="001564EA" w:rsidRPr="003B6E0C" w:rsidRDefault="0085578C" w:rsidP="000C510C">
            <w:pPr>
              <w:ind w:left="34"/>
              <w:rPr>
                <w:rFonts w:ascii="Century Gothic" w:hAnsi="Century Gothic" w:cs="Gill Sans"/>
                <w:sz w:val="24"/>
                <w:szCs w:val="24"/>
              </w:rPr>
            </w:pPr>
            <w:r>
              <w:rPr>
                <w:rFonts w:ascii="Century Gothic" w:hAnsi="Century Gothic" w:cs="Gill Sans"/>
                <w:sz w:val="24"/>
                <w:szCs w:val="24"/>
              </w:rPr>
              <w:t xml:space="preserve">Band 4 </w:t>
            </w: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sz w:val="32"/>
        </w:rPr>
      </w:pPr>
      <w:r w:rsidRPr="003B6E0C">
        <w:rPr>
          <w:rFonts w:ascii="Century Gothic" w:hAnsi="Century Gothic" w:cs="Gill Sans"/>
          <w:b/>
          <w:sz w:val="28"/>
          <w:szCs w:val="28"/>
        </w:rPr>
        <w:t>Focus:</w:t>
      </w:r>
    </w:p>
    <w:p w14:paraId="6E8D03E9" w14:textId="7B0F5216" w:rsidR="00317C70" w:rsidRPr="00A368E4" w:rsidRDefault="0085578C" w:rsidP="00EA5554">
      <w:pPr>
        <w:jc w:val="both"/>
        <w:rPr>
          <w:rFonts w:ascii="Century Gothic" w:hAnsi="Century Gothic" w:cs="Gill Sans"/>
          <w:sz w:val="24"/>
          <w:szCs w:val="24"/>
        </w:rPr>
      </w:pPr>
      <w:r w:rsidRPr="0085578C">
        <w:rPr>
          <w:rFonts w:ascii="Century Gothic" w:hAnsi="Century Gothic" w:cs="Gill Sans"/>
          <w:sz w:val="24"/>
          <w:szCs w:val="24"/>
        </w:rPr>
        <w:t>To provide high level executive and administrative support to the Assistant Director and the Statewide Operations and Capability team. Facilitate the efficient and effective administrative and coordination management of Statewide Operations and Capability programs in an environment of continuous improvement.</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183DEB45" w14:textId="15E9B669" w:rsidR="0085578C" w:rsidRPr="0069112E" w:rsidRDefault="0085578C" w:rsidP="0085578C">
      <w:pPr>
        <w:keepLines w:val="0"/>
        <w:numPr>
          <w:ilvl w:val="0"/>
          <w:numId w:val="1"/>
        </w:numPr>
        <w:autoSpaceDE w:val="0"/>
        <w:autoSpaceDN w:val="0"/>
        <w:adjustRightInd w:val="0"/>
        <w:spacing w:before="60" w:beforeAutospacing="0" w:after="0" w:afterAutospacing="0"/>
        <w:ind w:left="284" w:hanging="284"/>
        <w:jc w:val="both"/>
        <w:rPr>
          <w:rFonts w:ascii="Century Gothic" w:hAnsi="Century Gothic"/>
          <w:sz w:val="24"/>
        </w:rPr>
      </w:pPr>
      <w:r w:rsidRPr="008C52EB">
        <w:rPr>
          <w:rFonts w:ascii="Century Gothic" w:hAnsi="Century Gothic"/>
          <w:sz w:val="24"/>
        </w:rPr>
        <w:t xml:space="preserve">Provide high level support to the Assistant Director </w:t>
      </w:r>
      <w:r>
        <w:rPr>
          <w:rFonts w:ascii="Century Gothic" w:hAnsi="Century Gothic"/>
          <w:sz w:val="24"/>
        </w:rPr>
        <w:t xml:space="preserve">and the Statewide Operations and Capability team </w:t>
      </w:r>
      <w:r w:rsidRPr="0069112E">
        <w:rPr>
          <w:rFonts w:ascii="Century Gothic" w:hAnsi="Century Gothic"/>
          <w:sz w:val="24"/>
        </w:rPr>
        <w:t xml:space="preserve">including the review, </w:t>
      </w:r>
      <w:r w:rsidR="00235DB2" w:rsidRPr="0069112E">
        <w:rPr>
          <w:rFonts w:ascii="Century Gothic" w:hAnsi="Century Gothic"/>
          <w:sz w:val="24"/>
        </w:rPr>
        <w:t>updating,</w:t>
      </w:r>
      <w:r w:rsidRPr="0069112E">
        <w:rPr>
          <w:rFonts w:ascii="Century Gothic" w:hAnsi="Century Gothic"/>
          <w:sz w:val="24"/>
        </w:rPr>
        <w:t xml:space="preserve"> and formatting of templates, documents and procedures.</w:t>
      </w:r>
    </w:p>
    <w:p w14:paraId="1A776B0B" w14:textId="77777777" w:rsidR="0085578C" w:rsidRPr="008C52EB" w:rsidRDefault="0085578C" w:rsidP="0085578C">
      <w:pPr>
        <w:keepLines w:val="0"/>
        <w:numPr>
          <w:ilvl w:val="0"/>
          <w:numId w:val="1"/>
        </w:numPr>
        <w:autoSpaceDE w:val="0"/>
        <w:autoSpaceDN w:val="0"/>
        <w:adjustRightInd w:val="0"/>
        <w:spacing w:before="60" w:beforeAutospacing="0" w:after="0" w:afterAutospacing="0"/>
        <w:ind w:left="284" w:hanging="284"/>
        <w:jc w:val="both"/>
        <w:rPr>
          <w:rFonts w:ascii="Century Gothic" w:hAnsi="Century Gothic"/>
          <w:sz w:val="24"/>
        </w:rPr>
      </w:pPr>
      <w:r>
        <w:rPr>
          <w:rFonts w:ascii="Century Gothic" w:hAnsi="Century Gothic"/>
          <w:sz w:val="24"/>
        </w:rPr>
        <w:t>Assist</w:t>
      </w:r>
      <w:r w:rsidRPr="008C52EB">
        <w:rPr>
          <w:rFonts w:ascii="Century Gothic" w:hAnsi="Century Gothic"/>
          <w:sz w:val="24"/>
        </w:rPr>
        <w:t xml:space="preserve"> the flow of information including the initiation and timely preparation of documents of a confidential natu</w:t>
      </w:r>
      <w:r>
        <w:rPr>
          <w:rFonts w:ascii="Century Gothic" w:hAnsi="Century Gothic"/>
          <w:sz w:val="24"/>
        </w:rPr>
        <w:t>re such as reports, ministerial enquiries and Question Time Briefs (QTB).</w:t>
      </w:r>
    </w:p>
    <w:p w14:paraId="72524894" w14:textId="3A2F37A3" w:rsidR="0085578C" w:rsidRDefault="0085578C" w:rsidP="0085578C">
      <w:pPr>
        <w:keepLines w:val="0"/>
        <w:numPr>
          <w:ilvl w:val="0"/>
          <w:numId w:val="1"/>
        </w:numPr>
        <w:autoSpaceDE w:val="0"/>
        <w:autoSpaceDN w:val="0"/>
        <w:adjustRightInd w:val="0"/>
        <w:spacing w:before="60" w:beforeAutospacing="0" w:after="0" w:afterAutospacing="0"/>
        <w:ind w:left="284" w:hanging="284"/>
        <w:jc w:val="both"/>
        <w:rPr>
          <w:rFonts w:ascii="Century Gothic" w:hAnsi="Century Gothic"/>
          <w:sz w:val="24"/>
        </w:rPr>
      </w:pPr>
      <w:r>
        <w:rPr>
          <w:rFonts w:ascii="Century Gothic" w:hAnsi="Century Gothic"/>
          <w:sz w:val="24"/>
        </w:rPr>
        <w:t xml:space="preserve">Undertake or participate in projects aimed at improving organisational </w:t>
      </w:r>
      <w:r w:rsidR="00235DB2">
        <w:rPr>
          <w:rFonts w:ascii="Century Gothic" w:hAnsi="Century Gothic"/>
          <w:sz w:val="24"/>
        </w:rPr>
        <w:t>performance,</w:t>
      </w:r>
      <w:r>
        <w:rPr>
          <w:rFonts w:ascii="Century Gothic" w:hAnsi="Century Gothic"/>
          <w:sz w:val="24"/>
        </w:rPr>
        <w:t xml:space="preserve"> including the maintenance and promulgation of business unit planning documentation, organisational reporting and records management.</w:t>
      </w:r>
    </w:p>
    <w:p w14:paraId="59B74FD3" w14:textId="77777777" w:rsidR="0085578C" w:rsidRDefault="0085578C" w:rsidP="0085578C">
      <w:pPr>
        <w:keepLines w:val="0"/>
        <w:numPr>
          <w:ilvl w:val="0"/>
          <w:numId w:val="1"/>
        </w:numPr>
        <w:autoSpaceDE w:val="0"/>
        <w:autoSpaceDN w:val="0"/>
        <w:adjustRightInd w:val="0"/>
        <w:spacing w:before="60" w:beforeAutospacing="0" w:after="0" w:afterAutospacing="0"/>
        <w:ind w:left="284" w:hanging="284"/>
        <w:jc w:val="both"/>
        <w:rPr>
          <w:rFonts w:ascii="Century Gothic" w:hAnsi="Century Gothic"/>
          <w:sz w:val="24"/>
        </w:rPr>
      </w:pPr>
      <w:r w:rsidRPr="008C52EB">
        <w:rPr>
          <w:rFonts w:ascii="Century Gothic" w:hAnsi="Century Gothic"/>
          <w:sz w:val="24"/>
        </w:rPr>
        <w:lastRenderedPageBreak/>
        <w:t>Organise and schedule meetings and other appointments, including the arrangement of professional development workshops,</w:t>
      </w:r>
      <w:r>
        <w:rPr>
          <w:rFonts w:ascii="Century Gothic" w:hAnsi="Century Gothic"/>
          <w:sz w:val="24"/>
        </w:rPr>
        <w:t xml:space="preserve"> </w:t>
      </w:r>
      <w:r w:rsidRPr="008C52EB">
        <w:rPr>
          <w:rFonts w:ascii="Century Gothic" w:hAnsi="Century Gothic"/>
          <w:sz w:val="24"/>
        </w:rPr>
        <w:t xml:space="preserve">travel, and accommodation as required. </w:t>
      </w:r>
    </w:p>
    <w:p w14:paraId="687E2771" w14:textId="77777777" w:rsidR="0085578C" w:rsidRDefault="0085578C" w:rsidP="0085578C">
      <w:pPr>
        <w:keepLines w:val="0"/>
        <w:numPr>
          <w:ilvl w:val="0"/>
          <w:numId w:val="1"/>
        </w:numPr>
        <w:autoSpaceDE w:val="0"/>
        <w:autoSpaceDN w:val="0"/>
        <w:adjustRightInd w:val="0"/>
        <w:spacing w:before="60" w:beforeAutospacing="0" w:after="0" w:afterAutospacing="0"/>
        <w:ind w:left="284" w:hanging="284"/>
        <w:jc w:val="both"/>
        <w:rPr>
          <w:rFonts w:ascii="Century Gothic" w:hAnsi="Century Gothic"/>
          <w:sz w:val="24"/>
        </w:rPr>
      </w:pPr>
      <w:r>
        <w:rPr>
          <w:rFonts w:ascii="Century Gothic" w:hAnsi="Century Gothic"/>
          <w:sz w:val="24"/>
        </w:rPr>
        <w:t>Attend, prepare agendas and take minutes during meetings. Disseminate all associated documentation including the coordination of the outcomes of such meetings and documentation.</w:t>
      </w:r>
    </w:p>
    <w:p w14:paraId="4ABC196E" w14:textId="1272348A" w:rsidR="0085578C" w:rsidRPr="008C52EB" w:rsidRDefault="0085578C" w:rsidP="0085578C">
      <w:pPr>
        <w:keepLines w:val="0"/>
        <w:numPr>
          <w:ilvl w:val="0"/>
          <w:numId w:val="1"/>
        </w:numPr>
        <w:tabs>
          <w:tab w:val="left" w:pos="426"/>
        </w:tabs>
        <w:autoSpaceDE w:val="0"/>
        <w:autoSpaceDN w:val="0"/>
        <w:adjustRightInd w:val="0"/>
        <w:spacing w:before="60" w:beforeAutospacing="0" w:after="0" w:afterAutospacing="0"/>
        <w:ind w:left="284" w:hanging="284"/>
        <w:jc w:val="both"/>
        <w:rPr>
          <w:rFonts w:ascii="Century Gothic" w:hAnsi="Century Gothic"/>
          <w:sz w:val="24"/>
        </w:rPr>
      </w:pPr>
      <w:r w:rsidRPr="008C52EB">
        <w:rPr>
          <w:rFonts w:ascii="Century Gothic" w:hAnsi="Century Gothic"/>
          <w:sz w:val="24"/>
        </w:rPr>
        <w:t xml:space="preserve">Provide support within incident management teams which may include resourcing, logistical, </w:t>
      </w:r>
      <w:r w:rsidR="00235DB2" w:rsidRPr="008C52EB">
        <w:rPr>
          <w:rFonts w:ascii="Century Gothic" w:hAnsi="Century Gothic"/>
          <w:sz w:val="24"/>
        </w:rPr>
        <w:t>clerical,</w:t>
      </w:r>
      <w:r w:rsidRPr="008C52EB">
        <w:rPr>
          <w:rFonts w:ascii="Century Gothic" w:hAnsi="Century Gothic"/>
          <w:sz w:val="24"/>
        </w:rPr>
        <w:t xml:space="preserve"> and administrative duties </w:t>
      </w:r>
      <w:r w:rsidR="00235DB2" w:rsidRPr="008C52EB">
        <w:rPr>
          <w:rFonts w:ascii="Century Gothic" w:hAnsi="Century Gothic"/>
          <w:sz w:val="24"/>
        </w:rPr>
        <w:t>to</w:t>
      </w:r>
      <w:r w:rsidRPr="008C52EB">
        <w:rPr>
          <w:rFonts w:ascii="Century Gothic" w:hAnsi="Century Gothic"/>
          <w:sz w:val="24"/>
        </w:rPr>
        <w:t xml:space="preserve"> ensure that minimum safety are met along with operational objectives. </w:t>
      </w:r>
    </w:p>
    <w:p w14:paraId="2D2862B6" w14:textId="77777777" w:rsidR="0085578C" w:rsidRDefault="0085578C" w:rsidP="0085578C">
      <w:pPr>
        <w:keepLines w:val="0"/>
        <w:numPr>
          <w:ilvl w:val="0"/>
          <w:numId w:val="1"/>
        </w:numPr>
        <w:tabs>
          <w:tab w:val="left" w:pos="426"/>
        </w:tabs>
        <w:autoSpaceDE w:val="0"/>
        <w:autoSpaceDN w:val="0"/>
        <w:adjustRightInd w:val="0"/>
        <w:spacing w:before="60" w:beforeAutospacing="0" w:after="0" w:afterAutospacing="0"/>
        <w:ind w:left="284" w:hanging="284"/>
        <w:jc w:val="both"/>
        <w:rPr>
          <w:rFonts w:ascii="Century Gothic" w:hAnsi="Century Gothic"/>
          <w:sz w:val="24"/>
        </w:rPr>
      </w:pPr>
      <w:r w:rsidRPr="008C52EB">
        <w:rPr>
          <w:rFonts w:ascii="Century Gothic" w:hAnsi="Century Gothic"/>
          <w:sz w:val="24"/>
        </w:rPr>
        <w:t>Assist with the implementation and development of Operational policies and procedures</w:t>
      </w:r>
      <w:r>
        <w:rPr>
          <w:rFonts w:ascii="Century Gothic" w:hAnsi="Century Gothic"/>
          <w:sz w:val="24"/>
        </w:rPr>
        <w:t>.</w:t>
      </w:r>
    </w:p>
    <w:p w14:paraId="5AB0F721" w14:textId="67548E94" w:rsidR="007C34F8" w:rsidRPr="00C230B5" w:rsidRDefault="0085578C" w:rsidP="00C230B5">
      <w:pPr>
        <w:keepLines w:val="0"/>
        <w:numPr>
          <w:ilvl w:val="0"/>
          <w:numId w:val="1"/>
        </w:numPr>
        <w:tabs>
          <w:tab w:val="left" w:pos="426"/>
        </w:tabs>
        <w:autoSpaceDE w:val="0"/>
        <w:autoSpaceDN w:val="0"/>
        <w:adjustRightInd w:val="0"/>
        <w:spacing w:before="60" w:beforeAutospacing="0" w:after="0" w:afterAutospacing="0"/>
        <w:ind w:left="284" w:hanging="284"/>
        <w:jc w:val="both"/>
        <w:rPr>
          <w:rFonts w:ascii="Century Gothic" w:hAnsi="Century Gothic"/>
          <w:sz w:val="24"/>
        </w:rPr>
      </w:pPr>
      <w:r>
        <w:rPr>
          <w:rFonts w:ascii="Century Gothic" w:hAnsi="Century Gothic"/>
          <w:sz w:val="24"/>
        </w:rPr>
        <w:t>Assist with the financial protocols and processing of invoices and other financial documentation for Statewide Operations and Capability including the State Air Desk.</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2FB8E41D" w14:textId="5F2D6EA2" w:rsidR="001564EA" w:rsidRPr="00BF2E07" w:rsidRDefault="00BE45E8" w:rsidP="00BF2E07">
      <w:pPr>
        <w:pStyle w:val="Default"/>
        <w:spacing w:after="64"/>
        <w:jc w:val="both"/>
        <w:rPr>
          <w:rFonts w:ascii="Century Gothic" w:hAnsi="Century Gothic"/>
          <w:szCs w:val="22"/>
        </w:rPr>
      </w:pPr>
      <w:r>
        <w:rPr>
          <w:rFonts w:ascii="Century Gothic" w:hAnsi="Century Gothic"/>
          <w:szCs w:val="22"/>
        </w:rPr>
        <w:t>Work at this level has significant influence on effective service delivery and outcomes for the work unit. Responsible for providing options and recommendations to resolve complex operational issues or improve operational effectiveness.</w:t>
      </w:r>
    </w:p>
    <w:p w14:paraId="6313F66A" w14:textId="3CC12EAB"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78BD1313" w14:textId="75060AE3" w:rsidR="00795D75" w:rsidRPr="00BF2E07" w:rsidRDefault="00BF2E07" w:rsidP="00BF2E07">
      <w:pPr>
        <w:spacing w:after="120"/>
        <w:jc w:val="both"/>
        <w:rPr>
          <w:rFonts w:ascii="Century Gothic" w:hAnsi="Century Gothic"/>
          <w:sz w:val="24"/>
        </w:rPr>
      </w:pPr>
      <w:r>
        <w:rPr>
          <w:rFonts w:ascii="Century Gothic" w:hAnsi="Century Gothic"/>
          <w:sz w:val="24"/>
        </w:rPr>
        <w:t>The employee is required to work as part of a team with general supervision and direction from the Assistant Director, based on established procedures and practices.</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341CE3F3" w14:textId="77777777" w:rsidR="00722E20" w:rsidRPr="008C52EB" w:rsidRDefault="00722E20" w:rsidP="00722E20">
      <w:pPr>
        <w:keepLines w:val="0"/>
        <w:widowControl w:val="0"/>
        <w:numPr>
          <w:ilvl w:val="0"/>
          <w:numId w:val="4"/>
        </w:numPr>
        <w:adjustRightInd w:val="0"/>
        <w:spacing w:before="0" w:beforeAutospacing="0" w:after="120" w:afterAutospacing="0"/>
        <w:jc w:val="both"/>
        <w:rPr>
          <w:rFonts w:ascii="Century Gothic" w:hAnsi="Century Gothic"/>
          <w:sz w:val="24"/>
        </w:rPr>
      </w:pPr>
      <w:r w:rsidRPr="008C52EB">
        <w:rPr>
          <w:rFonts w:ascii="Century Gothic" w:hAnsi="Century Gothic"/>
          <w:sz w:val="24"/>
        </w:rPr>
        <w:t>High level communication skills including demonstrated expertise in report writing, producing complex documents and advanced skills in Microsoft Office applications</w:t>
      </w:r>
      <w:r>
        <w:rPr>
          <w:rFonts w:ascii="Century Gothic" w:hAnsi="Century Gothic"/>
          <w:sz w:val="24"/>
        </w:rPr>
        <w:t>.</w:t>
      </w:r>
    </w:p>
    <w:p w14:paraId="5361B486" w14:textId="77777777" w:rsidR="00722E20" w:rsidRPr="008C52EB" w:rsidRDefault="00722E20" w:rsidP="00722E20">
      <w:pPr>
        <w:keepLines w:val="0"/>
        <w:widowControl w:val="0"/>
        <w:numPr>
          <w:ilvl w:val="0"/>
          <w:numId w:val="4"/>
        </w:numPr>
        <w:adjustRightInd w:val="0"/>
        <w:spacing w:before="0" w:beforeAutospacing="0" w:after="120" w:afterAutospacing="0"/>
        <w:jc w:val="both"/>
        <w:rPr>
          <w:rFonts w:ascii="Century Gothic" w:hAnsi="Century Gothic"/>
          <w:sz w:val="24"/>
        </w:rPr>
      </w:pPr>
      <w:r w:rsidRPr="008C52EB">
        <w:rPr>
          <w:rFonts w:ascii="Century Gothic" w:hAnsi="Century Gothic"/>
          <w:sz w:val="24"/>
        </w:rPr>
        <w:t xml:space="preserve">High level interpersonal skills including the demonstrated ability to build effective working relationships, work effectively in a team environment and demonstrated ability to work with a wide range of </w:t>
      </w:r>
      <w:r>
        <w:rPr>
          <w:rFonts w:ascii="Century Gothic" w:hAnsi="Century Gothic"/>
          <w:sz w:val="24"/>
        </w:rPr>
        <w:t>internal and external stakeholders</w:t>
      </w:r>
      <w:r w:rsidRPr="008C52EB">
        <w:rPr>
          <w:rFonts w:ascii="Century Gothic" w:hAnsi="Century Gothic"/>
          <w:sz w:val="24"/>
        </w:rPr>
        <w:t xml:space="preserve"> using consultation, negotiation and facilitation skills.</w:t>
      </w:r>
    </w:p>
    <w:p w14:paraId="66574AF3" w14:textId="77777777" w:rsidR="00722E20" w:rsidRDefault="00722E20" w:rsidP="00722E20">
      <w:pPr>
        <w:keepLines w:val="0"/>
        <w:widowControl w:val="0"/>
        <w:numPr>
          <w:ilvl w:val="0"/>
          <w:numId w:val="4"/>
        </w:numPr>
        <w:adjustRightInd w:val="0"/>
        <w:spacing w:before="240" w:beforeAutospacing="0" w:after="120" w:afterAutospacing="0"/>
        <w:jc w:val="both"/>
        <w:rPr>
          <w:rFonts w:ascii="Century Gothic" w:hAnsi="Century Gothic"/>
          <w:sz w:val="24"/>
        </w:rPr>
      </w:pPr>
      <w:r>
        <w:rPr>
          <w:rFonts w:ascii="Century Gothic" w:hAnsi="Century Gothic"/>
          <w:sz w:val="24"/>
        </w:rPr>
        <w:t xml:space="preserve">Demonstrated ability </w:t>
      </w:r>
      <w:r w:rsidRPr="008C52EB">
        <w:rPr>
          <w:rFonts w:ascii="Century Gothic" w:hAnsi="Century Gothic"/>
          <w:sz w:val="24"/>
        </w:rPr>
        <w:t xml:space="preserve">to effectively prioritise and manage own work priorities to enable the achievement of outcomes.  </w:t>
      </w:r>
    </w:p>
    <w:p w14:paraId="3DE3370D" w14:textId="77777777" w:rsidR="00722E20" w:rsidRDefault="00722E20" w:rsidP="00722E20">
      <w:pPr>
        <w:keepLines w:val="0"/>
        <w:widowControl w:val="0"/>
        <w:numPr>
          <w:ilvl w:val="0"/>
          <w:numId w:val="4"/>
        </w:numPr>
        <w:adjustRightInd w:val="0"/>
        <w:spacing w:before="240" w:beforeAutospacing="0" w:after="120" w:afterAutospacing="0"/>
        <w:jc w:val="both"/>
        <w:rPr>
          <w:rFonts w:ascii="Century Gothic" w:hAnsi="Century Gothic"/>
          <w:sz w:val="24"/>
        </w:rPr>
      </w:pPr>
      <w:r w:rsidRPr="00680B12">
        <w:rPr>
          <w:rFonts w:ascii="Century Gothic" w:hAnsi="Century Gothic"/>
          <w:sz w:val="24"/>
        </w:rPr>
        <w:t xml:space="preserve">Proven knowledge and </w:t>
      </w:r>
      <w:r>
        <w:rPr>
          <w:rFonts w:ascii="Century Gothic" w:hAnsi="Century Gothic"/>
          <w:sz w:val="24"/>
        </w:rPr>
        <w:t>experience in reviewing, developing and implementing administrative procedures and work practices.</w:t>
      </w:r>
    </w:p>
    <w:p w14:paraId="371E552A" w14:textId="77777777" w:rsidR="00235DB2" w:rsidRDefault="00235DB2">
      <w:pPr>
        <w:keepLines w:val="0"/>
        <w:spacing w:before="0" w:beforeAutospacing="0" w:after="200" w:afterAutospacing="0" w:line="276" w:lineRule="auto"/>
        <w:rPr>
          <w:rFonts w:ascii="Century Gothic" w:hAnsi="Century Gothic"/>
          <w:sz w:val="24"/>
        </w:rPr>
      </w:pPr>
      <w:r>
        <w:rPr>
          <w:rFonts w:ascii="Century Gothic" w:hAnsi="Century Gothic"/>
          <w:sz w:val="24"/>
        </w:rPr>
        <w:br w:type="page"/>
      </w:r>
    </w:p>
    <w:p w14:paraId="50C3C158" w14:textId="4DB5161E" w:rsidR="00722E20" w:rsidRDefault="00722E20" w:rsidP="00722E20">
      <w:pPr>
        <w:keepLines w:val="0"/>
        <w:widowControl w:val="0"/>
        <w:numPr>
          <w:ilvl w:val="0"/>
          <w:numId w:val="4"/>
        </w:numPr>
        <w:adjustRightInd w:val="0"/>
        <w:spacing w:before="240" w:beforeAutospacing="0" w:after="120" w:afterAutospacing="0"/>
        <w:jc w:val="both"/>
        <w:rPr>
          <w:rFonts w:ascii="Century Gothic" w:hAnsi="Century Gothic"/>
          <w:sz w:val="24"/>
        </w:rPr>
      </w:pPr>
      <w:r>
        <w:rPr>
          <w:rFonts w:ascii="Century Gothic" w:hAnsi="Century Gothic"/>
          <w:sz w:val="24"/>
        </w:rPr>
        <w:lastRenderedPageBreak/>
        <w:t>Sound written communication skills and the ability to produce documents such as doctrine, briefing notes that are clear, accurate and concise.</w:t>
      </w:r>
    </w:p>
    <w:p w14:paraId="64BB20AD" w14:textId="40360EAF" w:rsidR="007C34F8" w:rsidRPr="00722E20" w:rsidRDefault="00722E20" w:rsidP="00722E20">
      <w:pPr>
        <w:keepLines w:val="0"/>
        <w:widowControl w:val="0"/>
        <w:numPr>
          <w:ilvl w:val="0"/>
          <w:numId w:val="4"/>
        </w:numPr>
        <w:adjustRightInd w:val="0"/>
        <w:spacing w:before="240" w:beforeAutospacing="0" w:after="120" w:afterAutospacing="0"/>
        <w:jc w:val="both"/>
        <w:rPr>
          <w:rFonts w:ascii="Century Gothic" w:hAnsi="Century Gothic"/>
          <w:sz w:val="24"/>
        </w:rPr>
      </w:pPr>
      <w:r>
        <w:rPr>
          <w:rFonts w:ascii="Century Gothic" w:hAnsi="Century Gothic"/>
          <w:sz w:val="24"/>
        </w:rPr>
        <w:t>The integrity necessary to ensure a high degree of confidentiality and to exercise the appropriate degree of professionalism, sensitivity, tact and direction.</w:t>
      </w:r>
    </w:p>
    <w:p w14:paraId="0A6AF17B" w14:textId="70681D1A" w:rsidR="00276150" w:rsidRDefault="00276150"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2FB47E93" w14:textId="77777777" w:rsidR="00235DB2" w:rsidRPr="0061585E" w:rsidRDefault="00235DB2" w:rsidP="00235DB2">
      <w:pPr>
        <w:spacing w:after="120" w:afterAutospacing="0"/>
        <w:rPr>
          <w:rFonts w:ascii="Century Gothic" w:hAnsi="Century Gothic" w:cs="Gill Sans"/>
          <w:b/>
          <w:sz w:val="24"/>
          <w:szCs w:val="24"/>
        </w:rPr>
      </w:pPr>
      <w:r w:rsidRPr="0061585E">
        <w:rPr>
          <w:rFonts w:ascii="Century Gothic" w:hAnsi="Century Gothic" w:cs="Gill Sans"/>
          <w:b/>
          <w:sz w:val="24"/>
          <w:szCs w:val="24"/>
        </w:rPr>
        <w:t>Desirable requirement:</w:t>
      </w:r>
    </w:p>
    <w:p w14:paraId="3A6896FC" w14:textId="77777777" w:rsidR="00235DB2" w:rsidRPr="005F30B9" w:rsidRDefault="00235DB2" w:rsidP="00235DB2">
      <w:pPr>
        <w:pStyle w:val="Default"/>
        <w:numPr>
          <w:ilvl w:val="0"/>
          <w:numId w:val="10"/>
        </w:numPr>
        <w:spacing w:before="100" w:beforeAutospacing="1" w:afterLines="60" w:after="144"/>
        <w:ind w:left="284" w:hanging="284"/>
        <w:jc w:val="both"/>
        <w:rPr>
          <w:rFonts w:ascii="Century Gothic" w:hAnsi="Century Gothic"/>
          <w:snapToGrid w:val="0"/>
          <w:lang w:eastAsia="en-US"/>
        </w:rPr>
      </w:pPr>
      <w:r w:rsidRPr="005F30B9">
        <w:rPr>
          <w:rFonts w:ascii="Century Gothic" w:hAnsi="Century Gothic"/>
          <w:szCs w:val="22"/>
        </w:rPr>
        <w:t xml:space="preserve">Certificate IV or Diploma in Business and/or equivalent qualification or progress towards attaining this qualification. </w:t>
      </w:r>
    </w:p>
    <w:p w14:paraId="59750342" w14:textId="77777777" w:rsidR="00235DB2" w:rsidRPr="0061585E" w:rsidRDefault="00235DB2" w:rsidP="00235DB2">
      <w:pPr>
        <w:pStyle w:val="ListParagraph"/>
        <w:keepLines w:val="0"/>
        <w:numPr>
          <w:ilvl w:val="0"/>
          <w:numId w:val="10"/>
        </w:numPr>
        <w:spacing w:afterLines="60" w:after="144" w:afterAutospacing="0"/>
        <w:ind w:left="284" w:hanging="284"/>
        <w:contextualSpacing w:val="0"/>
        <w:jc w:val="both"/>
        <w:rPr>
          <w:rFonts w:ascii="Times New Roman" w:hAnsi="Times New Roman"/>
          <w:snapToGrid w:val="0"/>
          <w:lang w:eastAsia="en-US"/>
        </w:rPr>
      </w:pPr>
      <w:r w:rsidRPr="005F30B9">
        <w:rPr>
          <w:rFonts w:ascii="Century Gothic" w:hAnsi="Century Gothic"/>
          <w:snapToGrid w:val="0"/>
          <w:sz w:val="24"/>
          <w:lang w:eastAsia="en-US"/>
        </w:rPr>
        <w:t>Current driver's licence</w:t>
      </w:r>
      <w:r w:rsidRPr="005F30B9">
        <w:rPr>
          <w:rFonts w:ascii="Times New Roman" w:hAnsi="Times New Roman"/>
          <w:snapToGrid w:val="0"/>
          <w:lang w:eastAsia="en-US"/>
        </w:rPr>
        <w:t>.</w:t>
      </w:r>
    </w:p>
    <w:p w14:paraId="172DDA89" w14:textId="77777777" w:rsidR="00235DB2" w:rsidRDefault="00235DB2" w:rsidP="00235DB2">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552585F8" w14:textId="77777777" w:rsidR="00235DB2" w:rsidRPr="00744846" w:rsidRDefault="00235DB2" w:rsidP="00235DB2">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1B9170E2" w14:textId="77777777" w:rsidR="00235DB2" w:rsidRPr="001B262D" w:rsidRDefault="00235DB2" w:rsidP="00235DB2">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35A45642"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7C8DF8BD"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6D8C77E6"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40E09B88"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03BB7651"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49B6C6F5"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03FB946D"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6579D0E5" w14:textId="77777777" w:rsidR="00235DB2" w:rsidRPr="001B262D" w:rsidRDefault="00235DB2" w:rsidP="00235DB2">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0D4FBCFB" w14:textId="77777777" w:rsidR="00235DB2" w:rsidRDefault="00235DB2" w:rsidP="00235DB2">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4711B037" w14:textId="77777777" w:rsidR="00235DB2" w:rsidRPr="00D81CD4" w:rsidRDefault="00235DB2" w:rsidP="00235DB2">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Pr>
          <w:rFonts w:ascii="Century Gothic" w:hAnsi="Century Gothic" w:cs="Gill Sans"/>
          <w:b/>
          <w:sz w:val="28"/>
          <w:szCs w:val="28"/>
        </w:rPr>
        <w:t>:</w:t>
      </w:r>
    </w:p>
    <w:p w14:paraId="0CA20F51" w14:textId="77777777" w:rsidR="00235DB2" w:rsidRPr="003C45A6" w:rsidRDefault="00235DB2" w:rsidP="00235DB2">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24EAD213" w14:textId="77777777" w:rsidR="00235DB2" w:rsidRDefault="00235DB2" w:rsidP="00235DB2">
      <w:pPr>
        <w:spacing w:before="240" w:beforeAutospacing="0" w:after="240" w:afterAutospacing="0"/>
        <w:rPr>
          <w:rFonts w:ascii="Century Gothic" w:hAnsi="Century Gothic" w:cs="Gill Sans"/>
          <w:b/>
          <w:sz w:val="28"/>
          <w:szCs w:val="28"/>
        </w:rPr>
      </w:pPr>
    </w:p>
    <w:p w14:paraId="40324807" w14:textId="5F89E164" w:rsidR="00235DB2" w:rsidRPr="00D81CD4" w:rsidRDefault="00235DB2" w:rsidP="00235DB2">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lastRenderedPageBreak/>
        <w:t>Environment and Conditions</w:t>
      </w:r>
      <w:r>
        <w:rPr>
          <w:rFonts w:ascii="Century Gothic" w:hAnsi="Century Gothic" w:cs="Gill Sans"/>
          <w:b/>
          <w:sz w:val="28"/>
          <w:szCs w:val="28"/>
        </w:rPr>
        <w:t>:</w:t>
      </w:r>
    </w:p>
    <w:p w14:paraId="640217D2" w14:textId="77777777" w:rsidR="00235DB2" w:rsidRPr="003C45A6"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3F58C6FB" w14:textId="77777777" w:rsidR="00235DB2" w:rsidRPr="003C45A6"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 xml:space="preserve">through the provision of a range of different emergency </w:t>
      </w:r>
      <w:proofErr w:type="gramStart"/>
      <w:r>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4BD6500B" w14:textId="77777777" w:rsidR="00235DB2"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77C98D0F" w14:textId="77777777" w:rsidR="00235DB2" w:rsidRPr="00151184" w:rsidRDefault="00235DB2" w:rsidP="00235DB2">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0A357B34" w14:textId="77777777" w:rsidR="00235DB2" w:rsidRPr="001B0227" w:rsidRDefault="00235DB2" w:rsidP="00235DB2">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40C42C05" w14:textId="77777777" w:rsidR="00235DB2" w:rsidRPr="003C45A6"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0D98326" w14:textId="77777777" w:rsidR="00235DB2" w:rsidRPr="003C45A6"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891FA5" w14:textId="77777777" w:rsidR="00235DB2" w:rsidRPr="003C45A6" w:rsidRDefault="00235DB2" w:rsidP="00235DB2">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6E8FEAC9" w14:textId="77777777" w:rsidR="00235DB2" w:rsidRPr="003C45A6" w:rsidRDefault="00235DB2" w:rsidP="00235DB2">
      <w:pPr>
        <w:pBdr>
          <w:top w:val="single" w:sz="6" w:space="1" w:color="auto"/>
        </w:pBdr>
        <w:rPr>
          <w:rFonts w:ascii="Century Gothic" w:hAnsi="Century Gothic" w:cs="Gill Sans"/>
        </w:rPr>
      </w:pPr>
    </w:p>
    <w:p w14:paraId="222F05F3" w14:textId="77777777" w:rsidR="00235DB2" w:rsidRPr="00D81CD4" w:rsidRDefault="00235DB2" w:rsidP="00235DB2">
      <w:pPr>
        <w:tabs>
          <w:tab w:val="left" w:pos="204"/>
        </w:tabs>
        <w:rPr>
          <w:rFonts w:ascii="Century Gothic" w:hAnsi="Century Gothic" w:cs="Gill Sans"/>
          <w:sz w:val="24"/>
          <w:szCs w:val="24"/>
        </w:rPr>
      </w:pPr>
      <w:r w:rsidRPr="00D81CD4">
        <w:rPr>
          <w:rFonts w:ascii="Century Gothic" w:hAnsi="Century Gothic" w:cs="Gill Sans"/>
          <w:sz w:val="24"/>
          <w:szCs w:val="24"/>
        </w:rPr>
        <w:lastRenderedPageBreak/>
        <w:t>Approved</w:t>
      </w:r>
    </w:p>
    <w:p w14:paraId="01040888" w14:textId="77777777" w:rsidR="00235DB2" w:rsidRPr="00D81CD4" w:rsidRDefault="00235DB2" w:rsidP="00235DB2">
      <w:pPr>
        <w:tabs>
          <w:tab w:val="left" w:pos="204"/>
          <w:tab w:val="left" w:pos="5760"/>
        </w:tabs>
        <w:rPr>
          <w:rFonts w:ascii="Century Gothic" w:hAnsi="Century Gothic" w:cs="Gill Sans"/>
          <w:b/>
          <w:sz w:val="24"/>
          <w:szCs w:val="24"/>
        </w:rPr>
      </w:pPr>
    </w:p>
    <w:p w14:paraId="12C8074D" w14:textId="094E79CC" w:rsidR="00235DB2" w:rsidRPr="00D81CD4" w:rsidRDefault="00235DB2" w:rsidP="00235DB2">
      <w:pPr>
        <w:tabs>
          <w:tab w:val="left" w:pos="204"/>
        </w:tabs>
        <w:spacing w:before="120" w:after="120"/>
        <w:rPr>
          <w:rFonts w:ascii="Century Gothic" w:hAnsi="Century Gothic" w:cs="Gill Sans"/>
          <w:sz w:val="24"/>
          <w:szCs w:val="24"/>
        </w:rPr>
      </w:pPr>
      <w:r>
        <w:rPr>
          <w:rFonts w:ascii="Century Gothic" w:hAnsi="Century Gothic" w:cs="Gill Sans"/>
          <w:b/>
          <w:sz w:val="24"/>
          <w:szCs w:val="24"/>
        </w:rPr>
        <w:t>F NOVY</w:t>
      </w:r>
      <w:r>
        <w:rPr>
          <w:rFonts w:ascii="Century Gothic" w:hAnsi="Century Gothic" w:cs="Gill Sans"/>
          <w:b/>
          <w:sz w:val="24"/>
          <w:szCs w:val="24"/>
        </w:rPr>
        <w:br/>
      </w:r>
      <w:r>
        <w:rPr>
          <w:rFonts w:ascii="Century Gothic" w:hAnsi="Century Gothic" w:cs="Gill Sans"/>
          <w:sz w:val="24"/>
          <w:szCs w:val="24"/>
        </w:rPr>
        <w:t>MANAGER, EMPLOYMENT AND ADVISORY SERVICES</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tab/>
      </w:r>
      <w:r>
        <w:rPr>
          <w:rFonts w:ascii="Century Gothic" w:hAnsi="Century Gothic" w:cs="Gill Sans"/>
          <w:sz w:val="24"/>
          <w:szCs w:val="24"/>
        </w:rPr>
        <w:br/>
      </w:r>
      <w:r>
        <w:rPr>
          <w:rFonts w:ascii="Century Gothic" w:hAnsi="Century Gothic" w:cs="Gill Sans"/>
          <w:sz w:val="24"/>
          <w:szCs w:val="24"/>
        </w:rPr>
        <w:br/>
        <w:t>Date: April 2023</w:t>
      </w:r>
    </w:p>
    <w:p w14:paraId="0420B168" w14:textId="14ABA035" w:rsidR="001564EA" w:rsidRPr="00D81CD4" w:rsidRDefault="007F06A2" w:rsidP="001564EA">
      <w:pPr>
        <w:tabs>
          <w:tab w:val="left" w:pos="204"/>
        </w:tabs>
        <w:spacing w:before="120" w:after="120"/>
        <w:rPr>
          <w:rFonts w:ascii="Century Gothic" w:hAnsi="Century Gothic" w:cs="Gill Sans"/>
          <w:sz w:val="24"/>
          <w:szCs w:val="24"/>
        </w:rPr>
      </w:pPr>
      <w:r>
        <w:rPr>
          <w:rFonts w:ascii="Century Gothic" w:hAnsi="Century Gothic" w:cs="Gill Sans"/>
          <w:sz w:val="24"/>
          <w:szCs w:val="24"/>
        </w:rPr>
        <w:br/>
      </w:r>
    </w:p>
    <w:sectPr w:rsidR="001564EA" w:rsidRPr="00D81CD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43969" w14:textId="77777777" w:rsidR="0081010A" w:rsidRDefault="0081010A" w:rsidP="00FA4FDF">
      <w:pPr>
        <w:spacing w:before="0" w:after="0"/>
      </w:pPr>
      <w:r>
        <w:separator/>
      </w:r>
    </w:p>
  </w:endnote>
  <w:endnote w:type="continuationSeparator" w:id="0">
    <w:p w14:paraId="3107B460" w14:textId="77777777" w:rsidR="0081010A" w:rsidRDefault="0081010A"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1F793D58"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00235DB2">
      <w:rPr>
        <w:rFonts w:ascii="Century Gothic" w:hAnsi="Century Gothic"/>
        <w:sz w:val="16"/>
      </w:rPr>
      <w:t>21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61585E">
      <w:rPr>
        <w:rFonts w:ascii="Century Gothic" w:hAnsi="Century Gothic"/>
        <w:sz w:val="16"/>
        <w:lang w:val="fr-FR"/>
      </w:rPr>
      <w:t>3 January 2020</w:t>
    </w:r>
  </w:p>
  <w:p w14:paraId="3F28D758" w14:textId="7573B8BA"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61585E">
      <w:rPr>
        <w:rFonts w:ascii="Century Gothic" w:hAnsi="Century Gothic"/>
        <w:sz w:val="16"/>
      </w:rPr>
      <w:t xml:space="preserve">Executive Officer </w:t>
    </w:r>
    <w:r w:rsidR="00235DB2">
      <w:rPr>
        <w:rFonts w:ascii="Century Gothic" w:hAnsi="Century Gothic"/>
        <w:sz w:val="16"/>
      </w:rPr>
      <w:t>(</w:t>
    </w:r>
    <w:r w:rsidR="0061585E">
      <w:rPr>
        <w:rFonts w:ascii="Century Gothic" w:hAnsi="Century Gothic"/>
        <w:sz w:val="16"/>
      </w:rPr>
      <w:t>004291</w:t>
    </w:r>
    <w:r w:rsidR="00235DB2">
      <w:rPr>
        <w:rFonts w:ascii="Century Gothic" w:hAnsi="Century Gothic"/>
        <w:sz w:val="16"/>
      </w:rPr>
      <w:t>)</w:t>
    </w:r>
    <w:r w:rsidR="00972411">
      <w:rPr>
        <w:rFonts w:ascii="Century Gothic" w:hAnsi="Century Gothic"/>
        <w:sz w:val="12"/>
      </w:rPr>
      <w:tab/>
    </w:r>
    <w:r w:rsidR="002B2C4E">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44372C">
      <w:rPr>
        <w:rFonts w:ascii="Century Gothic" w:hAnsi="Century Gothic"/>
        <w:sz w:val="16"/>
      </w:rPr>
      <w:t>July 2024</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40EE" w14:textId="77777777" w:rsidR="0081010A" w:rsidRDefault="0081010A" w:rsidP="00FA4FDF">
      <w:pPr>
        <w:spacing w:before="0" w:after="0"/>
      </w:pPr>
      <w:r>
        <w:separator/>
      </w:r>
    </w:p>
  </w:footnote>
  <w:footnote w:type="continuationSeparator" w:id="0">
    <w:p w14:paraId="5C05A780" w14:textId="77777777" w:rsidR="0081010A" w:rsidRDefault="0081010A"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F66" w14:textId="1C82D169" w:rsidR="00613D0D" w:rsidRPr="00A87B33" w:rsidRDefault="00151184">
    <w:pPr>
      <w:pStyle w:val="Header"/>
      <w:rPr>
        <w:sz w:val="16"/>
        <w:szCs w:val="16"/>
      </w:rPr>
    </w:pPr>
    <w:r>
      <w:rPr>
        <w:sz w:val="16"/>
        <w:szCs w:val="16"/>
      </w:rPr>
      <w:t>A</w:t>
    </w:r>
    <w:r w:rsidR="0018596F">
      <w:rPr>
        <w:sz w:val="16"/>
        <w:szCs w:val="16"/>
      </w:rPr>
      <w:t>2</w:t>
    </w:r>
    <w:r w:rsidR="007C77EE">
      <w:rPr>
        <w:sz w:val="16"/>
        <w:szCs w:val="16"/>
      </w:rPr>
      <w:t>0/5872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38C04E09"/>
    <w:multiLevelType w:val="hybridMultilevel"/>
    <w:tmpl w:val="1A3CDBD4"/>
    <w:lvl w:ilvl="0" w:tplc="0C09000F">
      <w:start w:val="1"/>
      <w:numFmt w:val="decimal"/>
      <w:lvlText w:val="%1."/>
      <w:lvlJc w:val="left"/>
      <w:pPr>
        <w:ind w:left="141" w:hanging="360"/>
      </w:pPr>
    </w:lvl>
    <w:lvl w:ilvl="1" w:tplc="0C090001">
      <w:start w:val="1"/>
      <w:numFmt w:val="bullet"/>
      <w:lvlText w:val=""/>
      <w:lvlJc w:val="left"/>
      <w:pPr>
        <w:ind w:left="861" w:hanging="360"/>
      </w:pPr>
      <w:rPr>
        <w:rFonts w:ascii="Symbol" w:hAnsi="Symbol" w:hint="default"/>
      </w:rPr>
    </w:lvl>
    <w:lvl w:ilvl="2" w:tplc="0C09001B" w:tentative="1">
      <w:start w:val="1"/>
      <w:numFmt w:val="lowerRoman"/>
      <w:lvlText w:val="%3."/>
      <w:lvlJc w:val="right"/>
      <w:pPr>
        <w:ind w:left="1581" w:hanging="180"/>
      </w:pPr>
    </w:lvl>
    <w:lvl w:ilvl="3" w:tplc="0C09000F" w:tentative="1">
      <w:start w:val="1"/>
      <w:numFmt w:val="decimal"/>
      <w:lvlText w:val="%4."/>
      <w:lvlJc w:val="left"/>
      <w:pPr>
        <w:ind w:left="2301" w:hanging="360"/>
      </w:pPr>
    </w:lvl>
    <w:lvl w:ilvl="4" w:tplc="0C090019" w:tentative="1">
      <w:start w:val="1"/>
      <w:numFmt w:val="lowerLetter"/>
      <w:lvlText w:val="%5."/>
      <w:lvlJc w:val="left"/>
      <w:pPr>
        <w:ind w:left="3021" w:hanging="360"/>
      </w:pPr>
    </w:lvl>
    <w:lvl w:ilvl="5" w:tplc="0C09001B" w:tentative="1">
      <w:start w:val="1"/>
      <w:numFmt w:val="lowerRoman"/>
      <w:lvlText w:val="%6."/>
      <w:lvlJc w:val="right"/>
      <w:pPr>
        <w:ind w:left="3741" w:hanging="180"/>
      </w:pPr>
    </w:lvl>
    <w:lvl w:ilvl="6" w:tplc="0C09000F" w:tentative="1">
      <w:start w:val="1"/>
      <w:numFmt w:val="decimal"/>
      <w:lvlText w:val="%7."/>
      <w:lvlJc w:val="left"/>
      <w:pPr>
        <w:ind w:left="4461" w:hanging="360"/>
      </w:pPr>
    </w:lvl>
    <w:lvl w:ilvl="7" w:tplc="0C090019" w:tentative="1">
      <w:start w:val="1"/>
      <w:numFmt w:val="lowerLetter"/>
      <w:lvlText w:val="%8."/>
      <w:lvlJc w:val="left"/>
      <w:pPr>
        <w:ind w:left="5181" w:hanging="360"/>
      </w:pPr>
    </w:lvl>
    <w:lvl w:ilvl="8" w:tplc="0C09001B" w:tentative="1">
      <w:start w:val="1"/>
      <w:numFmt w:val="lowerRoman"/>
      <w:lvlText w:val="%9."/>
      <w:lvlJc w:val="right"/>
      <w:pPr>
        <w:ind w:left="5901" w:hanging="180"/>
      </w:pPr>
    </w:lvl>
  </w:abstractNum>
  <w:abstractNum w:abstractNumId="4"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8" w15:restartNumberingAfterBreak="0">
    <w:nsid w:val="75102D75"/>
    <w:multiLevelType w:val="hybridMultilevel"/>
    <w:tmpl w:val="99EA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5808137">
    <w:abstractNumId w:val="4"/>
  </w:num>
  <w:num w:numId="2" w16cid:durableId="2062362728">
    <w:abstractNumId w:val="6"/>
  </w:num>
  <w:num w:numId="3" w16cid:durableId="1485051137">
    <w:abstractNumId w:val="7"/>
  </w:num>
  <w:num w:numId="4" w16cid:durableId="1084884493">
    <w:abstractNumId w:val="5"/>
  </w:num>
  <w:num w:numId="5" w16cid:durableId="926109912">
    <w:abstractNumId w:val="1"/>
  </w:num>
  <w:num w:numId="6" w16cid:durableId="960113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891600">
    <w:abstractNumId w:val="9"/>
  </w:num>
  <w:num w:numId="8" w16cid:durableId="28454071">
    <w:abstractNumId w:val="2"/>
  </w:num>
  <w:num w:numId="9" w16cid:durableId="1919552677">
    <w:abstractNumId w:val="3"/>
  </w:num>
  <w:num w:numId="10" w16cid:durableId="6751119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56BA"/>
    <w:rsid w:val="00060AF0"/>
    <w:rsid w:val="00071197"/>
    <w:rsid w:val="00074007"/>
    <w:rsid w:val="00122AD2"/>
    <w:rsid w:val="00134C25"/>
    <w:rsid w:val="00151184"/>
    <w:rsid w:val="001564EA"/>
    <w:rsid w:val="00157582"/>
    <w:rsid w:val="00176649"/>
    <w:rsid w:val="0018596F"/>
    <w:rsid w:val="001B0227"/>
    <w:rsid w:val="001D1E1C"/>
    <w:rsid w:val="001E5B2F"/>
    <w:rsid w:val="00235DB2"/>
    <w:rsid w:val="00237ACE"/>
    <w:rsid w:val="00276150"/>
    <w:rsid w:val="002B2C4E"/>
    <w:rsid w:val="002E21F7"/>
    <w:rsid w:val="002E374E"/>
    <w:rsid w:val="00317C70"/>
    <w:rsid w:val="00360243"/>
    <w:rsid w:val="0044372C"/>
    <w:rsid w:val="00487063"/>
    <w:rsid w:val="004B5AF2"/>
    <w:rsid w:val="00503525"/>
    <w:rsid w:val="0059389D"/>
    <w:rsid w:val="005B2475"/>
    <w:rsid w:val="00613D0D"/>
    <w:rsid w:val="0061585E"/>
    <w:rsid w:val="00655F9C"/>
    <w:rsid w:val="00711A9E"/>
    <w:rsid w:val="0071368F"/>
    <w:rsid w:val="00722E20"/>
    <w:rsid w:val="00736A05"/>
    <w:rsid w:val="00775403"/>
    <w:rsid w:val="00795D75"/>
    <w:rsid w:val="007B69F9"/>
    <w:rsid w:val="007C34F8"/>
    <w:rsid w:val="007C77EE"/>
    <w:rsid w:val="007F06A2"/>
    <w:rsid w:val="0081010A"/>
    <w:rsid w:val="0085578C"/>
    <w:rsid w:val="00864624"/>
    <w:rsid w:val="008D4297"/>
    <w:rsid w:val="00953C81"/>
    <w:rsid w:val="00964CDB"/>
    <w:rsid w:val="00972411"/>
    <w:rsid w:val="009B44C7"/>
    <w:rsid w:val="00A17ABC"/>
    <w:rsid w:val="00A368E4"/>
    <w:rsid w:val="00A50D67"/>
    <w:rsid w:val="00A518EA"/>
    <w:rsid w:val="00A87B33"/>
    <w:rsid w:val="00B10B1B"/>
    <w:rsid w:val="00BD6454"/>
    <w:rsid w:val="00BE45E8"/>
    <w:rsid w:val="00BF2E07"/>
    <w:rsid w:val="00C206C5"/>
    <w:rsid w:val="00C230B5"/>
    <w:rsid w:val="00C42DA1"/>
    <w:rsid w:val="00C80089"/>
    <w:rsid w:val="00CE3DC7"/>
    <w:rsid w:val="00D1793E"/>
    <w:rsid w:val="00D372B2"/>
    <w:rsid w:val="00D4426A"/>
    <w:rsid w:val="00D656ED"/>
    <w:rsid w:val="00DA468D"/>
    <w:rsid w:val="00DA657A"/>
    <w:rsid w:val="00DB478E"/>
    <w:rsid w:val="00DC6924"/>
    <w:rsid w:val="00DD041F"/>
    <w:rsid w:val="00DE24BF"/>
    <w:rsid w:val="00E501B2"/>
    <w:rsid w:val="00EA5554"/>
    <w:rsid w:val="00EF163A"/>
    <w:rsid w:val="00EF1A9A"/>
    <w:rsid w:val="00F27E56"/>
    <w:rsid w:val="00F35060"/>
    <w:rsid w:val="00FA4FDF"/>
    <w:rsid w:val="00FB3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20"/>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customStyle="1" w:styleId="Default">
    <w:name w:val="Default"/>
    <w:rsid w:val="00BE45E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1160</Words>
  <Characters>6371</Characters>
  <Application>Microsoft Office Word</Application>
  <DocSecurity>0</DocSecurity>
  <Lines>353</Lines>
  <Paragraphs>221</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6</cp:revision>
  <cp:lastPrinted>2024-07-15T00:46:00Z</cp:lastPrinted>
  <dcterms:created xsi:type="dcterms:W3CDTF">2024-07-11T01:17:00Z</dcterms:created>
  <dcterms:modified xsi:type="dcterms:W3CDTF">2024-07-15T00:46:00Z</dcterms:modified>
</cp:coreProperties>
</file>