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C0DC5" w14:textId="77777777" w:rsidR="007475C7" w:rsidRDefault="00495121" w:rsidP="00E36CF1">
      <w:pPr>
        <w:pStyle w:val="DocumentTitle"/>
      </w:pPr>
      <w:r>
        <w:rPr>
          <w:noProof/>
          <w:lang w:val="en-US" w:eastAsia="en-US"/>
        </w:rPr>
        <mc:AlternateContent>
          <mc:Choice Requires="wps">
            <w:drawing>
              <wp:anchor distT="0" distB="0" distL="114300" distR="114300" simplePos="0" relativeHeight="251658752" behindDoc="1" locked="0" layoutInCell="1" allowOverlap="1" wp14:anchorId="41D8DC77" wp14:editId="378E8CD5">
                <wp:simplePos x="0" y="0"/>
                <wp:positionH relativeFrom="column">
                  <wp:posOffset>-1143000</wp:posOffset>
                </wp:positionH>
                <wp:positionV relativeFrom="paragraph">
                  <wp:posOffset>-800100</wp:posOffset>
                </wp:positionV>
                <wp:extent cx="7658100" cy="172783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8FBFF8E">
              <v:rect id="Rectangle 11"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36" stroked="f" w14:anchorId="3EB42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nsgAIAAP0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"/>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72BDABC8" wp14:editId="717400C7">
                <wp:simplePos x="0" y="0"/>
                <wp:positionH relativeFrom="column">
                  <wp:posOffset>-95250</wp:posOffset>
                </wp:positionH>
                <wp:positionV relativeFrom="paragraph">
                  <wp:posOffset>-114300</wp:posOffset>
                </wp:positionV>
                <wp:extent cx="429958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8E014" w14:textId="77777777" w:rsidR="00844470" w:rsidRDefault="00844470" w:rsidP="001C20D7">
                            <w:pPr>
                              <w:pStyle w:val="DocumentTitle"/>
                            </w:pPr>
                          </w:p>
                          <w:p w14:paraId="58E94145" w14:textId="77777777" w:rsidR="00844470" w:rsidRPr="00E36CF1" w:rsidRDefault="00844470" w:rsidP="001C20D7">
                            <w:pPr>
                              <w:pStyle w:val="DocumentTitle"/>
                            </w:pPr>
                            <w:r w:rsidRPr="00E36CF1">
                              <w:t>POSITION DESCRIPTION</w:t>
                            </w:r>
                            <w:r w:rsidRPr="00E36CF1">
                              <w:br/>
                            </w:r>
                          </w:p>
                          <w:p w14:paraId="0779E463" w14:textId="77777777" w:rsidR="00844470" w:rsidRDefault="00844470"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DABC8" id="_x0000_t202" coordsize="21600,21600" o:spt="202" path="m,l,21600r21600,l21600,xe">
                <v:stroke joinstyle="miter"/>
                <v:path gradientshapeok="t" o:connecttype="rect"/>
              </v:shapetype>
              <v:shape id="Text Box 10" o:spid="_x0000_s1026" type="#_x0000_t202" style="position:absolute;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nZ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" filled="f" stroked="f">
                <v:textbox>
                  <w:txbxContent>
                    <w:p w14:paraId="38E8E014" w14:textId="77777777" w:rsidR="00844470" w:rsidRDefault="00844470" w:rsidP="001C20D7">
                      <w:pPr>
                        <w:pStyle w:val="DocumentTitle"/>
                      </w:pPr>
                    </w:p>
                    <w:p w14:paraId="58E94145" w14:textId="77777777" w:rsidR="00844470" w:rsidRPr="00E36CF1" w:rsidRDefault="00844470" w:rsidP="001C20D7">
                      <w:pPr>
                        <w:pStyle w:val="DocumentTitle"/>
                      </w:pPr>
                      <w:r w:rsidRPr="00E36CF1">
                        <w:t>POSITION DESCRIPTION</w:t>
                      </w:r>
                      <w:r w:rsidRPr="00E36CF1">
                        <w:br/>
                      </w:r>
                    </w:p>
                    <w:p w14:paraId="0779E463" w14:textId="77777777" w:rsidR="00844470" w:rsidRDefault="00844470" w:rsidP="001C20D7"/>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A4ECC81" wp14:editId="0C082E3C">
                <wp:simplePos x="0" y="0"/>
                <wp:positionH relativeFrom="column">
                  <wp:posOffset>4695825</wp:posOffset>
                </wp:positionH>
                <wp:positionV relativeFrom="paragraph">
                  <wp:posOffset>-742950</wp:posOffset>
                </wp:positionV>
                <wp:extent cx="1599565" cy="129476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29476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7973C" w14:textId="77777777" w:rsidR="00844470" w:rsidRDefault="00495121" w:rsidP="001C20D7">
                            <w:pPr>
                              <w:jc w:val="right"/>
                            </w:pPr>
                            <w:r>
                              <w:rPr>
                                <w:noProof/>
                                <w:lang w:val="en-US" w:eastAsia="en-US"/>
                              </w:rPr>
                              <w:drawing>
                                <wp:inline distT="0" distB="0" distL="0" distR="0" wp14:anchorId="6FDC5CB7" wp14:editId="73DDD263">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4ECC81" id="Text Box 9" o:spid="_x0000_s1027" type="#_x0000_t202" style="position:absolute;margin-left:369.75pt;margin-top:-58.5pt;width:125.95pt;height:101.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" fillcolor="#036" stroked="f">
                <v:textbox style="mso-fit-shape-to-text:t" inset="6.5mm,9.3mm,12.5mm">
                  <w:txbxContent>
                    <w:p w14:paraId="0417973C" w14:textId="77777777" w:rsidR="00844470" w:rsidRDefault="00495121" w:rsidP="001C20D7">
                      <w:pPr>
                        <w:jc w:val="right"/>
                      </w:pPr>
                      <w:r>
                        <w:rPr>
                          <w:noProof/>
                          <w:lang w:val="en-US" w:eastAsia="en-US"/>
                        </w:rPr>
                        <w:drawing>
                          <wp:inline distT="0" distB="0" distL="0" distR="0" wp14:anchorId="6FDC5CB7" wp14:editId="73DDD263">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430903A7" w14:textId="77777777" w:rsidR="00AB7707" w:rsidRDefault="00AB7707" w:rsidP="00E36CF1">
      <w:pPr>
        <w:pStyle w:val="DocumentTitle"/>
      </w:pPr>
    </w:p>
    <w:p w14:paraId="4BDDE347" w14:textId="77777777" w:rsidR="00085508" w:rsidRPr="006023E3" w:rsidRDefault="00085508" w:rsidP="00754A57">
      <w:pPr>
        <w:pStyle w:val="OrgUnit"/>
      </w:pPr>
      <w:r w:rsidRPr="003350FB">
        <w:t xml:space="preserve">Department of </w:t>
      </w:r>
      <w:r w:rsidR="00265808">
        <w:t>Electrical and Electronic</w:t>
      </w:r>
      <w:r w:rsidRPr="003350FB">
        <w:t xml:space="preserve"> Engineering</w:t>
      </w:r>
      <w:r>
        <w:br/>
        <w:t>School of Electrical, Mechanical and Infrastructure Engineering</w:t>
      </w:r>
    </w:p>
    <w:p w14:paraId="1A64EAD2" w14:textId="77777777" w:rsidR="00085508" w:rsidRDefault="00085508" w:rsidP="00754A57">
      <w:pPr>
        <w:pStyle w:val="BudgetDivision"/>
      </w:pPr>
      <w:r>
        <w:t>Melbourne School of Engineering</w:t>
      </w:r>
    </w:p>
    <w:p w14:paraId="2C912D77" w14:textId="6EC31692" w:rsidR="00B57F5E" w:rsidRDefault="00B57F5E" w:rsidP="00B57F5E">
      <w:pPr>
        <w:pStyle w:val="PositionTitle"/>
        <w:spacing w:before="360"/>
      </w:pPr>
      <w:r>
        <w:t>Research Fellow</w:t>
      </w:r>
      <w:r w:rsidR="00265808">
        <w:t xml:space="preserve"> in </w:t>
      </w:r>
      <w:r w:rsidR="00C6637A">
        <w:t xml:space="preserve">Planning, </w:t>
      </w:r>
      <w:r w:rsidR="00265808">
        <w:t>Optimisation</w:t>
      </w:r>
      <w:r w:rsidR="00C6637A">
        <w:t>,</w:t>
      </w:r>
      <w:r w:rsidR="00265808">
        <w:t xml:space="preserve"> and Control</w:t>
      </w:r>
    </w:p>
    <w:p w14:paraId="588A0A64" w14:textId="77777777" w:rsidR="00B57F5E" w:rsidRPr="00667464" w:rsidRDefault="00B57F5E" w:rsidP="00B57F5E">
      <w:pPr>
        <w:pStyle w:val="PositionTitle"/>
        <w:spacing w:before="0" w:line="240" w:lineRule="auto"/>
      </w:pPr>
      <w:r>
        <w:rPr>
          <w:rFonts w:ascii="Arial" w:hAnsi="Arial" w:cs="Arial"/>
          <w:i/>
          <w:sz w:val="20"/>
          <w:szCs w:val="20"/>
        </w:rPr>
        <w:t>In line with the special measure H103/2014 provided for under section 12 of the Equal Opportunity Act 2010 (VIC), the Melbourne School of Engineering strongly encourages applications from suitably qualified female candidates.</w:t>
      </w:r>
    </w:p>
    <w:tbl>
      <w:tblPr>
        <w:tblW w:w="8580" w:type="dxa"/>
        <w:tblBorders>
          <w:insideH w:val="dotted" w:sz="4" w:space="0" w:color="C0C0C0"/>
        </w:tblBorders>
        <w:tblLayout w:type="fixed"/>
        <w:tblLook w:val="01E0" w:firstRow="1" w:lastRow="1" w:firstColumn="1" w:lastColumn="1" w:noHBand="0" w:noVBand="0"/>
      </w:tblPr>
      <w:tblGrid>
        <w:gridCol w:w="2235"/>
        <w:gridCol w:w="6345"/>
      </w:tblGrid>
      <w:tr w:rsidR="00B57F5E" w:rsidRPr="00E80C9C" w14:paraId="4C412A3D" w14:textId="77777777" w:rsidTr="00ED2031">
        <w:tc>
          <w:tcPr>
            <w:tcW w:w="2235" w:type="dxa"/>
          </w:tcPr>
          <w:p w14:paraId="42BD8834" w14:textId="77777777" w:rsidR="00B57F5E" w:rsidRPr="00743F3C" w:rsidRDefault="00B57F5E" w:rsidP="00754A57">
            <w:pPr>
              <w:pStyle w:val="Positionmetadata"/>
            </w:pPr>
            <w:r w:rsidRPr="00743F3C">
              <w:t>Position No</w:t>
            </w:r>
          </w:p>
        </w:tc>
        <w:tc>
          <w:tcPr>
            <w:tcW w:w="6345" w:type="dxa"/>
          </w:tcPr>
          <w:p w14:paraId="7C1EFF9D" w14:textId="36B05EDC" w:rsidR="00B57F5E" w:rsidRPr="005E00A6" w:rsidRDefault="00754A57" w:rsidP="00754A57">
            <w:pPr>
              <w:pStyle w:val="BodyText"/>
            </w:pPr>
            <w:r>
              <w:t>0049277</w:t>
            </w:r>
          </w:p>
        </w:tc>
      </w:tr>
      <w:tr w:rsidR="00B57F5E" w:rsidRPr="00E80C9C" w14:paraId="570020D5" w14:textId="77777777" w:rsidTr="00ED2031">
        <w:tc>
          <w:tcPr>
            <w:tcW w:w="2235" w:type="dxa"/>
          </w:tcPr>
          <w:p w14:paraId="7AFE37E7" w14:textId="77777777" w:rsidR="00B57F5E" w:rsidRPr="00743F3C" w:rsidRDefault="00B57F5E" w:rsidP="00754A57">
            <w:pPr>
              <w:pStyle w:val="Positionmetadata"/>
            </w:pPr>
            <w:r w:rsidRPr="00743F3C">
              <w:t>Classification</w:t>
            </w:r>
          </w:p>
        </w:tc>
        <w:tc>
          <w:tcPr>
            <w:tcW w:w="6345" w:type="dxa"/>
          </w:tcPr>
          <w:p w14:paraId="05B39FA5" w14:textId="77777777" w:rsidR="00B57F5E" w:rsidRPr="008508BA" w:rsidRDefault="00B57F5E" w:rsidP="00754A57">
            <w:pPr>
              <w:pStyle w:val="BodyText"/>
            </w:pPr>
            <w:r>
              <w:t>Research Fellow (Level A)</w:t>
            </w:r>
          </w:p>
        </w:tc>
      </w:tr>
      <w:tr w:rsidR="00B57F5E" w:rsidRPr="00E80C9C" w14:paraId="6D319B83" w14:textId="77777777" w:rsidTr="00ED2031">
        <w:trPr>
          <w:trHeight w:val="605"/>
        </w:trPr>
        <w:tc>
          <w:tcPr>
            <w:tcW w:w="2235" w:type="dxa"/>
          </w:tcPr>
          <w:p w14:paraId="3AF86571" w14:textId="77777777" w:rsidR="00B57F5E" w:rsidRPr="00743F3C" w:rsidRDefault="00B57F5E" w:rsidP="00754A57">
            <w:pPr>
              <w:pStyle w:val="Positionmetadata"/>
            </w:pPr>
            <w:r w:rsidRPr="00743F3C">
              <w:t>Salary</w:t>
            </w:r>
          </w:p>
        </w:tc>
        <w:tc>
          <w:tcPr>
            <w:tcW w:w="6345" w:type="dxa"/>
          </w:tcPr>
          <w:p w14:paraId="665886A0" w14:textId="47C611B2" w:rsidR="00B57F5E" w:rsidRPr="006A7A2E" w:rsidRDefault="00B57F5E" w:rsidP="00754A57">
            <w:pPr>
              <w:pStyle w:val="BodyText"/>
              <w:rPr>
                <w:color w:val="FF0000"/>
              </w:rPr>
            </w:pPr>
            <w:r w:rsidRPr="00466157">
              <w:t>$</w:t>
            </w:r>
            <w:r w:rsidR="00754A57">
              <w:t>72,083</w:t>
            </w:r>
            <w:r w:rsidRPr="00466157">
              <w:t>* - $</w:t>
            </w:r>
            <w:r>
              <w:t>9</w:t>
            </w:r>
            <w:r w:rsidR="00754A57">
              <w:t xml:space="preserve">7,812 </w:t>
            </w:r>
            <w:r w:rsidRPr="00466157">
              <w:t>p.a. (Level A) (*PhD entry Level A.</w:t>
            </w:r>
            <w:r w:rsidR="00754A57">
              <w:t>9</w:t>
            </w:r>
            <w:r w:rsidR="00294249">
              <w:t>1</w:t>
            </w:r>
            <w:bookmarkStart w:id="0" w:name="_GoBack"/>
            <w:bookmarkEnd w:id="0"/>
            <w:r w:rsidR="00754A57">
              <w:t>,125</w:t>
            </w:r>
            <w:r w:rsidRPr="00466157">
              <w:t xml:space="preserve"> p.a.)</w:t>
            </w:r>
          </w:p>
        </w:tc>
      </w:tr>
      <w:tr w:rsidR="00B57F5E" w:rsidRPr="00E80C9C" w14:paraId="3CEC7270" w14:textId="77777777" w:rsidTr="00ED2031">
        <w:tc>
          <w:tcPr>
            <w:tcW w:w="2235" w:type="dxa"/>
          </w:tcPr>
          <w:p w14:paraId="2327E64E" w14:textId="77777777" w:rsidR="00B57F5E" w:rsidRPr="00743F3C" w:rsidRDefault="00B57F5E" w:rsidP="00754A57">
            <w:pPr>
              <w:pStyle w:val="Positionmetadata"/>
            </w:pPr>
            <w:r w:rsidRPr="00743F3C">
              <w:t>Superannuation</w:t>
            </w:r>
          </w:p>
        </w:tc>
        <w:tc>
          <w:tcPr>
            <w:tcW w:w="6345" w:type="dxa"/>
          </w:tcPr>
          <w:p w14:paraId="4CBAFF99" w14:textId="77777777" w:rsidR="00B57F5E" w:rsidRPr="000027F4" w:rsidRDefault="00B57F5E" w:rsidP="00754A57">
            <w:pPr>
              <w:pStyle w:val="BodyText"/>
            </w:pPr>
            <w:r>
              <w:t>Employer contribution</w:t>
            </w:r>
            <w:r w:rsidRPr="000027F4">
              <w:t xml:space="preserve"> of </w:t>
            </w:r>
            <w:r>
              <w:t>9.5%</w:t>
            </w:r>
          </w:p>
        </w:tc>
      </w:tr>
      <w:tr w:rsidR="00B57F5E" w:rsidRPr="00E80C9C" w14:paraId="61D93567" w14:textId="77777777" w:rsidTr="00ED2031">
        <w:tc>
          <w:tcPr>
            <w:tcW w:w="2235" w:type="dxa"/>
          </w:tcPr>
          <w:p w14:paraId="55EF1511" w14:textId="77777777" w:rsidR="00B57F5E" w:rsidRPr="00743F3C" w:rsidRDefault="00B57F5E" w:rsidP="00754A57">
            <w:pPr>
              <w:pStyle w:val="Positionmetadata"/>
            </w:pPr>
            <w:r>
              <w:t>WORKING HOURS</w:t>
            </w:r>
          </w:p>
        </w:tc>
        <w:tc>
          <w:tcPr>
            <w:tcW w:w="6345" w:type="dxa"/>
          </w:tcPr>
          <w:p w14:paraId="500819F9" w14:textId="77777777" w:rsidR="00B57F5E" w:rsidRDefault="00B57F5E" w:rsidP="00754A57">
            <w:pPr>
              <w:pStyle w:val="BodyText"/>
            </w:pPr>
            <w:r>
              <w:t>Full-time (1.0 FTE)</w:t>
            </w:r>
          </w:p>
        </w:tc>
      </w:tr>
      <w:tr w:rsidR="00B57F5E" w:rsidRPr="00E80C9C" w14:paraId="2FB9830A" w14:textId="77777777" w:rsidTr="00754A57">
        <w:trPr>
          <w:trHeight w:val="2056"/>
        </w:trPr>
        <w:tc>
          <w:tcPr>
            <w:tcW w:w="2235" w:type="dxa"/>
          </w:tcPr>
          <w:p w14:paraId="64E2A95A" w14:textId="77777777" w:rsidR="00B57F5E" w:rsidRPr="00743F3C" w:rsidRDefault="00B57F5E" w:rsidP="00754A57">
            <w:pPr>
              <w:pStyle w:val="Positionmetadata"/>
            </w:pPr>
            <w:r w:rsidRPr="00743F3C">
              <w:t>Employment Type</w:t>
            </w:r>
          </w:p>
        </w:tc>
        <w:tc>
          <w:tcPr>
            <w:tcW w:w="6345" w:type="dxa"/>
          </w:tcPr>
          <w:p w14:paraId="6687C1FA" w14:textId="77777777" w:rsidR="00B57F5E" w:rsidRPr="003F470C" w:rsidRDefault="00B57F5E" w:rsidP="00754A57">
            <w:pPr>
              <w:pStyle w:val="BodyText"/>
            </w:pPr>
            <w:r>
              <w:t>Fixed term</w:t>
            </w:r>
            <w:r w:rsidRPr="003F470C">
              <w:t xml:space="preserve"> position available for 2 years</w:t>
            </w:r>
            <w:r>
              <w:t xml:space="preserve"> </w:t>
            </w:r>
            <w:r w:rsidRPr="003F470C">
              <w:br/>
              <w:t>Fixed term contract type: Research</w:t>
            </w:r>
          </w:p>
          <w:p w14:paraId="01297D53" w14:textId="77777777" w:rsidR="00B57F5E" w:rsidRPr="003F470C" w:rsidRDefault="00B57F5E" w:rsidP="00754A57">
            <w:pPr>
              <w:pStyle w:val="BodyText"/>
            </w:pPr>
            <w:r w:rsidRPr="003F470C">
              <w:t xml:space="preserve">The Melbourne School of Engineering is strongly committed to supporting diversity and flexibility in the workplace.  Applications for part-time or other flexible working arrangements will be welcomed and will be fully considered subject to meeting the inherent requirements of the position. </w:t>
            </w:r>
          </w:p>
        </w:tc>
      </w:tr>
      <w:tr w:rsidR="00B57F5E" w:rsidRPr="00E80C9C" w14:paraId="26DD1BA5" w14:textId="77777777" w:rsidTr="00ED2031">
        <w:tc>
          <w:tcPr>
            <w:tcW w:w="2235" w:type="dxa"/>
          </w:tcPr>
          <w:p w14:paraId="09D603EF" w14:textId="77777777" w:rsidR="00B57F5E" w:rsidRPr="00743F3C" w:rsidRDefault="00B57F5E" w:rsidP="00754A57">
            <w:pPr>
              <w:pStyle w:val="Positionmetadata"/>
            </w:pPr>
            <w:r w:rsidRPr="00743F3C">
              <w:t>Current Occupant</w:t>
            </w:r>
          </w:p>
        </w:tc>
        <w:tc>
          <w:tcPr>
            <w:tcW w:w="6345" w:type="dxa"/>
          </w:tcPr>
          <w:p w14:paraId="7261A3FD" w14:textId="77777777" w:rsidR="00B57F5E" w:rsidRPr="000027F4" w:rsidRDefault="00B57F5E" w:rsidP="00754A57">
            <w:pPr>
              <w:pStyle w:val="BodyText"/>
            </w:pPr>
            <w:r>
              <w:t>New</w:t>
            </w:r>
          </w:p>
        </w:tc>
      </w:tr>
      <w:tr w:rsidR="00B57F5E" w:rsidRPr="00E80C9C" w14:paraId="6D0E7E25" w14:textId="77777777" w:rsidTr="00ED2031">
        <w:tc>
          <w:tcPr>
            <w:tcW w:w="2235" w:type="dxa"/>
          </w:tcPr>
          <w:p w14:paraId="0B7A50CD" w14:textId="77777777" w:rsidR="00B57F5E" w:rsidRPr="00743F3C" w:rsidRDefault="00B57F5E" w:rsidP="00754A57">
            <w:pPr>
              <w:pStyle w:val="Positionmetadata"/>
            </w:pPr>
            <w:r w:rsidRPr="00743F3C">
              <w:t>How to Apply</w:t>
            </w:r>
          </w:p>
        </w:tc>
        <w:tc>
          <w:tcPr>
            <w:tcW w:w="6345" w:type="dxa"/>
          </w:tcPr>
          <w:p w14:paraId="6E7A835D" w14:textId="04400519" w:rsidR="00B57F5E" w:rsidRPr="000027F4" w:rsidRDefault="00B57F5E" w:rsidP="00754A57">
            <w:pPr>
              <w:pStyle w:val="BodyText"/>
            </w:pPr>
            <w:r w:rsidRPr="005B6661">
              <w:t xml:space="preserve">Online applications are preferred. Go to </w:t>
            </w:r>
            <w:hyperlink r:id="rId11" w:history="1">
              <w:r w:rsidRPr="002F65E1">
                <w:rPr>
                  <w:rStyle w:val="Hyperlink"/>
                </w:rPr>
                <w:t>http://</w:t>
              </w:r>
              <w:r>
                <w:rPr>
                  <w:rStyle w:val="Hyperlink"/>
                </w:rPr>
                <w:t>about</w:t>
              </w:r>
              <w:r w:rsidRPr="002F65E1">
                <w:rPr>
                  <w:rStyle w:val="Hyperlink"/>
                </w:rPr>
                <w:t>.unimelb.edu.au/careers</w:t>
              </w:r>
            </w:hyperlink>
            <w:r>
              <w:t>, under ‘Job Search and Job Alerts’, select the relevant option, an</w:t>
            </w:r>
            <w:r w:rsidR="00790257">
              <w:t>d</w:t>
            </w:r>
            <w:r>
              <w:t xml:space="preserve"> find</w:t>
            </w:r>
            <w:r w:rsidRPr="005B6661">
              <w:t xml:space="preserve"> by title or number.</w:t>
            </w:r>
          </w:p>
        </w:tc>
      </w:tr>
      <w:tr w:rsidR="00B57F5E" w:rsidRPr="005D6AF3" w14:paraId="7B0FC2CD" w14:textId="77777777" w:rsidTr="00ED2031">
        <w:tc>
          <w:tcPr>
            <w:tcW w:w="2235" w:type="dxa"/>
          </w:tcPr>
          <w:p w14:paraId="600A38EA" w14:textId="77777777" w:rsidR="00B57F5E" w:rsidRPr="00743F3C" w:rsidRDefault="00B57F5E" w:rsidP="00754A57">
            <w:pPr>
              <w:pStyle w:val="Positionmetadata"/>
            </w:pPr>
            <w:r w:rsidRPr="00743F3C">
              <w:t>contact</w:t>
            </w:r>
            <w:r>
              <w:br/>
            </w:r>
            <w:r w:rsidRPr="00743F3C">
              <w:t>For enquiries only</w:t>
            </w:r>
          </w:p>
        </w:tc>
        <w:tc>
          <w:tcPr>
            <w:tcW w:w="6345" w:type="dxa"/>
          </w:tcPr>
          <w:p w14:paraId="0336635F" w14:textId="77777777" w:rsidR="00B57F5E" w:rsidRDefault="00B57F5E" w:rsidP="00754A57">
            <w:pPr>
              <w:pStyle w:val="Contact"/>
            </w:pPr>
            <w:r>
              <w:t>D</w:t>
            </w:r>
            <w:r w:rsidR="00121FFF">
              <w:t>r</w:t>
            </w:r>
            <w:r>
              <w:t xml:space="preserve"> Iman Shames</w:t>
            </w:r>
            <w:r>
              <w:br/>
              <w:t xml:space="preserve">Email: </w:t>
            </w:r>
            <w:r w:rsidRPr="00427BD7">
              <w:rPr>
                <w:rStyle w:val="Hyperlink"/>
              </w:rPr>
              <w:t>ishames@unimelb.edu.au</w:t>
            </w:r>
          </w:p>
          <w:p w14:paraId="588ED860" w14:textId="77777777" w:rsidR="00B57F5E" w:rsidRPr="005D7DA8" w:rsidRDefault="00B57F5E" w:rsidP="00754A57">
            <w:pPr>
              <w:pStyle w:val="Contact"/>
              <w:rPr>
                <w:rStyle w:val="Inlineitalic"/>
                <w:i w:val="0"/>
              </w:rPr>
            </w:pPr>
            <w:r w:rsidRPr="005B6661">
              <w:rPr>
                <w:rStyle w:val="Inlineitalic"/>
              </w:rPr>
              <w:t>Please do not send your application to this contact</w:t>
            </w:r>
          </w:p>
        </w:tc>
      </w:tr>
    </w:tbl>
    <w:p w14:paraId="26B120D8" w14:textId="77777777" w:rsidR="00B57F5E" w:rsidRPr="004B00AD" w:rsidRDefault="00B57F5E" w:rsidP="00B57F5E">
      <w:pPr>
        <w:pStyle w:val="URLboxsmall"/>
        <w:spacing w:before="240" w:line="280" w:lineRule="exact"/>
      </w:pPr>
      <w:r w:rsidRPr="004444E3">
        <w:t>For information about working for the University of Melbourne, visit our website</w:t>
      </w:r>
      <w:r>
        <w:t>s</w:t>
      </w:r>
      <w:r w:rsidRPr="004444E3">
        <w:t>:</w:t>
      </w:r>
      <w:r>
        <w:t xml:space="preserve"> </w:t>
      </w:r>
      <w:r>
        <w:br/>
      </w:r>
      <w:r>
        <w:rPr>
          <w:color w:val="336699"/>
        </w:rPr>
        <w:t>a</w:t>
      </w:r>
      <w:r w:rsidRPr="00BC02FC">
        <w:rPr>
          <w:color w:val="336699"/>
        </w:rPr>
        <w:t xml:space="preserve">bout.unimelb.edu.au/careers </w:t>
      </w:r>
    </w:p>
    <w:p w14:paraId="1886E650" w14:textId="77777777" w:rsidR="00754A57" w:rsidRPr="00157341" w:rsidRDefault="00754A57" w:rsidP="00754A57">
      <w:pPr>
        <w:spacing w:before="120" w:after="120"/>
        <w:rPr>
          <w:rFonts w:ascii="Georgia" w:hAnsi="Georgia"/>
          <w:color w:val="336699"/>
          <w:szCs w:val="28"/>
          <w:shd w:val="clear" w:color="auto" w:fill="E6E6E6"/>
        </w:rPr>
      </w:pPr>
      <w:r w:rsidRPr="00157341">
        <w:rPr>
          <w:rFonts w:ascii="Georgia" w:hAnsi="Georgia"/>
          <w:b/>
          <w:color w:val="336699"/>
          <w:sz w:val="28"/>
        </w:rPr>
        <w:lastRenderedPageBreak/>
        <w:t>The University of Melbourne</w:t>
      </w:r>
    </w:p>
    <w:p w14:paraId="0A3E4356" w14:textId="77777777" w:rsidR="00754A57" w:rsidRPr="00157341" w:rsidRDefault="00754A57" w:rsidP="00754A57">
      <w:pPr>
        <w:autoSpaceDE w:val="0"/>
        <w:autoSpaceDN w:val="0"/>
        <w:adjustRightInd w:val="0"/>
        <w:spacing w:before="120" w:after="120" w:line="360" w:lineRule="auto"/>
        <w:rPr>
          <w:rFonts w:ascii="Arial" w:hAnsi="Arial" w:cs="Arial"/>
          <w:color w:val="000000"/>
          <w:sz w:val="20"/>
          <w:szCs w:val="20"/>
        </w:rPr>
      </w:pPr>
      <w:r w:rsidRPr="00157341">
        <w:rPr>
          <w:rFonts w:ascii="Arial" w:hAnsi="Arial" w:cs="Arial"/>
          <w:color w:val="000000"/>
          <w:sz w:val="20"/>
          <w:szCs w:val="20"/>
        </w:rPr>
        <w:t>Established in 1853, the University of Melbourne is a public-spirited institution that makes distinctive contributions to society in </w:t>
      </w:r>
      <w:hyperlink r:id="rId12" w:history="1">
        <w:r w:rsidRPr="00157341">
          <w:rPr>
            <w:rFonts w:ascii="Arial" w:hAnsi="Arial" w:cs="Arial"/>
            <w:color w:val="000000"/>
            <w:sz w:val="20"/>
            <w:szCs w:val="20"/>
          </w:rPr>
          <w:t>research</w:t>
        </w:r>
      </w:hyperlink>
      <w:r w:rsidRPr="00157341">
        <w:rPr>
          <w:rFonts w:ascii="Arial" w:hAnsi="Arial" w:cs="Arial"/>
          <w:color w:val="000000"/>
          <w:sz w:val="20"/>
          <w:szCs w:val="20"/>
        </w:rPr>
        <w:t>, </w:t>
      </w:r>
      <w:hyperlink r:id="rId13" w:history="1">
        <w:r w:rsidRPr="00157341">
          <w:rPr>
            <w:rFonts w:ascii="Arial" w:hAnsi="Arial" w:cs="Arial"/>
            <w:color w:val="000000"/>
            <w:sz w:val="20"/>
            <w:szCs w:val="20"/>
          </w:rPr>
          <w:t>learning and teaching</w:t>
        </w:r>
      </w:hyperlink>
      <w:r w:rsidRPr="00157341">
        <w:rPr>
          <w:rFonts w:ascii="Arial" w:hAnsi="Arial" w:cs="Arial"/>
          <w:color w:val="000000"/>
          <w:sz w:val="20"/>
          <w:szCs w:val="20"/>
        </w:rPr>
        <w:t> and </w:t>
      </w:r>
      <w:hyperlink r:id="rId14" w:history="1">
        <w:r w:rsidRPr="00157341">
          <w:rPr>
            <w:rFonts w:ascii="Arial" w:hAnsi="Arial" w:cs="Arial"/>
            <w:color w:val="000000"/>
            <w:sz w:val="20"/>
            <w:szCs w:val="20"/>
          </w:rPr>
          <w:t>engagement</w:t>
        </w:r>
      </w:hyperlink>
      <w:r w:rsidRPr="00157341">
        <w:rPr>
          <w:rFonts w:ascii="Arial" w:hAnsi="Arial" w:cs="Arial"/>
          <w:color w:val="000000"/>
          <w:sz w:val="20"/>
          <w:szCs w:val="20"/>
        </w:rPr>
        <w:t xml:space="preserve">. It’s consistently ranked among the leading universities in the world, with international rankings of world universities placing it as number 1 in Australia and number 32 in the world (Times Higher Education World University Rankings 2017-2018). </w:t>
      </w:r>
      <w:r w:rsidRPr="00157341">
        <w:rPr>
          <w:rFonts w:ascii="Arial" w:hAnsi="Arial" w:cs="Arial"/>
          <w:color w:val="33659B"/>
          <w:sz w:val="20"/>
          <w:szCs w:val="20"/>
        </w:rPr>
        <w:t>https://about.unimelb.edu.au/strategy/growing-esteem</w:t>
      </w:r>
    </w:p>
    <w:p w14:paraId="11A9FD88" w14:textId="77777777" w:rsidR="00754A57" w:rsidRPr="00157341" w:rsidRDefault="00754A57" w:rsidP="00754A57">
      <w:pPr>
        <w:autoSpaceDE w:val="0"/>
        <w:autoSpaceDN w:val="0"/>
        <w:adjustRightInd w:val="0"/>
        <w:spacing w:before="120" w:after="120" w:line="280" w:lineRule="exact"/>
        <w:rPr>
          <w:rFonts w:ascii="Arial" w:hAnsi="Arial" w:cs="Arial"/>
          <w:color w:val="33659B"/>
          <w:sz w:val="19"/>
          <w:szCs w:val="19"/>
        </w:rPr>
      </w:pPr>
    </w:p>
    <w:p w14:paraId="4170023A" w14:textId="77777777" w:rsidR="00754A57" w:rsidRPr="00157341" w:rsidRDefault="00754A57" w:rsidP="00754A57">
      <w:pPr>
        <w:spacing w:before="120" w:after="120"/>
        <w:rPr>
          <w:rFonts w:ascii="Georgia" w:hAnsi="Georgia"/>
          <w:b/>
          <w:color w:val="336699"/>
          <w:sz w:val="28"/>
        </w:rPr>
      </w:pPr>
      <w:r w:rsidRPr="00157341">
        <w:rPr>
          <w:rFonts w:ascii="Georgia" w:hAnsi="Georgia"/>
          <w:b/>
          <w:color w:val="336699"/>
          <w:sz w:val="28"/>
        </w:rPr>
        <w:t>Melbourne School of Engineering</w:t>
      </w:r>
    </w:p>
    <w:p w14:paraId="01125147" w14:textId="77777777" w:rsidR="00754A57" w:rsidRPr="00157341" w:rsidRDefault="00754A57" w:rsidP="00754A57">
      <w:pPr>
        <w:spacing w:line="360" w:lineRule="auto"/>
        <w:jc w:val="both"/>
        <w:rPr>
          <w:rFonts w:ascii="Arial" w:hAnsi="Arial" w:cs="Arial"/>
          <w:color w:val="000000"/>
          <w:sz w:val="20"/>
          <w:szCs w:val="20"/>
        </w:rPr>
      </w:pPr>
      <w:r w:rsidRPr="00157341">
        <w:rPr>
          <w:rFonts w:ascii="Arial" w:hAnsi="Arial" w:cs="Arial"/>
          <w:color w:val="000000"/>
          <w:sz w:val="20"/>
          <w:szCs w:val="20"/>
        </w:rPr>
        <w:t xml:space="preserve">Melbourne School of Engineering (MSE) has been the leading Australian provider of engineering and IT education and research for over 150 years. We are a multidisciplinary School organised into three key areas; Computing and Information Systems (CIS), Chemical and Biomedical Engineering (CBE) and Electrical, Mechanical and Infrastructure Engineering (EMI). MSE continues to attract top staff and students with a global reputation and has a commitment to knowledge for the betterment of society. </w:t>
      </w:r>
    </w:p>
    <w:p w14:paraId="36C4BAFA" w14:textId="77777777" w:rsidR="00754A57" w:rsidRPr="00157341" w:rsidRDefault="00754A57" w:rsidP="00754A57">
      <w:pPr>
        <w:spacing w:line="360" w:lineRule="auto"/>
        <w:jc w:val="both"/>
        <w:rPr>
          <w:rFonts w:ascii="Arial" w:hAnsi="Arial" w:cs="Arial"/>
          <w:color w:val="000000"/>
          <w:sz w:val="20"/>
          <w:szCs w:val="20"/>
        </w:rPr>
      </w:pPr>
    </w:p>
    <w:p w14:paraId="3445ECC7" w14:textId="77777777" w:rsidR="00754A57" w:rsidRPr="00157341" w:rsidRDefault="00754A57" w:rsidP="00754A57">
      <w:pPr>
        <w:spacing w:line="360" w:lineRule="auto"/>
        <w:jc w:val="both"/>
        <w:rPr>
          <w:rFonts w:ascii="Arial" w:hAnsi="Arial" w:cs="Arial"/>
          <w:color w:val="000000"/>
          <w:sz w:val="20"/>
          <w:szCs w:val="20"/>
        </w:rPr>
      </w:pPr>
      <w:r w:rsidRPr="00157341">
        <w:rPr>
          <w:rFonts w:ascii="Arial" w:hAnsi="Arial" w:cs="Arial"/>
          <w:color w:val="000000"/>
          <w:sz w:val="20"/>
          <w:szCs w:val="20"/>
        </w:rPr>
        <w:t xml:space="preserve">Our ten-year strategy, MSE 2025, is our School’s commitment to bring to life the University-wide strategy </w:t>
      </w:r>
      <w:r w:rsidRPr="00157341">
        <w:rPr>
          <w:rFonts w:ascii="Arial" w:hAnsi="Arial" w:cs="Arial"/>
          <w:i/>
          <w:color w:val="000000"/>
          <w:sz w:val="20"/>
          <w:szCs w:val="20"/>
        </w:rPr>
        <w:t xml:space="preserve">Growing Esteem </w:t>
      </w:r>
      <w:r w:rsidRPr="00157341">
        <w:rPr>
          <w:rFonts w:ascii="Arial" w:hAnsi="Arial" w:cs="Arial"/>
          <w:color w:val="000000"/>
          <w:sz w:val="20"/>
          <w:szCs w:val="20"/>
        </w:rPr>
        <w:t xml:space="preserve">and reinforce the University of Melbourne’s position as one of the best in the world. Investment in new infrastructure, strengthening industry engagement and growing the size and diversity of our staff and student base to drive innovation and develop the transformative technologies of the future are all fundamental principles underpinning MSE 2025. </w:t>
      </w:r>
    </w:p>
    <w:p w14:paraId="79995911" w14:textId="77777777" w:rsidR="00754A57" w:rsidRPr="00157341" w:rsidRDefault="00294249" w:rsidP="00754A57">
      <w:pPr>
        <w:rPr>
          <w:rFonts w:ascii="Arial" w:hAnsi="Arial" w:cs="Arial"/>
          <w:color w:val="33659B"/>
          <w:sz w:val="20"/>
          <w:szCs w:val="20"/>
        </w:rPr>
      </w:pPr>
      <w:hyperlink r:id="rId15" w:history="1">
        <w:r w:rsidR="00754A57" w:rsidRPr="00157341">
          <w:rPr>
            <w:rFonts w:ascii="Arial" w:hAnsi="Arial" w:cs="Arial"/>
            <w:color w:val="33659B"/>
            <w:sz w:val="20"/>
            <w:szCs w:val="20"/>
          </w:rPr>
          <w:t>http://www.eng.unimelb.edu.au/about/join-mse/why-join-mse</w:t>
        </w:r>
      </w:hyperlink>
    </w:p>
    <w:p w14:paraId="0AFAEC05" w14:textId="77777777" w:rsidR="00754A57" w:rsidRPr="00157341" w:rsidRDefault="00754A57" w:rsidP="00754A57">
      <w:pPr>
        <w:rPr>
          <w:rFonts w:ascii="Arial" w:hAnsi="Arial" w:cs="Arial"/>
          <w:color w:val="33659B"/>
          <w:sz w:val="20"/>
          <w:szCs w:val="20"/>
        </w:rPr>
      </w:pPr>
    </w:p>
    <w:p w14:paraId="573D459F" w14:textId="77777777" w:rsidR="00754A57" w:rsidRPr="00157341" w:rsidRDefault="00754A57" w:rsidP="00754A57">
      <w:pPr>
        <w:spacing w:before="120" w:after="120"/>
        <w:rPr>
          <w:rFonts w:ascii="Georgia" w:hAnsi="Georgia"/>
          <w:b/>
          <w:color w:val="336699"/>
          <w:sz w:val="28"/>
        </w:rPr>
      </w:pPr>
      <w:r w:rsidRPr="00157341">
        <w:rPr>
          <w:rFonts w:ascii="Georgia" w:hAnsi="Georgia"/>
          <w:b/>
          <w:color w:val="336699"/>
          <w:sz w:val="28"/>
        </w:rPr>
        <w:t xml:space="preserve">School of Electrical, Mechanical and Infrastructure Engineering </w:t>
      </w:r>
    </w:p>
    <w:p w14:paraId="64A4BB60" w14:textId="45CBF3CE" w:rsidR="00754A57" w:rsidRDefault="00754A57" w:rsidP="00754A57">
      <w:pPr>
        <w:spacing w:before="240" w:after="120" w:line="360" w:lineRule="auto"/>
        <w:jc w:val="both"/>
        <w:rPr>
          <w:rFonts w:ascii="Arial" w:hAnsi="Arial" w:cs="Arial"/>
          <w:color w:val="000000"/>
          <w:sz w:val="20"/>
          <w:szCs w:val="20"/>
        </w:rPr>
      </w:pPr>
      <w:r w:rsidRPr="00157341">
        <w:rPr>
          <w:rFonts w:ascii="Arial" w:hAnsi="Arial" w:cs="Arial"/>
          <w:color w:val="000000"/>
          <w:sz w:val="20"/>
          <w:szCs w:val="20"/>
        </w:rPr>
        <w:t xml:space="preserve">The School of Electrical, Mechanical and Infrastructure Engineering undertakes teaching and research across a range of disciplines that are internationally recognised for their contribution to fundamental research. It has </w:t>
      </w:r>
      <w:proofErr w:type="gramStart"/>
      <w:r w:rsidRPr="00157341">
        <w:rPr>
          <w:rFonts w:ascii="Arial" w:hAnsi="Arial" w:cs="Arial"/>
          <w:color w:val="000000"/>
          <w:sz w:val="20"/>
          <w:szCs w:val="20"/>
        </w:rPr>
        <w:t>a number of</w:t>
      </w:r>
      <w:proofErr w:type="gramEnd"/>
      <w:r w:rsidRPr="00157341">
        <w:rPr>
          <w:rFonts w:ascii="Arial" w:hAnsi="Arial" w:cs="Arial"/>
          <w:color w:val="000000"/>
          <w:sz w:val="20"/>
          <w:szCs w:val="20"/>
        </w:rPr>
        <w:t xml:space="preserve"> well-established industry linkages and international partnerships. It is building a vibrant profile of interdisciplinary research, working with industry with an aim to contribute to society. It offers a comprehensive range of accredited </w:t>
      </w:r>
      <w:proofErr w:type="gramStart"/>
      <w:r w:rsidRPr="00157341">
        <w:rPr>
          <w:rFonts w:ascii="Arial" w:hAnsi="Arial" w:cs="Arial"/>
          <w:color w:val="000000"/>
          <w:sz w:val="20"/>
          <w:szCs w:val="20"/>
        </w:rPr>
        <w:t>Masters of Engineering</w:t>
      </w:r>
      <w:proofErr w:type="gramEnd"/>
      <w:r w:rsidRPr="00157341">
        <w:rPr>
          <w:rFonts w:ascii="Arial" w:hAnsi="Arial" w:cs="Arial"/>
          <w:color w:val="000000"/>
          <w:sz w:val="20"/>
          <w:szCs w:val="20"/>
        </w:rPr>
        <w:t xml:space="preserve"> and Master of Information Technology programs taught through the Electrical, Mechanical and Infrastructure departments as well as professional Masters programs. It has a substantial cohort of research higher degree students. A major focus of the school is to attract and retain outstanding and internationally recognised academic staff. The School is committed through strategy, culture and mentorship to increasing the number of female engineers and scientists on its staff.</w:t>
      </w:r>
    </w:p>
    <w:p w14:paraId="46AF152B" w14:textId="2182DCCF" w:rsidR="00754A57" w:rsidRPr="00157341" w:rsidRDefault="00754A57" w:rsidP="00754A57">
      <w:pPr>
        <w:rPr>
          <w:rFonts w:ascii="Arial" w:hAnsi="Arial" w:cs="Arial"/>
          <w:color w:val="000000"/>
          <w:sz w:val="20"/>
          <w:szCs w:val="20"/>
        </w:rPr>
      </w:pPr>
      <w:r>
        <w:rPr>
          <w:rFonts w:ascii="Arial" w:hAnsi="Arial" w:cs="Arial"/>
          <w:color w:val="000000"/>
          <w:sz w:val="20"/>
          <w:szCs w:val="20"/>
        </w:rPr>
        <w:br w:type="page"/>
      </w:r>
    </w:p>
    <w:p w14:paraId="7445C75F" w14:textId="77777777" w:rsidR="00B57F5E" w:rsidRPr="00754A57" w:rsidRDefault="00B57F5E" w:rsidP="00754A57">
      <w:pPr>
        <w:spacing w:before="120" w:after="120"/>
        <w:rPr>
          <w:rFonts w:ascii="Georgia" w:hAnsi="Georgia"/>
          <w:b/>
          <w:color w:val="336699"/>
          <w:sz w:val="28"/>
        </w:rPr>
      </w:pPr>
      <w:r w:rsidRPr="00754A57">
        <w:rPr>
          <w:rFonts w:ascii="Georgia" w:hAnsi="Georgia"/>
          <w:b/>
          <w:color w:val="336699"/>
          <w:sz w:val="28"/>
        </w:rPr>
        <w:lastRenderedPageBreak/>
        <w:t>Position Summary</w:t>
      </w:r>
    </w:p>
    <w:p w14:paraId="33FE7D9A" w14:textId="17501EE5" w:rsidR="00B57F5E" w:rsidRDefault="00B57F5E" w:rsidP="00754A57">
      <w:pPr>
        <w:pStyle w:val="BodyText"/>
        <w:jc w:val="both"/>
      </w:pPr>
      <w:r w:rsidRPr="004C06A9">
        <w:t xml:space="preserve">The research fellow will </w:t>
      </w:r>
      <w:r>
        <w:t>join a team of academic staff</w:t>
      </w:r>
      <w:r w:rsidRPr="004C06A9">
        <w:t xml:space="preserve"> and postgraduate students</w:t>
      </w:r>
      <w:r>
        <w:t xml:space="preserve"> working on problems pertaining to real-time decision making in dynamic systems. </w:t>
      </w:r>
    </w:p>
    <w:p w14:paraId="45253A9C" w14:textId="77777777" w:rsidR="00583CF4" w:rsidRDefault="00583CF4" w:rsidP="00754A57">
      <w:pPr>
        <w:pStyle w:val="BodyText"/>
        <w:jc w:val="both"/>
      </w:pPr>
      <w:r>
        <w:t xml:space="preserve">This position is available for 2 years and will be reviewed at the end of this period. </w:t>
      </w:r>
    </w:p>
    <w:p w14:paraId="40465F51" w14:textId="77777777" w:rsidR="00B57F5E" w:rsidRPr="00EF7B2A" w:rsidRDefault="00B57F5E" w:rsidP="00754A57">
      <w:pPr>
        <w:pStyle w:val="BodyText"/>
        <w:jc w:val="both"/>
      </w:pPr>
      <w:r w:rsidRPr="00B96F06">
        <w:t>In this research, the investigation will focus on the coordination of a group of autonomous vehicles to achieve a common objective under uncertain and time varying operational considerations. The flexibility to be able to handle different scenarios and associated mission constraints will be an integral aspect of the research.</w:t>
      </w:r>
      <w:r w:rsidRPr="00EF7B2A">
        <w:t xml:space="preserve"> </w:t>
      </w:r>
    </w:p>
    <w:p w14:paraId="66C38ECD" w14:textId="327E2469" w:rsidR="00B57F5E" w:rsidRDefault="29A09487" w:rsidP="00754A57">
      <w:pPr>
        <w:pStyle w:val="BodyText"/>
        <w:jc w:val="both"/>
      </w:pPr>
      <w:r>
        <w:t xml:space="preserve">The aim of the research is to explore and develop novel algorithms that result in real-time implementation and can predict under different time-scales and make optimal decisions under given performance metrics while satisfying hard constraints. This will involve generation of solutions that respond to rapidly changing conditions and uncertainties in the environment. </w:t>
      </w:r>
    </w:p>
    <w:p w14:paraId="7C14A456" w14:textId="0B5DA750" w:rsidR="00B57F5E" w:rsidRDefault="29A09487" w:rsidP="00754A57">
      <w:pPr>
        <w:pStyle w:val="BodyText"/>
        <w:jc w:val="both"/>
      </w:pPr>
      <w:r>
        <w:t xml:space="preserve">The research fellow will have an outstanding background in Engineering, Computer Science, or Applied Mathematics (or equivalent), and experience with the implementation of numerical methods and engineering applications of optimisation techniques (continuous and discrete) in real-time control of dynamical systems with exposure to mathematical foundations of learning, graph theory, system verification, and temporal logic. The research fellow will be located in the Department of Electrical and Electronic Engineering in close collaboration with investigators in the School of Computer and Information Systems within the Melbourne School of </w:t>
      </w:r>
      <w:proofErr w:type="gramStart"/>
      <w:r>
        <w:t>Engineering, and</w:t>
      </w:r>
      <w:proofErr w:type="gramEnd"/>
      <w:r>
        <w:t xml:space="preserve"> collaborate with researchers and engineers internally and externally. In addition to preparing technical reports, research publications, and computer simulations, the research fellow may also have the opportunity to undertake teaching and student supervision is areas directly related to their research.</w:t>
      </w:r>
    </w:p>
    <w:p w14:paraId="3EF177BF" w14:textId="77777777" w:rsidR="00B57F5E" w:rsidRDefault="00B57F5E" w:rsidP="00754A57">
      <w:pPr>
        <w:pStyle w:val="BodyText"/>
        <w:jc w:val="both"/>
      </w:pPr>
      <w:r w:rsidRPr="00323D26">
        <w:t>The University plan seeks to increase the diversity of the wo</w:t>
      </w:r>
      <w:r>
        <w:t xml:space="preserve">rkforce and the representation of </w:t>
      </w:r>
      <w:r w:rsidRPr="00323D26">
        <w:t>women in areas they have been traditionally under-rep</w:t>
      </w:r>
      <w:r>
        <w:t xml:space="preserve">resented. Consistent with this, </w:t>
      </w:r>
      <w:r w:rsidRPr="00323D26">
        <w:t>the School is seeking to increase the representation of women i</w:t>
      </w:r>
      <w:r>
        <w:t xml:space="preserve">n the academic workforce across </w:t>
      </w:r>
      <w:r w:rsidRPr="00323D26">
        <w:t>engineering disciplines. Under a Special Measur</w:t>
      </w:r>
      <w:r>
        <w:t xml:space="preserve">e, under Section 12 (1) of the Equal </w:t>
      </w:r>
      <w:r w:rsidRPr="00323D26">
        <w:t>Opportunity Act 2010 (Vic) the School is seeking</w:t>
      </w:r>
      <w:r>
        <w:t xml:space="preserve"> to lift the representation of </w:t>
      </w:r>
      <w:r w:rsidRPr="00323D26">
        <w:t>women from 20% in 2014 to at least 25% over the next 5 years, and strongly encourages applications from suitably qualified female candidates.</w:t>
      </w:r>
    </w:p>
    <w:p w14:paraId="508BA1A5" w14:textId="77777777" w:rsidR="00B57F5E" w:rsidRDefault="00B57F5E" w:rsidP="00754A57">
      <w:pPr>
        <w:pStyle w:val="Heading1"/>
        <w:numPr>
          <w:ilvl w:val="0"/>
          <w:numId w:val="5"/>
        </w:numPr>
        <w:spacing w:after="60"/>
        <w:ind w:left="501" w:hanging="501"/>
      </w:pPr>
      <w:r>
        <w:t>Selection Criteria</w:t>
      </w:r>
    </w:p>
    <w:p w14:paraId="17C506D1" w14:textId="77777777" w:rsidR="00B57F5E" w:rsidRDefault="00B57F5E" w:rsidP="00754A57">
      <w:pPr>
        <w:pStyle w:val="Heading2"/>
      </w:pPr>
      <w:r>
        <w:t>Essential</w:t>
      </w:r>
    </w:p>
    <w:p w14:paraId="7CA34B86" w14:textId="79077E9C" w:rsidR="00B57F5E" w:rsidRDefault="29A09487" w:rsidP="00265808">
      <w:pPr>
        <w:pStyle w:val="ListBullet"/>
        <w:tabs>
          <w:tab w:val="clear" w:pos="720"/>
          <w:tab w:val="num" w:pos="540"/>
        </w:tabs>
        <w:ind w:left="540"/>
      </w:pPr>
      <w:r>
        <w:t>A PhD in Engineering, Computer Science, or Applied Mathematics, or an equivalent qualification;</w:t>
      </w:r>
    </w:p>
    <w:p w14:paraId="1F955E73" w14:textId="1A6A1AC5" w:rsidR="00B57F5E" w:rsidRPr="00230D8B" w:rsidRDefault="00E07334" w:rsidP="00265808">
      <w:pPr>
        <w:pStyle w:val="ListBullet"/>
        <w:tabs>
          <w:tab w:val="clear" w:pos="720"/>
          <w:tab w:val="num" w:pos="540"/>
        </w:tabs>
        <w:ind w:left="540"/>
      </w:pPr>
      <w:r>
        <w:t xml:space="preserve">A </w:t>
      </w:r>
      <w:r w:rsidR="00B57F5E">
        <w:t xml:space="preserve">record of quality research as evidenced by research publications in </w:t>
      </w:r>
      <w:r>
        <w:t xml:space="preserve">leading </w:t>
      </w:r>
      <w:r w:rsidR="00B57F5E">
        <w:t xml:space="preserve">journals and </w:t>
      </w:r>
      <w:r>
        <w:t xml:space="preserve">at </w:t>
      </w:r>
      <w:r w:rsidR="00B57F5E">
        <w:t xml:space="preserve">conferences of systems and control, </w:t>
      </w:r>
      <w:r w:rsidR="00802966">
        <w:t xml:space="preserve">planning </w:t>
      </w:r>
      <w:r w:rsidR="00B57F5E">
        <w:t>and optimisation</w:t>
      </w:r>
      <w:r>
        <w:t xml:space="preserve"> </w:t>
      </w:r>
      <w:r w:rsidRPr="00CE45E7">
        <w:t>commensurate with opportunity</w:t>
      </w:r>
      <w:r w:rsidR="00B57F5E">
        <w:t>;</w:t>
      </w:r>
    </w:p>
    <w:p w14:paraId="4055248A" w14:textId="16C0D396" w:rsidR="00B57F5E" w:rsidRDefault="00B57F5E" w:rsidP="00265808">
      <w:pPr>
        <w:pStyle w:val="ListBullet"/>
        <w:tabs>
          <w:tab w:val="clear" w:pos="720"/>
          <w:tab w:val="num" w:pos="540"/>
        </w:tabs>
        <w:ind w:left="540"/>
      </w:pPr>
      <w:r>
        <w:t>Expertise in system modelling and control</w:t>
      </w:r>
      <w:r w:rsidR="00FF1350">
        <w:t xml:space="preserve"> and/or planning algorithms,</w:t>
      </w:r>
      <w:r>
        <w:t xml:space="preserve"> and a strong interest in the application of these to address practical problems in real-time decision-making scenarios;</w:t>
      </w:r>
    </w:p>
    <w:p w14:paraId="1D6795E8" w14:textId="77777777" w:rsidR="00B57F5E" w:rsidRDefault="00B57F5E" w:rsidP="00265808">
      <w:pPr>
        <w:pStyle w:val="ListBullet"/>
        <w:tabs>
          <w:tab w:val="clear" w:pos="720"/>
          <w:tab w:val="num" w:pos="540"/>
        </w:tabs>
        <w:ind w:left="540"/>
      </w:pPr>
      <w:r>
        <w:t>A commitment to pursue the fundamental research topics as described in “Position Summary” above;</w:t>
      </w:r>
    </w:p>
    <w:p w14:paraId="29EE9B9B" w14:textId="77777777" w:rsidR="00367954" w:rsidRDefault="00367954" w:rsidP="00367954">
      <w:pPr>
        <w:pStyle w:val="ListBullet"/>
        <w:tabs>
          <w:tab w:val="clear" w:pos="720"/>
          <w:tab w:val="num" w:pos="540"/>
        </w:tabs>
        <w:ind w:left="540"/>
      </w:pPr>
      <w:r>
        <w:t>Experience in using initiative,</w:t>
      </w:r>
      <w:r w:rsidRPr="00A16C51">
        <w:t xml:space="preserve"> working with minimal supervision and ability to prioritise tasks to achieve project objectives with</w:t>
      </w:r>
      <w:r>
        <w:t>in timelines;</w:t>
      </w:r>
    </w:p>
    <w:p w14:paraId="41D4573C" w14:textId="77777777" w:rsidR="00367954" w:rsidRDefault="00367954" w:rsidP="00367954">
      <w:pPr>
        <w:pStyle w:val="ListBullet"/>
        <w:tabs>
          <w:tab w:val="clear" w:pos="720"/>
          <w:tab w:val="num" w:pos="540"/>
        </w:tabs>
        <w:ind w:left="540"/>
      </w:pPr>
      <w:r>
        <w:lastRenderedPageBreak/>
        <w:t>Demonstrated capacity to communicate res</w:t>
      </w:r>
      <w:r w:rsidRPr="00A16C51">
        <w:t>earc</w:t>
      </w:r>
      <w:r>
        <w:t>h concepts to technical and non-technical audiences;</w:t>
      </w:r>
    </w:p>
    <w:p w14:paraId="0A236F0B" w14:textId="77777777" w:rsidR="00B57F5E" w:rsidRDefault="00B57F5E" w:rsidP="00265808">
      <w:pPr>
        <w:pStyle w:val="ListBullet"/>
        <w:tabs>
          <w:tab w:val="clear" w:pos="720"/>
          <w:tab w:val="num" w:pos="540"/>
        </w:tabs>
        <w:ind w:left="540"/>
      </w:pPr>
      <w:r>
        <w:t>Ability to work as part of a team that includes graduate and undergraduate students and</w:t>
      </w:r>
      <w:r w:rsidRPr="00DE6D7A">
        <w:t xml:space="preserve"> </w:t>
      </w:r>
      <w:r>
        <w:t>good interpersonal and communication skills and the ability to interact with University staff and Defence Science and</w:t>
      </w:r>
      <w:r w:rsidR="00367954">
        <w:t xml:space="preserve"> Technology Group at all levels.</w:t>
      </w:r>
    </w:p>
    <w:p w14:paraId="0C67AF19" w14:textId="77777777" w:rsidR="00B57F5E" w:rsidRDefault="00B57F5E" w:rsidP="00754A57">
      <w:pPr>
        <w:pStyle w:val="Heading2"/>
      </w:pPr>
      <w:r>
        <w:t>Desirable</w:t>
      </w:r>
    </w:p>
    <w:p w14:paraId="00B50B1B" w14:textId="77777777" w:rsidR="00B57F5E" w:rsidRDefault="00B57F5E" w:rsidP="00265808">
      <w:pPr>
        <w:pStyle w:val="ListBullet"/>
        <w:tabs>
          <w:tab w:val="clear" w:pos="720"/>
          <w:tab w:val="num" w:pos="540"/>
        </w:tabs>
        <w:ind w:left="540"/>
      </w:pPr>
      <w:r>
        <w:t>Experience with the implementation of numerical methods and engineering applications of optimisation techniques in real-time control of dynamical systems;</w:t>
      </w:r>
    </w:p>
    <w:p w14:paraId="3C77C70D" w14:textId="60BA71F1" w:rsidR="00B57F5E" w:rsidRDefault="00B57F5E" w:rsidP="00265808">
      <w:pPr>
        <w:pStyle w:val="ListBullet"/>
        <w:tabs>
          <w:tab w:val="clear" w:pos="720"/>
          <w:tab w:val="num" w:pos="540"/>
        </w:tabs>
        <w:ind w:left="540"/>
      </w:pPr>
      <w:r>
        <w:t>Exposure to mathematical foundations of learning, graph theory,</w:t>
      </w:r>
      <w:r w:rsidR="00367954">
        <w:t xml:space="preserve"> </w:t>
      </w:r>
      <w:r w:rsidR="00FF1350">
        <w:t xml:space="preserve">temporal logic, system verification, </w:t>
      </w:r>
      <w:r w:rsidR="00367954">
        <w:t>and combinatorial optimisation.</w:t>
      </w:r>
    </w:p>
    <w:p w14:paraId="5A1C190F" w14:textId="77777777" w:rsidR="00B57F5E" w:rsidRPr="00CF1B20" w:rsidRDefault="00B57F5E" w:rsidP="00754A57">
      <w:pPr>
        <w:pStyle w:val="Heading1"/>
        <w:numPr>
          <w:ilvl w:val="0"/>
          <w:numId w:val="5"/>
        </w:numPr>
        <w:spacing w:after="60"/>
        <w:ind w:left="501" w:hanging="501"/>
      </w:pPr>
      <w:r>
        <w:t>Key Responsibilities</w:t>
      </w:r>
    </w:p>
    <w:p w14:paraId="02FA49DE" w14:textId="77777777" w:rsidR="00B57F5E" w:rsidRDefault="00B57F5E" w:rsidP="00754A57">
      <w:pPr>
        <w:pStyle w:val="Heading2"/>
      </w:pPr>
      <w:r>
        <w:t>RESEARCH – ADVANCEMENT OF THE DISCIPLINE</w:t>
      </w:r>
    </w:p>
    <w:p w14:paraId="56F06EF6" w14:textId="11815E23" w:rsidR="00B57F5E" w:rsidRDefault="00B57F5E" w:rsidP="00265808">
      <w:pPr>
        <w:pStyle w:val="ListBullet"/>
      </w:pPr>
      <w:r>
        <w:t xml:space="preserve">Conduct fundamental and </w:t>
      </w:r>
      <w:r w:rsidR="0054314E">
        <w:t>application-oriented</w:t>
      </w:r>
      <w:r>
        <w:t xml:space="preserve"> research consistent with the “Position Summary” above;</w:t>
      </w:r>
    </w:p>
    <w:p w14:paraId="60DDBEBD" w14:textId="77777777" w:rsidR="00405827" w:rsidRPr="00CF0B0F" w:rsidRDefault="00405827" w:rsidP="00405827">
      <w:pPr>
        <w:pStyle w:val="ListBullet"/>
      </w:pPr>
      <w:r w:rsidRPr="00CF0B0F">
        <w:t>Develop effective timelines and milestones based on goals of the research program;</w:t>
      </w:r>
    </w:p>
    <w:p w14:paraId="35EB54AB" w14:textId="0046C167" w:rsidR="00B57F5E" w:rsidRDefault="00B57F5E" w:rsidP="00265808">
      <w:pPr>
        <w:pStyle w:val="ListBullet"/>
      </w:pPr>
      <w:r>
        <w:t xml:space="preserve">Preparation and publication of </w:t>
      </w:r>
      <w:r w:rsidR="0054314E">
        <w:t>top-quality</w:t>
      </w:r>
      <w:r>
        <w:t xml:space="preserve"> research papers and technical reports;</w:t>
      </w:r>
    </w:p>
    <w:p w14:paraId="201BEF34" w14:textId="77777777" w:rsidR="00B57F5E" w:rsidRDefault="00B57F5E" w:rsidP="00265808">
      <w:pPr>
        <w:pStyle w:val="ListBullet"/>
      </w:pPr>
      <w:r>
        <w:t>Preparation and delivery of technical presentations to Academia and Industry;</w:t>
      </w:r>
    </w:p>
    <w:p w14:paraId="6AB45184" w14:textId="77777777" w:rsidR="00B57F5E" w:rsidRDefault="00B57F5E" w:rsidP="00265808">
      <w:pPr>
        <w:pStyle w:val="ListBullet"/>
      </w:pPr>
      <w:r>
        <w:t>Assistance in the supervision of student projects;</w:t>
      </w:r>
    </w:p>
    <w:p w14:paraId="22A81490" w14:textId="77777777" w:rsidR="00B57F5E" w:rsidRPr="00D63190" w:rsidRDefault="00B57F5E" w:rsidP="00265808">
      <w:pPr>
        <w:pStyle w:val="ListBullet"/>
      </w:pPr>
      <w:r w:rsidRPr="00FF1D40">
        <w:t>Work towards building an independent research project</w:t>
      </w:r>
      <w:r w:rsidR="00405827">
        <w:t>.</w:t>
      </w:r>
    </w:p>
    <w:p w14:paraId="2529A976" w14:textId="77777777" w:rsidR="00B57F5E" w:rsidRDefault="00B57F5E" w:rsidP="00754A57">
      <w:pPr>
        <w:pStyle w:val="Heading2"/>
      </w:pPr>
      <w:r>
        <w:t>Teaching and learning</w:t>
      </w:r>
    </w:p>
    <w:p w14:paraId="4A56E2D7" w14:textId="77777777" w:rsidR="00367954" w:rsidRPr="00367954" w:rsidRDefault="00367954" w:rsidP="00367954">
      <w:pPr>
        <w:pStyle w:val="ListBullet"/>
      </w:pPr>
      <w:r>
        <w:t>Contribution to the Department’s teaching program by giving occasional lectures, tutorials and /or laboratories and supervision of students.</w:t>
      </w:r>
    </w:p>
    <w:p w14:paraId="02493D2F" w14:textId="77777777" w:rsidR="00B57F5E" w:rsidRDefault="00B57F5E" w:rsidP="00754A57">
      <w:pPr>
        <w:pStyle w:val="Heading2"/>
      </w:pPr>
      <w:r>
        <w:t>ENGAGEMENT</w:t>
      </w:r>
    </w:p>
    <w:p w14:paraId="4EBCD6D7" w14:textId="77777777" w:rsidR="00B57F5E" w:rsidRDefault="00B57F5E" w:rsidP="00265808">
      <w:pPr>
        <w:pStyle w:val="ListBullet"/>
      </w:pPr>
      <w:r>
        <w:t xml:space="preserve">Attend and </w:t>
      </w:r>
      <w:r w:rsidR="001A0966">
        <w:t xml:space="preserve">actively </w:t>
      </w:r>
      <w:r>
        <w:t>contribute to group meetings and department seminars;</w:t>
      </w:r>
    </w:p>
    <w:p w14:paraId="3D8ADABD" w14:textId="77777777" w:rsidR="00B57F5E" w:rsidRDefault="00B57F5E" w:rsidP="00265808">
      <w:pPr>
        <w:pStyle w:val="ListBullet"/>
      </w:pPr>
      <w:r>
        <w:t>Pre</w:t>
      </w:r>
      <w:r w:rsidR="004F3E9A">
        <w:t xml:space="preserve">sent research results at local and national </w:t>
      </w:r>
      <w:r>
        <w:t>meetings and conferences;</w:t>
      </w:r>
    </w:p>
    <w:p w14:paraId="12F64CF8" w14:textId="77777777" w:rsidR="00E44477" w:rsidRDefault="00E44477" w:rsidP="00E44477">
      <w:pPr>
        <w:pStyle w:val="ListBullet"/>
      </w:pPr>
      <w:r>
        <w:t>Effective liaison with external networks to foster collaborative</w:t>
      </w:r>
      <w:r w:rsidR="001A0966">
        <w:t xml:space="preserve"> research</w:t>
      </w:r>
      <w:r>
        <w:t xml:space="preserve"> partnerships;</w:t>
      </w:r>
    </w:p>
    <w:p w14:paraId="0DF38470" w14:textId="77777777" w:rsidR="00B57F5E" w:rsidRDefault="00B57F5E" w:rsidP="00265808">
      <w:pPr>
        <w:pStyle w:val="ListBullet"/>
      </w:pPr>
      <w:r>
        <w:t>Contribute to the development of field trials with the industry partner.</w:t>
      </w:r>
    </w:p>
    <w:p w14:paraId="522C74F5" w14:textId="77777777" w:rsidR="00B57F5E" w:rsidRDefault="00B57F5E" w:rsidP="00754A57">
      <w:pPr>
        <w:pStyle w:val="Heading2"/>
      </w:pPr>
      <w:r>
        <w:t>service and leadership</w:t>
      </w:r>
    </w:p>
    <w:p w14:paraId="0E8FC4A8" w14:textId="77777777" w:rsidR="00B57F5E" w:rsidRDefault="00B57F5E" w:rsidP="00265808">
      <w:pPr>
        <w:pStyle w:val="ListBullet"/>
      </w:pPr>
      <w:r>
        <w:t>Assist with administrative duties and general laboratory duties including maintenance of the laboratory and equipment;</w:t>
      </w:r>
    </w:p>
    <w:p w14:paraId="3C7818DA" w14:textId="77777777" w:rsidR="00B57F5E" w:rsidRDefault="00B57F5E" w:rsidP="00265808">
      <w:pPr>
        <w:pStyle w:val="ListBullet"/>
      </w:pPr>
      <w:r>
        <w:t>Assist in the preparation and submission of competitive grant applications relating to the appointee’s research program;</w:t>
      </w:r>
    </w:p>
    <w:p w14:paraId="665E4965" w14:textId="77777777" w:rsidR="00405827" w:rsidRDefault="00405827" w:rsidP="00405827">
      <w:pPr>
        <w:pStyle w:val="ListBullet"/>
      </w:pPr>
      <w:r>
        <w:t>Perform other duties as requested by the appointee’s immediate supervisor;</w:t>
      </w:r>
    </w:p>
    <w:p w14:paraId="4A329E9A" w14:textId="77777777" w:rsidR="00B57F5E" w:rsidRDefault="00B57F5E" w:rsidP="00265808">
      <w:pPr>
        <w:pStyle w:val="ListBullet"/>
      </w:pPr>
      <w:r>
        <w:t>Perform other tasks as requested by the supervisor or the Head</w:t>
      </w:r>
      <w:r w:rsidR="00405827">
        <w:t xml:space="preserve"> of the Department.</w:t>
      </w:r>
    </w:p>
    <w:p w14:paraId="12FB5DE7" w14:textId="77777777" w:rsidR="00E44477" w:rsidRDefault="00E44477" w:rsidP="00E44477">
      <w:pPr>
        <w:pStyle w:val="ListBullet"/>
      </w:pPr>
      <w:r w:rsidRPr="00AE2084">
        <w:lastRenderedPageBreak/>
        <w:t xml:space="preserve">Undertake Occupational Health and Safety (OH&amp;S) and Environmental Health and Safety (EH&amp;S) responsibilities as outlined in Section </w:t>
      </w:r>
      <w:r>
        <w:t>4</w:t>
      </w:r>
      <w:r w:rsidRPr="00AE2084">
        <w:t>.</w:t>
      </w:r>
    </w:p>
    <w:p w14:paraId="504E263B" w14:textId="77777777" w:rsidR="00727FD7" w:rsidRDefault="00727FD7" w:rsidP="00754A57">
      <w:pPr>
        <w:pStyle w:val="Heading1"/>
        <w:numPr>
          <w:ilvl w:val="0"/>
          <w:numId w:val="5"/>
        </w:numPr>
        <w:spacing w:after="60"/>
        <w:ind w:left="501" w:hanging="501"/>
      </w:pPr>
      <w:r>
        <w:t>Equal Opportunity, Diversity and Inclusion</w:t>
      </w:r>
    </w:p>
    <w:p w14:paraId="611D91EE" w14:textId="77777777" w:rsidR="00727FD7" w:rsidRDefault="00727FD7" w:rsidP="00754A57">
      <w:pPr>
        <w:pStyle w:val="BodyText"/>
        <w:jc w:val="both"/>
      </w:pPr>
      <w:r w:rsidRPr="00C825DD">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467431E6" w14:textId="77777777" w:rsidR="00727FD7" w:rsidRDefault="00727FD7" w:rsidP="00754A57">
      <w:pPr>
        <w:pStyle w:val="BodyText"/>
        <w:jc w:val="both"/>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72AB279B" w14:textId="77777777" w:rsidR="00727FD7" w:rsidRDefault="00727FD7" w:rsidP="00754A57">
      <w:pPr>
        <w:pStyle w:val="BodyText"/>
        <w:jc w:val="both"/>
      </w:pPr>
      <w: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w:t>
      </w:r>
      <w:r w:rsidR="00085508">
        <w:t>.</w:t>
      </w:r>
    </w:p>
    <w:p w14:paraId="2B1B6A75" w14:textId="77777777" w:rsidR="00727FD7" w:rsidRPr="00727FD7" w:rsidRDefault="00727FD7" w:rsidP="00754A57">
      <w:pPr>
        <w:pStyle w:val="Heading1"/>
        <w:numPr>
          <w:ilvl w:val="0"/>
          <w:numId w:val="5"/>
        </w:numPr>
        <w:spacing w:after="60"/>
        <w:ind w:left="501" w:hanging="501"/>
      </w:pPr>
      <w:r w:rsidRPr="00727FD7">
        <w:t xml:space="preserve">Occupational Health and Safety (OHS) </w:t>
      </w:r>
    </w:p>
    <w:p w14:paraId="55CFDBCD" w14:textId="77777777" w:rsidR="00E22694" w:rsidRPr="00727FD7" w:rsidRDefault="00E22694" w:rsidP="00754A57">
      <w:pPr>
        <w:pStyle w:val="BodyText"/>
      </w:pPr>
      <w:r w:rsidRPr="00727FD7">
        <w:t xml:space="preserve">All staff are required to take reasonable care for their own health and safety and that of other personnel who may be affected by their conduct.  </w:t>
      </w:r>
    </w:p>
    <w:p w14:paraId="22302463" w14:textId="77777777" w:rsidR="00E22694" w:rsidRPr="00727FD7" w:rsidRDefault="00E22694" w:rsidP="00754A57">
      <w:pPr>
        <w:pStyle w:val="BodyText"/>
      </w:pPr>
      <w:r w:rsidRPr="00727FD7">
        <w:t xml:space="preserve">OHS responsibilities applicable to positions are published at: </w:t>
      </w:r>
    </w:p>
    <w:p w14:paraId="2BF0A66F" w14:textId="77777777" w:rsidR="00E22694" w:rsidRDefault="00294249" w:rsidP="00754A57">
      <w:pPr>
        <w:pStyle w:val="BodyTextIndent"/>
        <w:rPr>
          <w:color w:val="003769"/>
        </w:rPr>
      </w:pPr>
      <w:hyperlink r:id="rId16" w:history="1">
        <w:r w:rsidR="00E22694">
          <w:rPr>
            <w:rStyle w:val="Hyperlink"/>
          </w:rPr>
          <w:t>http://safety.unimelb.edu.au/people/community/responsibilities-of-personnel</w:t>
        </w:r>
      </w:hyperlink>
      <w:r w:rsidR="00E22694">
        <w:rPr>
          <w:color w:val="003769"/>
        </w:rPr>
        <w:t xml:space="preserve"> </w:t>
      </w:r>
    </w:p>
    <w:p w14:paraId="4A2DBA34" w14:textId="77777777" w:rsidR="00E22694" w:rsidRDefault="00E22694" w:rsidP="00754A57">
      <w:pPr>
        <w:pStyle w:val="BodyText"/>
      </w:pPr>
      <w:r w:rsidRPr="00727FD7">
        <w:t>These include general staff responsibilities and those additional responsibilities that apply for Managers and Supervisors and other Personnel.</w:t>
      </w:r>
    </w:p>
    <w:p w14:paraId="4DDD6783" w14:textId="07797E8A" w:rsidR="000C5EC9" w:rsidRPr="0007044D" w:rsidRDefault="000C5EC9" w:rsidP="00754A57">
      <w:pPr>
        <w:pStyle w:val="BodyTextIndent"/>
      </w:pPr>
    </w:p>
    <w:sectPr w:rsidR="000C5EC9" w:rsidRPr="0007044D" w:rsidSect="00E36AF0">
      <w:headerReference w:type="default" r:id="rId17"/>
      <w:footerReference w:type="default" r:id="rId18"/>
      <w:footerReference w:type="first" r:id="rId19"/>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E520" w14:textId="77777777" w:rsidR="00BD3FDB" w:rsidRDefault="00BD3FDB">
      <w:r>
        <w:separator/>
      </w:r>
    </w:p>
    <w:p w14:paraId="270EAF5A" w14:textId="77777777" w:rsidR="00BD3FDB" w:rsidRDefault="00BD3FDB"/>
  </w:endnote>
  <w:endnote w:type="continuationSeparator" w:id="0">
    <w:p w14:paraId="6F05E061" w14:textId="77777777" w:rsidR="00BD3FDB" w:rsidRDefault="00BD3FDB">
      <w:r>
        <w:continuationSeparator/>
      </w:r>
    </w:p>
    <w:p w14:paraId="4F7DDA28" w14:textId="77777777" w:rsidR="00BD3FDB" w:rsidRDefault="00BD3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F467" w14:textId="77777777" w:rsidR="00844470" w:rsidRPr="005329D4" w:rsidRDefault="00844470"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C44E47">
      <w:rPr>
        <w:noProof/>
      </w:rPr>
      <w:t>2</w:t>
    </w:r>
    <w:r>
      <w:fldChar w:fldCharType="end"/>
    </w:r>
    <w:r>
      <w:t xml:space="preserve"> of </w:t>
    </w:r>
    <w:r w:rsidR="00294249">
      <w:fldChar w:fldCharType="begin"/>
    </w:r>
    <w:r w:rsidR="00294249">
      <w:instrText xml:space="preserve"> NUMPAGES </w:instrText>
    </w:r>
    <w:r w:rsidR="00294249">
      <w:fldChar w:fldCharType="separate"/>
    </w:r>
    <w:r w:rsidR="00C44E47">
      <w:rPr>
        <w:noProof/>
      </w:rPr>
      <w:t>5</w:t>
    </w:r>
    <w:r w:rsidR="00294249">
      <w:rPr>
        <w:noProof/>
      </w:rPr>
      <w:fldChar w:fldCharType="end"/>
    </w:r>
  </w:p>
  <w:p w14:paraId="5E90F559" w14:textId="77777777" w:rsidR="00844470" w:rsidRDefault="008444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3BE2" w14:textId="77777777" w:rsidR="00844470" w:rsidRDefault="00844470" w:rsidP="00855C2D">
    <w:pPr>
      <w:pStyle w:val="Footer"/>
      <w:tabs>
        <w:tab w:val="clear" w:pos="4153"/>
        <w:tab w:val="clear" w:pos="8306"/>
        <w:tab w:val="center" w:pos="4500"/>
        <w:tab w:val="right" w:pos="8460"/>
      </w:tabs>
    </w:pPr>
  </w:p>
  <w:p w14:paraId="71F543DC" w14:textId="77777777" w:rsidR="00844470" w:rsidRDefault="00844470" w:rsidP="00855C2D">
    <w:pPr>
      <w:pStyle w:val="Footer"/>
      <w:tabs>
        <w:tab w:val="clear" w:pos="4153"/>
        <w:tab w:val="clear" w:pos="8306"/>
        <w:tab w:val="center" w:pos="4500"/>
        <w:tab w:val="right" w:pos="8460"/>
      </w:tabs>
    </w:pPr>
    <w:r>
      <w:tab/>
    </w:r>
    <w:r>
      <w:tab/>
    </w:r>
  </w:p>
  <w:p w14:paraId="69394B4D" w14:textId="77777777" w:rsidR="00844470" w:rsidRPr="000C47B5" w:rsidRDefault="00844470"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790257">
      <w:rPr>
        <w:noProof/>
      </w:rPr>
      <w:t>1</w:t>
    </w:r>
    <w:r>
      <w:fldChar w:fldCharType="end"/>
    </w:r>
    <w:r>
      <w:t xml:space="preserve"> of </w:t>
    </w:r>
    <w:r w:rsidR="00294249">
      <w:fldChar w:fldCharType="begin"/>
    </w:r>
    <w:r w:rsidR="00294249">
      <w:instrText xml:space="preserve"> NUMPAGES </w:instrText>
    </w:r>
    <w:r w:rsidR="00294249">
      <w:fldChar w:fldCharType="separate"/>
    </w:r>
    <w:r w:rsidR="00790257">
      <w:rPr>
        <w:noProof/>
      </w:rPr>
      <w:t>5</w:t>
    </w:r>
    <w:r w:rsidR="00294249">
      <w:rPr>
        <w:noProof/>
      </w:rPr>
      <w:fldChar w:fldCharType="end"/>
    </w:r>
  </w:p>
  <w:p w14:paraId="560AB6E4" w14:textId="77777777" w:rsidR="00844470" w:rsidRDefault="008444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AB344" w14:textId="77777777" w:rsidR="00BD3FDB" w:rsidRDefault="00BD3FDB">
      <w:r>
        <w:separator/>
      </w:r>
    </w:p>
    <w:p w14:paraId="006BFAFE" w14:textId="77777777" w:rsidR="00BD3FDB" w:rsidRDefault="00BD3FDB"/>
  </w:footnote>
  <w:footnote w:type="continuationSeparator" w:id="0">
    <w:p w14:paraId="188C70ED" w14:textId="77777777" w:rsidR="00BD3FDB" w:rsidRDefault="00BD3FDB">
      <w:r>
        <w:continuationSeparator/>
      </w:r>
    </w:p>
    <w:p w14:paraId="5ED4E9BF" w14:textId="77777777" w:rsidR="00BD3FDB" w:rsidRDefault="00BD3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EF5EF" w14:textId="2C8DFAFD" w:rsidR="00844470" w:rsidRPr="00F5435A" w:rsidRDefault="00345F59" w:rsidP="00855C2D">
    <w:pPr>
      <w:pStyle w:val="HeaderText"/>
      <w:tabs>
        <w:tab w:val="clear" w:pos="4153"/>
        <w:tab w:val="clear" w:pos="8306"/>
        <w:tab w:val="center" w:pos="4500"/>
        <w:tab w:val="right" w:pos="8460"/>
      </w:tabs>
    </w:pPr>
    <w:r>
      <w:t>Position nu</w:t>
    </w:r>
    <w:r w:rsidRPr="00085508">
      <w:rPr>
        <w:color w:val="000000" w:themeColor="text1"/>
      </w:rPr>
      <w:t>mber</w:t>
    </w:r>
    <w:r w:rsidR="00AF1E0D">
      <w:rPr>
        <w:color w:val="000000" w:themeColor="text1"/>
      </w:rPr>
      <w:t>:</w:t>
    </w:r>
    <w:r w:rsidR="00A07EBD">
      <w:rPr>
        <w:color w:val="000000" w:themeColor="text1"/>
      </w:rPr>
      <w:t xml:space="preserve"> </w:t>
    </w:r>
    <w:r w:rsidR="00754A57">
      <w:rPr>
        <w:color w:val="000000" w:themeColor="text1"/>
      </w:rPr>
      <w:t>0049277</w:t>
    </w:r>
    <w:r w:rsidR="00844470">
      <w:tab/>
    </w:r>
    <w:r w:rsidR="00844470">
      <w:tab/>
      <w:t>The University of Melbourne</w:t>
    </w:r>
  </w:p>
  <w:p w14:paraId="2DFDB747" w14:textId="77777777" w:rsidR="00844470" w:rsidRDefault="008444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A4ECC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double-arrow"/>
      </v:shape>
    </w:pict>
  </w:numPicBullet>
  <w:numPicBullet w:numPicBulletId="1">
    <w:pict>
      <v:shape id="_x0000_i1031" type="#_x0000_t75" style="width:9pt;height:9pt" o:bullet="t">
        <v:imagedata r:id="rId2" o:title="BD10255_"/>
      </v:shape>
    </w:pict>
  </w:numPicBullet>
  <w:numPicBullet w:numPicBulletId="2">
    <w:pict>
      <v:shape id="_x0000_i1032" type="#_x0000_t75" style="width:6pt;height:11pt" o:bullet="t">
        <v:imagedata r:id="rId3" o:title="arrow"/>
      </v:shape>
    </w:pict>
  </w:numPicBullet>
  <w:abstractNum w:abstractNumId="0" w15:restartNumberingAfterBreak="0">
    <w:nsid w:val="FFFFFF1D"/>
    <w:multiLevelType w:val="multilevel"/>
    <w:tmpl w:val="4D66C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2"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5" w15:restartNumberingAfterBreak="0">
    <w:nsid w:val="12E51033"/>
    <w:multiLevelType w:val="multilevel"/>
    <w:tmpl w:val="78F252C2"/>
    <w:lvl w:ilvl="0">
      <w:start w:val="3"/>
      <w:numFmt w:val="decimal"/>
      <w:lvlText w:val="%1"/>
      <w:lvlJc w:val="left"/>
      <w:pPr>
        <w:ind w:left="435" w:hanging="435"/>
      </w:pPr>
      <w:rPr>
        <w:rFonts w:hint="default"/>
      </w:rPr>
    </w:lvl>
    <w:lvl w:ilvl="1">
      <w:start w:val="1"/>
      <w:numFmt w:val="decimal"/>
      <w:lvlText w:val="%1.%2"/>
      <w:lvlJc w:val="left"/>
      <w:pPr>
        <w:ind w:left="705" w:hanging="435"/>
      </w:pPr>
      <w:rPr>
        <w:rFonts w:hint="default"/>
      </w:rPr>
    </w:lvl>
    <w:lvl w:ilvl="2">
      <w:start w:val="1"/>
      <w:numFmt w:val="decimal"/>
      <w:lvlText w:val="%1.%2.%3"/>
      <w:lvlJc w:val="left"/>
      <w:pPr>
        <w:ind w:left="1260" w:hanging="720"/>
      </w:pPr>
      <w:rPr>
        <w:rFonts w:hint="default"/>
        <w:color w:val="808080" w:themeColor="background1" w:themeShade="8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8"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15:restartNumberingAfterBreak="0">
    <w:nsid w:val="1EA432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D55174"/>
    <w:multiLevelType w:val="hybridMultilevel"/>
    <w:tmpl w:val="8E1C561A"/>
    <w:lvl w:ilvl="0" w:tplc="8B7A2B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2" w15:restartNumberingAfterBreak="0">
    <w:nsid w:val="31316973"/>
    <w:multiLevelType w:val="multilevel"/>
    <w:tmpl w:val="0F4E9A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CF6A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83AA3"/>
    <w:multiLevelType w:val="multilevel"/>
    <w:tmpl w:val="27F2F83C"/>
    <w:lvl w:ilvl="0">
      <w:start w:val="1"/>
      <w:numFmt w:val="decimal"/>
      <w:lvlText w:val="%1."/>
      <w:lvlJc w:val="left"/>
      <w:pPr>
        <w:ind w:left="1080" w:hanging="360"/>
      </w:pPr>
      <w:rPr>
        <w:rFonts w:hint="default"/>
        <w:b/>
        <w:i/>
        <w:color w:val="336699"/>
        <w:sz w:val="28"/>
      </w:rPr>
    </w:lvl>
    <w:lvl w:ilvl="1">
      <w:start w:val="1"/>
      <w:numFmt w:val="decimal"/>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2"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3"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5A917E5"/>
    <w:multiLevelType w:val="multilevel"/>
    <w:tmpl w:val="C29EE46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4"/>
  </w:num>
  <w:num w:numId="5">
    <w:abstractNumId w:val="19"/>
  </w:num>
  <w:num w:numId="6">
    <w:abstractNumId w:val="22"/>
  </w:num>
  <w:num w:numId="7">
    <w:abstractNumId w:val="21"/>
  </w:num>
  <w:num w:numId="8">
    <w:abstractNumId w:val="6"/>
  </w:num>
  <w:num w:numId="9">
    <w:abstractNumId w:val="20"/>
  </w:num>
  <w:num w:numId="10">
    <w:abstractNumId w:val="17"/>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6"/>
  </w:num>
  <w:num w:numId="14">
    <w:abstractNumId w:val="15"/>
  </w:num>
  <w:num w:numId="15">
    <w:abstractNumId w:val="13"/>
  </w:num>
  <w:num w:numId="16">
    <w:abstractNumId w:val="2"/>
  </w:num>
  <w:num w:numId="17">
    <w:abstractNumId w:val="11"/>
  </w:num>
  <w:num w:numId="18">
    <w:abstractNumId w:val="25"/>
  </w:num>
  <w:num w:numId="19">
    <w:abstractNumId w:val="3"/>
  </w:num>
  <w:num w:numId="20">
    <w:abstractNumId w:val="18"/>
  </w:num>
  <w:num w:numId="21">
    <w:abstractNumId w:val="0"/>
  </w:num>
  <w:num w:numId="22">
    <w:abstractNumId w:val="12"/>
  </w:num>
  <w:num w:numId="23">
    <w:abstractNumId w:val="24"/>
  </w:num>
  <w:num w:numId="24">
    <w:abstractNumId w:val="14"/>
  </w:num>
  <w:num w:numId="25">
    <w:abstractNumId w:val="9"/>
  </w:num>
  <w:num w:numId="26">
    <w:abstractNumId w:val="10"/>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19"/>
  </w:num>
  <w:num w:numId="38">
    <w:abstractNumId w:val="19"/>
  </w:num>
  <w:num w:numId="39">
    <w:abstractNumId w:val="6"/>
  </w:num>
  <w:num w:numId="40">
    <w:abstractNumId w:val="6"/>
  </w:num>
  <w:num w:numId="41">
    <w:abstractNumId w:val="6"/>
  </w:num>
  <w:num w:numId="4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12400"/>
    <w:rsid w:val="00012693"/>
    <w:rsid w:val="00013BB5"/>
    <w:rsid w:val="00014F1B"/>
    <w:rsid w:val="0002292F"/>
    <w:rsid w:val="00023D11"/>
    <w:rsid w:val="000256AE"/>
    <w:rsid w:val="00030030"/>
    <w:rsid w:val="00031B38"/>
    <w:rsid w:val="00032813"/>
    <w:rsid w:val="00032A04"/>
    <w:rsid w:val="00034C9F"/>
    <w:rsid w:val="00036024"/>
    <w:rsid w:val="000451BD"/>
    <w:rsid w:val="00046A6B"/>
    <w:rsid w:val="000525E3"/>
    <w:rsid w:val="000528BA"/>
    <w:rsid w:val="00060D6E"/>
    <w:rsid w:val="00062ACC"/>
    <w:rsid w:val="000634F4"/>
    <w:rsid w:val="00064D69"/>
    <w:rsid w:val="000668B5"/>
    <w:rsid w:val="0007044D"/>
    <w:rsid w:val="00070F24"/>
    <w:rsid w:val="0007254B"/>
    <w:rsid w:val="0007475F"/>
    <w:rsid w:val="000765DD"/>
    <w:rsid w:val="00085508"/>
    <w:rsid w:val="0009553D"/>
    <w:rsid w:val="00097A48"/>
    <w:rsid w:val="000A19CF"/>
    <w:rsid w:val="000A1EFD"/>
    <w:rsid w:val="000A3552"/>
    <w:rsid w:val="000A3CEF"/>
    <w:rsid w:val="000A5B73"/>
    <w:rsid w:val="000B01AD"/>
    <w:rsid w:val="000B0359"/>
    <w:rsid w:val="000C47B5"/>
    <w:rsid w:val="000C5EC9"/>
    <w:rsid w:val="000D17A8"/>
    <w:rsid w:val="000D312B"/>
    <w:rsid w:val="000D6A7C"/>
    <w:rsid w:val="000D73FD"/>
    <w:rsid w:val="000E0964"/>
    <w:rsid w:val="000E354F"/>
    <w:rsid w:val="000F0531"/>
    <w:rsid w:val="000F18C0"/>
    <w:rsid w:val="000F49A1"/>
    <w:rsid w:val="000F5EE2"/>
    <w:rsid w:val="001014CC"/>
    <w:rsid w:val="00111ED8"/>
    <w:rsid w:val="00117B28"/>
    <w:rsid w:val="00120951"/>
    <w:rsid w:val="00120A6D"/>
    <w:rsid w:val="00121A2C"/>
    <w:rsid w:val="00121FFF"/>
    <w:rsid w:val="001246B1"/>
    <w:rsid w:val="001307BD"/>
    <w:rsid w:val="00131A54"/>
    <w:rsid w:val="00134BB5"/>
    <w:rsid w:val="00140F3C"/>
    <w:rsid w:val="00151A41"/>
    <w:rsid w:val="0015310D"/>
    <w:rsid w:val="00154871"/>
    <w:rsid w:val="001567DB"/>
    <w:rsid w:val="001603A1"/>
    <w:rsid w:val="00160C7B"/>
    <w:rsid w:val="00161682"/>
    <w:rsid w:val="001674F5"/>
    <w:rsid w:val="00167AB6"/>
    <w:rsid w:val="00167D61"/>
    <w:rsid w:val="00167FD1"/>
    <w:rsid w:val="001702E4"/>
    <w:rsid w:val="00173287"/>
    <w:rsid w:val="00177BCD"/>
    <w:rsid w:val="0018107E"/>
    <w:rsid w:val="001855B7"/>
    <w:rsid w:val="0018687D"/>
    <w:rsid w:val="00187963"/>
    <w:rsid w:val="00192F69"/>
    <w:rsid w:val="00194F93"/>
    <w:rsid w:val="00195863"/>
    <w:rsid w:val="001A0262"/>
    <w:rsid w:val="001A092A"/>
    <w:rsid w:val="001A0966"/>
    <w:rsid w:val="001A19C7"/>
    <w:rsid w:val="001A2182"/>
    <w:rsid w:val="001A68D2"/>
    <w:rsid w:val="001A7738"/>
    <w:rsid w:val="001B0483"/>
    <w:rsid w:val="001B3543"/>
    <w:rsid w:val="001B3737"/>
    <w:rsid w:val="001B7897"/>
    <w:rsid w:val="001C1DE1"/>
    <w:rsid w:val="001C20D7"/>
    <w:rsid w:val="001C3C5F"/>
    <w:rsid w:val="001C5B21"/>
    <w:rsid w:val="001D38D5"/>
    <w:rsid w:val="001D717B"/>
    <w:rsid w:val="001D79FC"/>
    <w:rsid w:val="001E0B46"/>
    <w:rsid w:val="001E2E0E"/>
    <w:rsid w:val="001E31BC"/>
    <w:rsid w:val="001E4B4E"/>
    <w:rsid w:val="001E60E6"/>
    <w:rsid w:val="001E73F5"/>
    <w:rsid w:val="00200B3B"/>
    <w:rsid w:val="00202C10"/>
    <w:rsid w:val="00205438"/>
    <w:rsid w:val="0021058E"/>
    <w:rsid w:val="00210836"/>
    <w:rsid w:val="0021575F"/>
    <w:rsid w:val="002160BD"/>
    <w:rsid w:val="00222033"/>
    <w:rsid w:val="00223E67"/>
    <w:rsid w:val="00223F38"/>
    <w:rsid w:val="00225621"/>
    <w:rsid w:val="00231FCC"/>
    <w:rsid w:val="00234A39"/>
    <w:rsid w:val="002425E3"/>
    <w:rsid w:val="002454F7"/>
    <w:rsid w:val="00250F76"/>
    <w:rsid w:val="00252DDC"/>
    <w:rsid w:val="00253F36"/>
    <w:rsid w:val="00254F1C"/>
    <w:rsid w:val="002604F8"/>
    <w:rsid w:val="00260BD6"/>
    <w:rsid w:val="00262A8B"/>
    <w:rsid w:val="00265808"/>
    <w:rsid w:val="002659C7"/>
    <w:rsid w:val="00265CA0"/>
    <w:rsid w:val="002663F0"/>
    <w:rsid w:val="00270836"/>
    <w:rsid w:val="002719E0"/>
    <w:rsid w:val="002766D6"/>
    <w:rsid w:val="002766EF"/>
    <w:rsid w:val="00280032"/>
    <w:rsid w:val="00281096"/>
    <w:rsid w:val="00283B3C"/>
    <w:rsid w:val="00290FE0"/>
    <w:rsid w:val="00291468"/>
    <w:rsid w:val="00291813"/>
    <w:rsid w:val="00293341"/>
    <w:rsid w:val="00293974"/>
    <w:rsid w:val="00294249"/>
    <w:rsid w:val="00297A51"/>
    <w:rsid w:val="002A0BF4"/>
    <w:rsid w:val="002A53D2"/>
    <w:rsid w:val="002B029F"/>
    <w:rsid w:val="002B365E"/>
    <w:rsid w:val="002C746F"/>
    <w:rsid w:val="002C760C"/>
    <w:rsid w:val="002D4CAA"/>
    <w:rsid w:val="002D6E9E"/>
    <w:rsid w:val="002E1795"/>
    <w:rsid w:val="002E79F5"/>
    <w:rsid w:val="002F0B39"/>
    <w:rsid w:val="002F26F4"/>
    <w:rsid w:val="002F3A3E"/>
    <w:rsid w:val="002F62D2"/>
    <w:rsid w:val="002F717B"/>
    <w:rsid w:val="00301313"/>
    <w:rsid w:val="00302823"/>
    <w:rsid w:val="00302F68"/>
    <w:rsid w:val="003048EF"/>
    <w:rsid w:val="00312D60"/>
    <w:rsid w:val="003159CC"/>
    <w:rsid w:val="003161E2"/>
    <w:rsid w:val="00321853"/>
    <w:rsid w:val="003220A8"/>
    <w:rsid w:val="003312F0"/>
    <w:rsid w:val="003359F3"/>
    <w:rsid w:val="00335B8E"/>
    <w:rsid w:val="00336A9C"/>
    <w:rsid w:val="00345F59"/>
    <w:rsid w:val="00347480"/>
    <w:rsid w:val="00350F61"/>
    <w:rsid w:val="0035599B"/>
    <w:rsid w:val="00355F02"/>
    <w:rsid w:val="0036045F"/>
    <w:rsid w:val="003645EE"/>
    <w:rsid w:val="00367954"/>
    <w:rsid w:val="00372D74"/>
    <w:rsid w:val="00373D6D"/>
    <w:rsid w:val="00387B39"/>
    <w:rsid w:val="00390171"/>
    <w:rsid w:val="003978A4"/>
    <w:rsid w:val="003A0439"/>
    <w:rsid w:val="003A3137"/>
    <w:rsid w:val="003A3DC5"/>
    <w:rsid w:val="003B321C"/>
    <w:rsid w:val="003B3D69"/>
    <w:rsid w:val="003B48D1"/>
    <w:rsid w:val="003C230B"/>
    <w:rsid w:val="003C347E"/>
    <w:rsid w:val="003C6559"/>
    <w:rsid w:val="003C69F7"/>
    <w:rsid w:val="003D3D3F"/>
    <w:rsid w:val="003D62F6"/>
    <w:rsid w:val="003E1C89"/>
    <w:rsid w:val="003E3D30"/>
    <w:rsid w:val="003E5EB9"/>
    <w:rsid w:val="003E6B14"/>
    <w:rsid w:val="003F2926"/>
    <w:rsid w:val="003F305E"/>
    <w:rsid w:val="003F3284"/>
    <w:rsid w:val="003F5050"/>
    <w:rsid w:val="003F7874"/>
    <w:rsid w:val="00401278"/>
    <w:rsid w:val="004020A7"/>
    <w:rsid w:val="00405827"/>
    <w:rsid w:val="004058FD"/>
    <w:rsid w:val="00407FE3"/>
    <w:rsid w:val="00413B6A"/>
    <w:rsid w:val="00414DF6"/>
    <w:rsid w:val="00425D6C"/>
    <w:rsid w:val="00427582"/>
    <w:rsid w:val="00432706"/>
    <w:rsid w:val="00432B15"/>
    <w:rsid w:val="004444E3"/>
    <w:rsid w:val="004447DB"/>
    <w:rsid w:val="004454A5"/>
    <w:rsid w:val="00445CC2"/>
    <w:rsid w:val="00445EAB"/>
    <w:rsid w:val="004551ED"/>
    <w:rsid w:val="004606B2"/>
    <w:rsid w:val="00462DFC"/>
    <w:rsid w:val="0047174A"/>
    <w:rsid w:val="0047376C"/>
    <w:rsid w:val="00475696"/>
    <w:rsid w:val="004816C5"/>
    <w:rsid w:val="004842ED"/>
    <w:rsid w:val="0048467A"/>
    <w:rsid w:val="00490F0E"/>
    <w:rsid w:val="0049377E"/>
    <w:rsid w:val="00495121"/>
    <w:rsid w:val="0049540B"/>
    <w:rsid w:val="004A214B"/>
    <w:rsid w:val="004A2C67"/>
    <w:rsid w:val="004B00AD"/>
    <w:rsid w:val="004B521E"/>
    <w:rsid w:val="004B7324"/>
    <w:rsid w:val="004B7E21"/>
    <w:rsid w:val="004C1EF8"/>
    <w:rsid w:val="004C2767"/>
    <w:rsid w:val="004C287C"/>
    <w:rsid w:val="004D090D"/>
    <w:rsid w:val="004D2B2D"/>
    <w:rsid w:val="004D2E31"/>
    <w:rsid w:val="004D3C35"/>
    <w:rsid w:val="004E622E"/>
    <w:rsid w:val="004F181E"/>
    <w:rsid w:val="004F2989"/>
    <w:rsid w:val="004F3E9A"/>
    <w:rsid w:val="004F586E"/>
    <w:rsid w:val="004F5C9A"/>
    <w:rsid w:val="004F7EC5"/>
    <w:rsid w:val="005041B4"/>
    <w:rsid w:val="00504EF5"/>
    <w:rsid w:val="005058E8"/>
    <w:rsid w:val="0051468D"/>
    <w:rsid w:val="005151F9"/>
    <w:rsid w:val="00516000"/>
    <w:rsid w:val="00516541"/>
    <w:rsid w:val="0052133C"/>
    <w:rsid w:val="005329D4"/>
    <w:rsid w:val="00535265"/>
    <w:rsid w:val="0053569D"/>
    <w:rsid w:val="00537A54"/>
    <w:rsid w:val="00537AB1"/>
    <w:rsid w:val="00537F90"/>
    <w:rsid w:val="00541BC0"/>
    <w:rsid w:val="00542186"/>
    <w:rsid w:val="0054314E"/>
    <w:rsid w:val="00544B3F"/>
    <w:rsid w:val="00544CF5"/>
    <w:rsid w:val="00544EF2"/>
    <w:rsid w:val="005502A0"/>
    <w:rsid w:val="005542CA"/>
    <w:rsid w:val="00561C6B"/>
    <w:rsid w:val="00567156"/>
    <w:rsid w:val="0057053D"/>
    <w:rsid w:val="005761E5"/>
    <w:rsid w:val="005778F1"/>
    <w:rsid w:val="005806D9"/>
    <w:rsid w:val="005815E7"/>
    <w:rsid w:val="00583CF4"/>
    <w:rsid w:val="005849E8"/>
    <w:rsid w:val="00585C3E"/>
    <w:rsid w:val="00587367"/>
    <w:rsid w:val="00591143"/>
    <w:rsid w:val="00591D79"/>
    <w:rsid w:val="00594937"/>
    <w:rsid w:val="00596BF8"/>
    <w:rsid w:val="00596FEF"/>
    <w:rsid w:val="00597645"/>
    <w:rsid w:val="00597D12"/>
    <w:rsid w:val="005A0F7E"/>
    <w:rsid w:val="005A2526"/>
    <w:rsid w:val="005A2F79"/>
    <w:rsid w:val="005A5EBC"/>
    <w:rsid w:val="005B3F41"/>
    <w:rsid w:val="005B5DE2"/>
    <w:rsid w:val="005C0CCA"/>
    <w:rsid w:val="005C1279"/>
    <w:rsid w:val="005C2A25"/>
    <w:rsid w:val="005C53D2"/>
    <w:rsid w:val="005C581A"/>
    <w:rsid w:val="005D08C4"/>
    <w:rsid w:val="005D7005"/>
    <w:rsid w:val="005E00A6"/>
    <w:rsid w:val="005E1C73"/>
    <w:rsid w:val="005E363D"/>
    <w:rsid w:val="005E5C0B"/>
    <w:rsid w:val="005F171E"/>
    <w:rsid w:val="005F4575"/>
    <w:rsid w:val="005F598F"/>
    <w:rsid w:val="005F7F11"/>
    <w:rsid w:val="00601B18"/>
    <w:rsid w:val="00605177"/>
    <w:rsid w:val="006052BD"/>
    <w:rsid w:val="00605D33"/>
    <w:rsid w:val="006108F6"/>
    <w:rsid w:val="0061176E"/>
    <w:rsid w:val="0061434C"/>
    <w:rsid w:val="006231FD"/>
    <w:rsid w:val="00625314"/>
    <w:rsid w:val="00630E39"/>
    <w:rsid w:val="0063121A"/>
    <w:rsid w:val="0063465A"/>
    <w:rsid w:val="00636363"/>
    <w:rsid w:val="00641699"/>
    <w:rsid w:val="00641EE7"/>
    <w:rsid w:val="00644036"/>
    <w:rsid w:val="00644F9C"/>
    <w:rsid w:val="00645902"/>
    <w:rsid w:val="00645D2D"/>
    <w:rsid w:val="00645D2F"/>
    <w:rsid w:val="00652ABE"/>
    <w:rsid w:val="0065354C"/>
    <w:rsid w:val="0065518F"/>
    <w:rsid w:val="00656B8E"/>
    <w:rsid w:val="00674C9D"/>
    <w:rsid w:val="00675AA8"/>
    <w:rsid w:val="00677D47"/>
    <w:rsid w:val="00677D4F"/>
    <w:rsid w:val="00680059"/>
    <w:rsid w:val="00681298"/>
    <w:rsid w:val="00686992"/>
    <w:rsid w:val="00686BDB"/>
    <w:rsid w:val="00686C96"/>
    <w:rsid w:val="006951FA"/>
    <w:rsid w:val="00696FAB"/>
    <w:rsid w:val="006A1465"/>
    <w:rsid w:val="006A3F1B"/>
    <w:rsid w:val="006A4690"/>
    <w:rsid w:val="006A603E"/>
    <w:rsid w:val="006B61D0"/>
    <w:rsid w:val="006B695F"/>
    <w:rsid w:val="006C5638"/>
    <w:rsid w:val="006C6636"/>
    <w:rsid w:val="006D08F8"/>
    <w:rsid w:val="006D0C0E"/>
    <w:rsid w:val="006E09F3"/>
    <w:rsid w:val="006E31D2"/>
    <w:rsid w:val="006E3D1B"/>
    <w:rsid w:val="006E420E"/>
    <w:rsid w:val="006E42FB"/>
    <w:rsid w:val="006E4512"/>
    <w:rsid w:val="006E5E7D"/>
    <w:rsid w:val="006E6F79"/>
    <w:rsid w:val="006E764A"/>
    <w:rsid w:val="006F0C24"/>
    <w:rsid w:val="006F52CC"/>
    <w:rsid w:val="007007B2"/>
    <w:rsid w:val="007024C6"/>
    <w:rsid w:val="00703838"/>
    <w:rsid w:val="007039B4"/>
    <w:rsid w:val="007047B5"/>
    <w:rsid w:val="00706005"/>
    <w:rsid w:val="00706B98"/>
    <w:rsid w:val="00710E2C"/>
    <w:rsid w:val="00712AF3"/>
    <w:rsid w:val="007130FF"/>
    <w:rsid w:val="0071555D"/>
    <w:rsid w:val="007169E1"/>
    <w:rsid w:val="00727FD7"/>
    <w:rsid w:val="00731EC9"/>
    <w:rsid w:val="00732D5C"/>
    <w:rsid w:val="0074060D"/>
    <w:rsid w:val="00743B96"/>
    <w:rsid w:val="00743F3C"/>
    <w:rsid w:val="007475C7"/>
    <w:rsid w:val="00747633"/>
    <w:rsid w:val="007535F8"/>
    <w:rsid w:val="00754A57"/>
    <w:rsid w:val="0075504B"/>
    <w:rsid w:val="007561BA"/>
    <w:rsid w:val="0075682B"/>
    <w:rsid w:val="00757ADE"/>
    <w:rsid w:val="00761D29"/>
    <w:rsid w:val="00771929"/>
    <w:rsid w:val="00771F63"/>
    <w:rsid w:val="00772C3A"/>
    <w:rsid w:val="00773259"/>
    <w:rsid w:val="0077426C"/>
    <w:rsid w:val="007755D8"/>
    <w:rsid w:val="00780103"/>
    <w:rsid w:val="00781237"/>
    <w:rsid w:val="00783185"/>
    <w:rsid w:val="00790257"/>
    <w:rsid w:val="00793B8D"/>
    <w:rsid w:val="00796253"/>
    <w:rsid w:val="007A1A52"/>
    <w:rsid w:val="007A1EC5"/>
    <w:rsid w:val="007A22C9"/>
    <w:rsid w:val="007A452B"/>
    <w:rsid w:val="007B3EA1"/>
    <w:rsid w:val="007C444E"/>
    <w:rsid w:val="007C4EA9"/>
    <w:rsid w:val="007C636C"/>
    <w:rsid w:val="007C72ED"/>
    <w:rsid w:val="007D15DA"/>
    <w:rsid w:val="007D4908"/>
    <w:rsid w:val="007E2320"/>
    <w:rsid w:val="007E4D16"/>
    <w:rsid w:val="007E680E"/>
    <w:rsid w:val="008007ED"/>
    <w:rsid w:val="0080227D"/>
    <w:rsid w:val="00802966"/>
    <w:rsid w:val="008071FD"/>
    <w:rsid w:val="00811C57"/>
    <w:rsid w:val="00813513"/>
    <w:rsid w:val="008152BB"/>
    <w:rsid w:val="00815971"/>
    <w:rsid w:val="00817C14"/>
    <w:rsid w:val="00825649"/>
    <w:rsid w:val="008311E2"/>
    <w:rsid w:val="0083413F"/>
    <w:rsid w:val="00836530"/>
    <w:rsid w:val="00836825"/>
    <w:rsid w:val="00840970"/>
    <w:rsid w:val="00844470"/>
    <w:rsid w:val="0084707B"/>
    <w:rsid w:val="00847A4F"/>
    <w:rsid w:val="00854F47"/>
    <w:rsid w:val="00855C2D"/>
    <w:rsid w:val="008637F5"/>
    <w:rsid w:val="00867145"/>
    <w:rsid w:val="00873BCF"/>
    <w:rsid w:val="008744D8"/>
    <w:rsid w:val="00887214"/>
    <w:rsid w:val="00890984"/>
    <w:rsid w:val="00892419"/>
    <w:rsid w:val="00897634"/>
    <w:rsid w:val="00897EF4"/>
    <w:rsid w:val="008A103B"/>
    <w:rsid w:val="008A1E08"/>
    <w:rsid w:val="008B0BAE"/>
    <w:rsid w:val="008B1839"/>
    <w:rsid w:val="008B7A37"/>
    <w:rsid w:val="008C24DF"/>
    <w:rsid w:val="008C5DE2"/>
    <w:rsid w:val="008C7FA4"/>
    <w:rsid w:val="008D0BDA"/>
    <w:rsid w:val="008D4A29"/>
    <w:rsid w:val="008D72E9"/>
    <w:rsid w:val="008D7AE0"/>
    <w:rsid w:val="008D7EF9"/>
    <w:rsid w:val="008E3251"/>
    <w:rsid w:val="008E34F1"/>
    <w:rsid w:val="008E54E5"/>
    <w:rsid w:val="008E5D00"/>
    <w:rsid w:val="008E60DD"/>
    <w:rsid w:val="008E6A8B"/>
    <w:rsid w:val="008F2046"/>
    <w:rsid w:val="008F27CE"/>
    <w:rsid w:val="008F5EE9"/>
    <w:rsid w:val="008F6B67"/>
    <w:rsid w:val="00900C3F"/>
    <w:rsid w:val="00900C71"/>
    <w:rsid w:val="0090216C"/>
    <w:rsid w:val="009041E0"/>
    <w:rsid w:val="00904853"/>
    <w:rsid w:val="00905DEE"/>
    <w:rsid w:val="00906207"/>
    <w:rsid w:val="009100DE"/>
    <w:rsid w:val="0091454B"/>
    <w:rsid w:val="009221C9"/>
    <w:rsid w:val="00923DB4"/>
    <w:rsid w:val="00931CBF"/>
    <w:rsid w:val="00944176"/>
    <w:rsid w:val="00950926"/>
    <w:rsid w:val="009537A4"/>
    <w:rsid w:val="009560F5"/>
    <w:rsid w:val="0096122D"/>
    <w:rsid w:val="00961BC7"/>
    <w:rsid w:val="009621F0"/>
    <w:rsid w:val="0096398D"/>
    <w:rsid w:val="00964C3F"/>
    <w:rsid w:val="0096521F"/>
    <w:rsid w:val="00965ACE"/>
    <w:rsid w:val="009662E8"/>
    <w:rsid w:val="00967F3C"/>
    <w:rsid w:val="00971074"/>
    <w:rsid w:val="009712AE"/>
    <w:rsid w:val="00984CE0"/>
    <w:rsid w:val="00985AFD"/>
    <w:rsid w:val="00986419"/>
    <w:rsid w:val="009905A5"/>
    <w:rsid w:val="009947F9"/>
    <w:rsid w:val="00994926"/>
    <w:rsid w:val="00997B77"/>
    <w:rsid w:val="009A3C76"/>
    <w:rsid w:val="009A4DF2"/>
    <w:rsid w:val="009A4ED7"/>
    <w:rsid w:val="009A4F12"/>
    <w:rsid w:val="009B196A"/>
    <w:rsid w:val="009B439B"/>
    <w:rsid w:val="009B4C21"/>
    <w:rsid w:val="009C23D2"/>
    <w:rsid w:val="009C300E"/>
    <w:rsid w:val="009C4087"/>
    <w:rsid w:val="009C4111"/>
    <w:rsid w:val="009C4489"/>
    <w:rsid w:val="009C4712"/>
    <w:rsid w:val="009C4F4A"/>
    <w:rsid w:val="009C7D96"/>
    <w:rsid w:val="009D1DFB"/>
    <w:rsid w:val="009E685F"/>
    <w:rsid w:val="009E6B1B"/>
    <w:rsid w:val="009E78ED"/>
    <w:rsid w:val="009F1221"/>
    <w:rsid w:val="009F19DA"/>
    <w:rsid w:val="009F3498"/>
    <w:rsid w:val="009F5825"/>
    <w:rsid w:val="00A00B2D"/>
    <w:rsid w:val="00A0182A"/>
    <w:rsid w:val="00A03E9F"/>
    <w:rsid w:val="00A0461F"/>
    <w:rsid w:val="00A05E4F"/>
    <w:rsid w:val="00A07EBD"/>
    <w:rsid w:val="00A10DEE"/>
    <w:rsid w:val="00A1343E"/>
    <w:rsid w:val="00A1396B"/>
    <w:rsid w:val="00A140C5"/>
    <w:rsid w:val="00A1685A"/>
    <w:rsid w:val="00A16C51"/>
    <w:rsid w:val="00A17535"/>
    <w:rsid w:val="00A24FB3"/>
    <w:rsid w:val="00A2634C"/>
    <w:rsid w:val="00A2756B"/>
    <w:rsid w:val="00A31679"/>
    <w:rsid w:val="00A35E3B"/>
    <w:rsid w:val="00A419F2"/>
    <w:rsid w:val="00A41D0C"/>
    <w:rsid w:val="00A43577"/>
    <w:rsid w:val="00A455FC"/>
    <w:rsid w:val="00A45D1E"/>
    <w:rsid w:val="00A53336"/>
    <w:rsid w:val="00A56586"/>
    <w:rsid w:val="00A60C3C"/>
    <w:rsid w:val="00A61BEB"/>
    <w:rsid w:val="00A62ED6"/>
    <w:rsid w:val="00A66AA6"/>
    <w:rsid w:val="00A710BE"/>
    <w:rsid w:val="00A7246E"/>
    <w:rsid w:val="00A74C5E"/>
    <w:rsid w:val="00A84111"/>
    <w:rsid w:val="00A86C36"/>
    <w:rsid w:val="00A87295"/>
    <w:rsid w:val="00A87562"/>
    <w:rsid w:val="00A90ECF"/>
    <w:rsid w:val="00A9224A"/>
    <w:rsid w:val="00A97590"/>
    <w:rsid w:val="00AA37C7"/>
    <w:rsid w:val="00AA4652"/>
    <w:rsid w:val="00AB04D0"/>
    <w:rsid w:val="00AB22C4"/>
    <w:rsid w:val="00AB2455"/>
    <w:rsid w:val="00AB245A"/>
    <w:rsid w:val="00AB66DB"/>
    <w:rsid w:val="00AB7707"/>
    <w:rsid w:val="00AC2882"/>
    <w:rsid w:val="00AC3DD8"/>
    <w:rsid w:val="00AD24D6"/>
    <w:rsid w:val="00AD47F6"/>
    <w:rsid w:val="00AD59C8"/>
    <w:rsid w:val="00AD6E09"/>
    <w:rsid w:val="00AE1C77"/>
    <w:rsid w:val="00AE4DFE"/>
    <w:rsid w:val="00AE75F1"/>
    <w:rsid w:val="00AF07AA"/>
    <w:rsid w:val="00AF1A1D"/>
    <w:rsid w:val="00AF1E0D"/>
    <w:rsid w:val="00AF1E77"/>
    <w:rsid w:val="00AF2165"/>
    <w:rsid w:val="00AF5675"/>
    <w:rsid w:val="00AF72C3"/>
    <w:rsid w:val="00AF78E3"/>
    <w:rsid w:val="00AF7CF9"/>
    <w:rsid w:val="00B066FF"/>
    <w:rsid w:val="00B06A00"/>
    <w:rsid w:val="00B07900"/>
    <w:rsid w:val="00B165F8"/>
    <w:rsid w:val="00B16E56"/>
    <w:rsid w:val="00B21122"/>
    <w:rsid w:val="00B2205B"/>
    <w:rsid w:val="00B25A95"/>
    <w:rsid w:val="00B2755E"/>
    <w:rsid w:val="00B33B53"/>
    <w:rsid w:val="00B33E96"/>
    <w:rsid w:val="00B36A9E"/>
    <w:rsid w:val="00B418FD"/>
    <w:rsid w:val="00B4237A"/>
    <w:rsid w:val="00B4433E"/>
    <w:rsid w:val="00B476DC"/>
    <w:rsid w:val="00B477C3"/>
    <w:rsid w:val="00B5723D"/>
    <w:rsid w:val="00B57F5E"/>
    <w:rsid w:val="00B60332"/>
    <w:rsid w:val="00B611EF"/>
    <w:rsid w:val="00B63833"/>
    <w:rsid w:val="00B63F74"/>
    <w:rsid w:val="00B70F6F"/>
    <w:rsid w:val="00B71949"/>
    <w:rsid w:val="00B72DCE"/>
    <w:rsid w:val="00B73863"/>
    <w:rsid w:val="00B74EFB"/>
    <w:rsid w:val="00B75345"/>
    <w:rsid w:val="00B76C77"/>
    <w:rsid w:val="00B77552"/>
    <w:rsid w:val="00B77B10"/>
    <w:rsid w:val="00B83A6E"/>
    <w:rsid w:val="00B840FC"/>
    <w:rsid w:val="00B8487E"/>
    <w:rsid w:val="00B90B9F"/>
    <w:rsid w:val="00B9472F"/>
    <w:rsid w:val="00B96B07"/>
    <w:rsid w:val="00BA3634"/>
    <w:rsid w:val="00BA5711"/>
    <w:rsid w:val="00BB09CD"/>
    <w:rsid w:val="00BB195F"/>
    <w:rsid w:val="00BB26C7"/>
    <w:rsid w:val="00BC1595"/>
    <w:rsid w:val="00BC2E45"/>
    <w:rsid w:val="00BC4633"/>
    <w:rsid w:val="00BD0586"/>
    <w:rsid w:val="00BD165E"/>
    <w:rsid w:val="00BD3FDB"/>
    <w:rsid w:val="00BD47FB"/>
    <w:rsid w:val="00BD63A8"/>
    <w:rsid w:val="00BD720B"/>
    <w:rsid w:val="00BE1296"/>
    <w:rsid w:val="00BE3714"/>
    <w:rsid w:val="00BF0B50"/>
    <w:rsid w:val="00BF0CA6"/>
    <w:rsid w:val="00BF1AA1"/>
    <w:rsid w:val="00BF3FEB"/>
    <w:rsid w:val="00BF7375"/>
    <w:rsid w:val="00C0021C"/>
    <w:rsid w:val="00C03412"/>
    <w:rsid w:val="00C06FD3"/>
    <w:rsid w:val="00C12E54"/>
    <w:rsid w:val="00C13DC0"/>
    <w:rsid w:val="00C15237"/>
    <w:rsid w:val="00C2013E"/>
    <w:rsid w:val="00C20BBD"/>
    <w:rsid w:val="00C22771"/>
    <w:rsid w:val="00C26D95"/>
    <w:rsid w:val="00C311E7"/>
    <w:rsid w:val="00C32117"/>
    <w:rsid w:val="00C346CE"/>
    <w:rsid w:val="00C34898"/>
    <w:rsid w:val="00C361EE"/>
    <w:rsid w:val="00C414D4"/>
    <w:rsid w:val="00C41EA6"/>
    <w:rsid w:val="00C423FC"/>
    <w:rsid w:val="00C44E47"/>
    <w:rsid w:val="00C4572B"/>
    <w:rsid w:val="00C50015"/>
    <w:rsid w:val="00C50B71"/>
    <w:rsid w:val="00C51BF4"/>
    <w:rsid w:val="00C548E7"/>
    <w:rsid w:val="00C555EA"/>
    <w:rsid w:val="00C57BC5"/>
    <w:rsid w:val="00C624B5"/>
    <w:rsid w:val="00C627E8"/>
    <w:rsid w:val="00C64D25"/>
    <w:rsid w:val="00C653D9"/>
    <w:rsid w:val="00C653F3"/>
    <w:rsid w:val="00C6637A"/>
    <w:rsid w:val="00C668DE"/>
    <w:rsid w:val="00C73928"/>
    <w:rsid w:val="00C75853"/>
    <w:rsid w:val="00C8450F"/>
    <w:rsid w:val="00C87C71"/>
    <w:rsid w:val="00C949AC"/>
    <w:rsid w:val="00C959C5"/>
    <w:rsid w:val="00CA1D5D"/>
    <w:rsid w:val="00CA2B0E"/>
    <w:rsid w:val="00CA396F"/>
    <w:rsid w:val="00CB484B"/>
    <w:rsid w:val="00CB6408"/>
    <w:rsid w:val="00CC0238"/>
    <w:rsid w:val="00CC12B3"/>
    <w:rsid w:val="00CC40D6"/>
    <w:rsid w:val="00CC72C3"/>
    <w:rsid w:val="00CC76B1"/>
    <w:rsid w:val="00CD2BE0"/>
    <w:rsid w:val="00CD2E75"/>
    <w:rsid w:val="00CD428A"/>
    <w:rsid w:val="00CE2A32"/>
    <w:rsid w:val="00CE3A31"/>
    <w:rsid w:val="00CE45E7"/>
    <w:rsid w:val="00CE5B07"/>
    <w:rsid w:val="00CE775B"/>
    <w:rsid w:val="00CF0B0F"/>
    <w:rsid w:val="00D01C77"/>
    <w:rsid w:val="00D04ABB"/>
    <w:rsid w:val="00D058B9"/>
    <w:rsid w:val="00D068A3"/>
    <w:rsid w:val="00D07136"/>
    <w:rsid w:val="00D1324B"/>
    <w:rsid w:val="00D135E3"/>
    <w:rsid w:val="00D15784"/>
    <w:rsid w:val="00D1604D"/>
    <w:rsid w:val="00D16A4D"/>
    <w:rsid w:val="00D17F7E"/>
    <w:rsid w:val="00D21B8F"/>
    <w:rsid w:val="00D24714"/>
    <w:rsid w:val="00D26A85"/>
    <w:rsid w:val="00D35670"/>
    <w:rsid w:val="00D4254E"/>
    <w:rsid w:val="00D44835"/>
    <w:rsid w:val="00D455EB"/>
    <w:rsid w:val="00D45BA6"/>
    <w:rsid w:val="00D46F5C"/>
    <w:rsid w:val="00D51525"/>
    <w:rsid w:val="00D53C7D"/>
    <w:rsid w:val="00D5650F"/>
    <w:rsid w:val="00D607C8"/>
    <w:rsid w:val="00D6180A"/>
    <w:rsid w:val="00D652D7"/>
    <w:rsid w:val="00D66600"/>
    <w:rsid w:val="00D70847"/>
    <w:rsid w:val="00D80563"/>
    <w:rsid w:val="00D87F8C"/>
    <w:rsid w:val="00D90FDE"/>
    <w:rsid w:val="00D91C33"/>
    <w:rsid w:val="00D94BAD"/>
    <w:rsid w:val="00D972D4"/>
    <w:rsid w:val="00DA244A"/>
    <w:rsid w:val="00DA3232"/>
    <w:rsid w:val="00DB4D17"/>
    <w:rsid w:val="00DC0924"/>
    <w:rsid w:val="00DC18CC"/>
    <w:rsid w:val="00DC1CC0"/>
    <w:rsid w:val="00DC359F"/>
    <w:rsid w:val="00DD2778"/>
    <w:rsid w:val="00DD40C1"/>
    <w:rsid w:val="00DD7E84"/>
    <w:rsid w:val="00DE032F"/>
    <w:rsid w:val="00DE2903"/>
    <w:rsid w:val="00DE41A9"/>
    <w:rsid w:val="00DE597E"/>
    <w:rsid w:val="00DE5C7E"/>
    <w:rsid w:val="00DE6A58"/>
    <w:rsid w:val="00DF61EC"/>
    <w:rsid w:val="00E00DDA"/>
    <w:rsid w:val="00E0154D"/>
    <w:rsid w:val="00E01D36"/>
    <w:rsid w:val="00E02EE3"/>
    <w:rsid w:val="00E07334"/>
    <w:rsid w:val="00E137EC"/>
    <w:rsid w:val="00E148EF"/>
    <w:rsid w:val="00E161F4"/>
    <w:rsid w:val="00E20584"/>
    <w:rsid w:val="00E22694"/>
    <w:rsid w:val="00E25AE6"/>
    <w:rsid w:val="00E2611F"/>
    <w:rsid w:val="00E318D2"/>
    <w:rsid w:val="00E360E8"/>
    <w:rsid w:val="00E36AF0"/>
    <w:rsid w:val="00E36CF1"/>
    <w:rsid w:val="00E419DF"/>
    <w:rsid w:val="00E41DD0"/>
    <w:rsid w:val="00E43F00"/>
    <w:rsid w:val="00E44477"/>
    <w:rsid w:val="00E44E56"/>
    <w:rsid w:val="00E541F0"/>
    <w:rsid w:val="00E56691"/>
    <w:rsid w:val="00E61402"/>
    <w:rsid w:val="00E73861"/>
    <w:rsid w:val="00E74AA2"/>
    <w:rsid w:val="00E765AE"/>
    <w:rsid w:val="00E829EC"/>
    <w:rsid w:val="00E84B7C"/>
    <w:rsid w:val="00E8647D"/>
    <w:rsid w:val="00E9271F"/>
    <w:rsid w:val="00E9311E"/>
    <w:rsid w:val="00E934A1"/>
    <w:rsid w:val="00E96DBB"/>
    <w:rsid w:val="00E976A1"/>
    <w:rsid w:val="00EA2513"/>
    <w:rsid w:val="00EA2D08"/>
    <w:rsid w:val="00EA4C92"/>
    <w:rsid w:val="00EB2571"/>
    <w:rsid w:val="00EB34F9"/>
    <w:rsid w:val="00EB5065"/>
    <w:rsid w:val="00EC5E10"/>
    <w:rsid w:val="00ED33CC"/>
    <w:rsid w:val="00ED6385"/>
    <w:rsid w:val="00ED74B8"/>
    <w:rsid w:val="00EE7805"/>
    <w:rsid w:val="00EF0BB5"/>
    <w:rsid w:val="00EF11A3"/>
    <w:rsid w:val="00EF4F62"/>
    <w:rsid w:val="00F02E70"/>
    <w:rsid w:val="00F072CF"/>
    <w:rsid w:val="00F13C8F"/>
    <w:rsid w:val="00F141C0"/>
    <w:rsid w:val="00F148A1"/>
    <w:rsid w:val="00F14FD9"/>
    <w:rsid w:val="00F20AF5"/>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769A"/>
    <w:rsid w:val="00F57A70"/>
    <w:rsid w:val="00F6092C"/>
    <w:rsid w:val="00F63890"/>
    <w:rsid w:val="00F75C23"/>
    <w:rsid w:val="00F80202"/>
    <w:rsid w:val="00F82076"/>
    <w:rsid w:val="00F90547"/>
    <w:rsid w:val="00F913CD"/>
    <w:rsid w:val="00F91A7B"/>
    <w:rsid w:val="00F929C6"/>
    <w:rsid w:val="00F955B3"/>
    <w:rsid w:val="00FA09A1"/>
    <w:rsid w:val="00FA753F"/>
    <w:rsid w:val="00FB1B38"/>
    <w:rsid w:val="00FC4BFA"/>
    <w:rsid w:val="00FD0984"/>
    <w:rsid w:val="00FD3D43"/>
    <w:rsid w:val="00FD45F7"/>
    <w:rsid w:val="00FD6202"/>
    <w:rsid w:val="00FD63CD"/>
    <w:rsid w:val="00FD7141"/>
    <w:rsid w:val="00FE09E8"/>
    <w:rsid w:val="00FE0FB2"/>
    <w:rsid w:val="00FE6A4C"/>
    <w:rsid w:val="00FE6FED"/>
    <w:rsid w:val="00FE7E17"/>
    <w:rsid w:val="00FE7FC9"/>
    <w:rsid w:val="00FF0C8F"/>
    <w:rsid w:val="00FF1350"/>
    <w:rsid w:val="00FF21E3"/>
    <w:rsid w:val="00FF2E98"/>
    <w:rsid w:val="00FF79FF"/>
    <w:rsid w:val="29A09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60267"/>
  <w15:docId w15:val="{D8F6F8B0-160E-49AB-82D1-F7E3A10F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10DEE"/>
    <w:pPr>
      <w:spacing w:before="72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754A57"/>
    <w:pPr>
      <w:spacing w:before="120" w:after="120" w:line="280" w:lineRule="exact"/>
    </w:pPr>
    <w:rPr>
      <w:rFonts w:ascii="Arial" w:hAnsi="Arial"/>
      <w:color w:val="000000" w:themeColor="text1"/>
      <w:sz w:val="20"/>
    </w:rPr>
  </w:style>
  <w:style w:type="character" w:customStyle="1" w:styleId="BodyTextChar">
    <w:name w:val="Body Text Char"/>
    <w:link w:val="BodyText"/>
    <w:rsid w:val="00754A57"/>
    <w:rPr>
      <w:rFonts w:ascii="Arial" w:hAnsi="Arial"/>
      <w:color w:val="000000" w:themeColor="text1"/>
      <w:szCs w:val="24"/>
    </w:rPr>
  </w:style>
  <w:style w:type="character" w:customStyle="1" w:styleId="Heading1Char">
    <w:name w:val="Heading 1 Char"/>
    <w:link w:val="Heading1"/>
    <w:rsid w:val="00A10DE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spacing w:before="120" w:after="60" w:line="280" w:lineRule="exact"/>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styleId="ListParagraph">
    <w:name w:val="List Paragraph"/>
    <w:basedOn w:val="Normal"/>
    <w:uiPriority w:val="34"/>
    <w:qFormat/>
    <w:rsid w:val="000C5EC9"/>
    <w:pPr>
      <w:ind w:left="720"/>
    </w:pPr>
  </w:style>
  <w:style w:type="character" w:styleId="IntenseEmphasis">
    <w:name w:val="Intense Emphasis"/>
    <w:uiPriority w:val="21"/>
    <w:qFormat/>
    <w:rsid w:val="00B611EF"/>
    <w:rPr>
      <w:b/>
      <w:bCs/>
      <w:i/>
      <w:iCs/>
      <w:color w:val="4F81BD"/>
    </w:rPr>
  </w:style>
  <w:style w:type="character" w:styleId="CommentReference">
    <w:name w:val="annotation reference"/>
    <w:rsid w:val="00A10DEE"/>
    <w:rPr>
      <w:sz w:val="16"/>
      <w:szCs w:val="16"/>
    </w:rPr>
  </w:style>
  <w:style w:type="paragraph" w:styleId="CommentText">
    <w:name w:val="annotation text"/>
    <w:basedOn w:val="Normal"/>
    <w:link w:val="CommentTextChar"/>
    <w:rsid w:val="00A10DEE"/>
    <w:rPr>
      <w:sz w:val="20"/>
      <w:szCs w:val="20"/>
    </w:rPr>
  </w:style>
  <w:style w:type="character" w:customStyle="1" w:styleId="CommentTextChar">
    <w:name w:val="Comment Text Char"/>
    <w:basedOn w:val="DefaultParagraphFont"/>
    <w:link w:val="CommentText"/>
    <w:rsid w:val="00A10DEE"/>
  </w:style>
  <w:style w:type="paragraph" w:styleId="CommentSubject">
    <w:name w:val="annotation subject"/>
    <w:basedOn w:val="CommentText"/>
    <w:next w:val="CommentText"/>
    <w:link w:val="CommentSubjectChar"/>
    <w:rsid w:val="00A10DEE"/>
    <w:rPr>
      <w:b/>
      <w:bCs/>
    </w:rPr>
  </w:style>
  <w:style w:type="character" w:customStyle="1" w:styleId="CommentSubjectChar">
    <w:name w:val="Comment Subject Char"/>
    <w:link w:val="CommentSubject"/>
    <w:rsid w:val="00A10DEE"/>
    <w:rPr>
      <w:b/>
      <w:bCs/>
    </w:rPr>
  </w:style>
  <w:style w:type="character" w:customStyle="1" w:styleId="BodyTextIndentChar">
    <w:name w:val="Body Text Indent Char"/>
    <w:link w:val="BodyTextIndent"/>
    <w:rsid w:val="00345F59"/>
    <w:rPr>
      <w:rFonts w:ascii="Arial" w:hAnsi="Arial"/>
      <w:szCs w:val="24"/>
    </w:rPr>
  </w:style>
  <w:style w:type="character" w:customStyle="1" w:styleId="Heading2Char">
    <w:name w:val="Heading 2 Char"/>
    <w:basedOn w:val="DefaultParagraphFont"/>
    <w:link w:val="Heading2"/>
    <w:rsid w:val="00A07EBD"/>
    <w:rPr>
      <w:rFonts w:ascii="Arial" w:hAnsi="Arial"/>
      <w:b/>
      <w:caps/>
      <w:color w:val="7791AD"/>
      <w:spacing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0718">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574895194">
      <w:bodyDiv w:val="1"/>
      <w:marLeft w:val="0"/>
      <w:marRight w:val="0"/>
      <w:marTop w:val="0"/>
      <w:marBottom w:val="0"/>
      <w:divBdr>
        <w:top w:val="none" w:sz="0" w:space="0" w:color="auto"/>
        <w:left w:val="none" w:sz="0" w:space="0" w:color="auto"/>
        <w:bottom w:val="none" w:sz="0" w:space="0" w:color="auto"/>
        <w:right w:val="none" w:sz="0" w:space="0" w:color="auto"/>
      </w:divBdr>
    </w:div>
    <w:div w:id="1080911177">
      <w:bodyDiv w:val="1"/>
      <w:marLeft w:val="0"/>
      <w:marRight w:val="0"/>
      <w:marTop w:val="0"/>
      <w:marBottom w:val="0"/>
      <w:divBdr>
        <w:top w:val="none" w:sz="0" w:space="0" w:color="auto"/>
        <w:left w:val="none" w:sz="0" w:space="0" w:color="auto"/>
        <w:bottom w:val="none" w:sz="0" w:space="0" w:color="auto"/>
        <w:right w:val="none" w:sz="0" w:space="0" w:color="auto"/>
      </w:divBdr>
    </w:div>
    <w:div w:id="1212620412">
      <w:bodyDiv w:val="1"/>
      <w:marLeft w:val="0"/>
      <w:marRight w:val="0"/>
      <w:marTop w:val="0"/>
      <w:marBottom w:val="0"/>
      <w:divBdr>
        <w:top w:val="none" w:sz="0" w:space="0" w:color="auto"/>
        <w:left w:val="none" w:sz="0" w:space="0" w:color="auto"/>
        <w:bottom w:val="none" w:sz="0" w:space="0" w:color="auto"/>
        <w:right w:val="none" w:sz="0" w:space="0" w:color="auto"/>
      </w:divBdr>
    </w:div>
    <w:div w:id="1567640921">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out.unimelb.edu.au/teaching-and-learnin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esearch.unimelb.edu.au/"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afety.unimelb.edu.au/people/community/responsibilities-of-personnel"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hr.unimelb.edu.au/careers" TargetMode="External"/><Relationship Id="rId5" Type="http://schemas.openxmlformats.org/officeDocument/2006/relationships/settings" Target="settings.xml"/><Relationship Id="rId15" Type="http://schemas.openxmlformats.org/officeDocument/2006/relationships/hyperlink" Target="http://www.eng.unimelb.edu.au/about/join-mse/why-join-mse" TargetMode="External"/><Relationship Id="rId10" Type="http://schemas.openxmlformats.org/officeDocument/2006/relationships/image" Target="media/image40.w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4.wmf"/><Relationship Id="rId14" Type="http://schemas.openxmlformats.org/officeDocument/2006/relationships/hyperlink" Target="https://engagement.unimelb.edu.a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F9FC-CE54-4577-B202-A686B166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template-blue-logo-1</Template>
  <TotalTime>8</TotalTime>
  <Pages>5</Pages>
  <Words>1558</Words>
  <Characters>10233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Abhinaya Lakshmanaraman</cp:lastModifiedBy>
  <cp:revision>4</cp:revision>
  <cp:lastPrinted>2012-07-03T23:17:00Z</cp:lastPrinted>
  <dcterms:created xsi:type="dcterms:W3CDTF">2019-10-01T00:43:00Z</dcterms:created>
  <dcterms:modified xsi:type="dcterms:W3CDTF">2019-10-15T00:28:00Z</dcterms:modified>
</cp:coreProperties>
</file>