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0389A09C" w:rsidR="004B1E48" w:rsidRPr="004B1E48" w:rsidRDefault="00E91AB6" w:rsidP="00150CE7">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4FA0A44" w:rsidR="003C0450" w:rsidRPr="00150CE7" w:rsidRDefault="00E23FAE" w:rsidP="004B1E48">
            <w:pPr>
              <w:rPr>
                <w:rFonts w:ascii="Gill Sans MT" w:hAnsi="Gill Sans MT" w:cs="Gill Sans"/>
                <w:b/>
              </w:rPr>
            </w:pPr>
            <w:r>
              <w:rPr>
                <w:rStyle w:val="InformationBlockChar"/>
                <w:rFonts w:eastAsiaTheme="minorHAnsi"/>
                <w:b w:val="0"/>
              </w:rPr>
              <w:t>Senior Plann</w:t>
            </w:r>
            <w:r w:rsidR="009B3F4B">
              <w:rPr>
                <w:rStyle w:val="InformationBlockChar"/>
                <w:rFonts w:eastAsiaTheme="minorHAnsi"/>
                <w:b w:val="0"/>
              </w:rPr>
              <w:t>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57BAC170" w:rsidR="003C0450" w:rsidRPr="007708FA" w:rsidRDefault="00150CE7"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34684C8F" w:rsidR="003C0450" w:rsidRPr="007708FA" w:rsidRDefault="00FF32C0" w:rsidP="004B1E48">
            <w:pPr>
              <w:rPr>
                <w:rFonts w:ascii="Gill Sans MT" w:hAnsi="Gill Sans MT" w:cs="Gill Sans"/>
              </w:rPr>
            </w:pPr>
            <w:r>
              <w:rPr>
                <w:rStyle w:val="InformationBlockChar"/>
                <w:rFonts w:eastAsiaTheme="minorHAnsi"/>
                <w:b w:val="0"/>
                <w:bCs/>
              </w:rPr>
              <w:t xml:space="preserve">General Stream </w:t>
            </w:r>
            <w:r w:rsidR="00E23FAE">
              <w:rPr>
                <w:rStyle w:val="InformationBlockChar"/>
                <w:rFonts w:eastAsiaTheme="minorHAnsi"/>
                <w:b w:val="0"/>
                <w:bCs/>
              </w:rPr>
              <w:t>Band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5AC500D9" w14:textId="1EF22E7B" w:rsidR="003C0450" w:rsidRPr="007708FA" w:rsidRDefault="00150CE7"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EF5156" w14:textId="77777777" w:rsidR="00487FE0" w:rsidRDefault="00E23FAE" w:rsidP="00487FE0">
            <w:pPr>
              <w:spacing w:after="0"/>
              <w:rPr>
                <w:rStyle w:val="InformationBlockChar"/>
                <w:rFonts w:eastAsiaTheme="minorHAnsi"/>
                <w:b w:val="0"/>
                <w:bCs/>
              </w:rPr>
            </w:pPr>
            <w:r>
              <w:rPr>
                <w:rStyle w:val="InformationBlockChar"/>
                <w:rFonts w:eastAsiaTheme="minorHAnsi"/>
                <w:b w:val="0"/>
                <w:bCs/>
              </w:rPr>
              <w:t>Clinical Quality, Regulation and Accreditation</w:t>
            </w:r>
          </w:p>
          <w:p w14:paraId="2D651CA8" w14:textId="1D645A77" w:rsidR="003C0450" w:rsidRPr="007708FA" w:rsidRDefault="00E23FAE" w:rsidP="004B1E48">
            <w:pPr>
              <w:rPr>
                <w:rFonts w:ascii="Gill Sans MT" w:hAnsi="Gill Sans MT" w:cs="Gill Sans"/>
              </w:rPr>
            </w:pPr>
            <w:r>
              <w:rPr>
                <w:rStyle w:val="InformationBlockChar"/>
                <w:rFonts w:eastAsiaTheme="minorHAnsi"/>
                <w:b w:val="0"/>
                <w:bCs/>
              </w:rPr>
              <w:t>Emergency Preparedness and Response Unit</w:t>
            </w:r>
          </w:p>
        </w:tc>
      </w:tr>
      <w:tr w:rsidR="003C0450" w:rsidRPr="007708FA" w14:paraId="3B8D1731" w14:textId="77777777" w:rsidTr="008B7413">
        <w:tc>
          <w:tcPr>
            <w:tcW w:w="2802" w:type="dxa"/>
          </w:tcPr>
          <w:p w14:paraId="4975F7C1" w14:textId="77777777" w:rsidR="003C0450" w:rsidRPr="00405739" w:rsidRDefault="003C0450" w:rsidP="00405739">
            <w:pPr>
              <w:rPr>
                <w:b/>
                <w:bCs/>
              </w:rPr>
            </w:pPr>
            <w:r w:rsidRPr="00405739">
              <w:rPr>
                <w:b/>
                <w:bCs/>
              </w:rPr>
              <w:t xml:space="preserve">Position Type: </w:t>
            </w:r>
          </w:p>
        </w:tc>
        <w:tc>
          <w:tcPr>
            <w:tcW w:w="7438" w:type="dxa"/>
          </w:tcPr>
          <w:p w14:paraId="4DAE8765" w14:textId="152C35FA" w:rsidR="003C0450" w:rsidRPr="007B65A4" w:rsidRDefault="00150CE7" w:rsidP="004B1E48">
            <w:r>
              <w:rPr>
                <w:rStyle w:val="InformationBlockChar"/>
                <w:rFonts w:eastAsiaTheme="minorHAnsi"/>
                <w:b w:val="0"/>
                <w:bCs/>
              </w:rPr>
              <w:t>Permanent / Full Time</w:t>
            </w:r>
          </w:p>
        </w:tc>
      </w:tr>
      <w:tr w:rsidR="003C0450" w:rsidRPr="007708FA" w14:paraId="74361BA2" w14:textId="77777777" w:rsidTr="008B7413">
        <w:tc>
          <w:tcPr>
            <w:tcW w:w="2802" w:type="dxa"/>
          </w:tcPr>
          <w:p w14:paraId="2EBF830D" w14:textId="77777777" w:rsidR="003C0450" w:rsidRPr="00405739" w:rsidRDefault="003C0450" w:rsidP="00405739">
            <w:pPr>
              <w:rPr>
                <w:b/>
                <w:bCs/>
              </w:rPr>
            </w:pPr>
            <w:r w:rsidRPr="00405739">
              <w:rPr>
                <w:b/>
                <w:bCs/>
              </w:rPr>
              <w:t xml:space="preserve">Location: </w:t>
            </w:r>
          </w:p>
        </w:tc>
        <w:tc>
          <w:tcPr>
            <w:tcW w:w="7438" w:type="dxa"/>
          </w:tcPr>
          <w:p w14:paraId="041351CF" w14:textId="51F6FEEA" w:rsidR="003C0450" w:rsidRPr="007B65A4" w:rsidRDefault="00487FE0" w:rsidP="004B1E48">
            <w:r>
              <w:rPr>
                <w:rStyle w:val="InformationBlockChar"/>
                <w:rFonts w:eastAsiaTheme="minorHAnsi"/>
                <w:b w:val="0"/>
                <w:bCs/>
              </w:rPr>
              <w:t xml:space="preserve">South, North, North West </w:t>
            </w:r>
          </w:p>
        </w:tc>
      </w:tr>
      <w:tr w:rsidR="003C0450" w:rsidRPr="007708FA" w14:paraId="585024CF" w14:textId="77777777" w:rsidTr="008B7413">
        <w:tc>
          <w:tcPr>
            <w:tcW w:w="2802" w:type="dxa"/>
          </w:tcPr>
          <w:p w14:paraId="5ACF00D9" w14:textId="77777777" w:rsidR="003C0450" w:rsidRPr="00405739" w:rsidRDefault="003C0450" w:rsidP="00405739">
            <w:pPr>
              <w:rPr>
                <w:b/>
                <w:bCs/>
              </w:rPr>
            </w:pPr>
            <w:r w:rsidRPr="00405739">
              <w:rPr>
                <w:b/>
                <w:bCs/>
              </w:rPr>
              <w:t xml:space="preserve">Reports to: </w:t>
            </w:r>
          </w:p>
        </w:tc>
        <w:tc>
          <w:tcPr>
            <w:tcW w:w="7438" w:type="dxa"/>
          </w:tcPr>
          <w:p w14:paraId="52606D5B" w14:textId="528A9B0D" w:rsidR="003C0450" w:rsidRPr="007708FA" w:rsidRDefault="00E23FAE" w:rsidP="004B1E48">
            <w:pPr>
              <w:rPr>
                <w:rFonts w:ascii="Gill Sans MT" w:hAnsi="Gill Sans MT" w:cs="Gill Sans"/>
              </w:rPr>
            </w:pPr>
            <w:r>
              <w:rPr>
                <w:rStyle w:val="InformationBlockChar"/>
                <w:rFonts w:eastAsiaTheme="minorHAnsi"/>
                <w:b w:val="0"/>
                <w:bCs/>
              </w:rPr>
              <w:t xml:space="preserve">Director </w:t>
            </w:r>
            <w:r w:rsidR="00487FE0">
              <w:rPr>
                <w:rStyle w:val="InformationBlockChar"/>
                <w:rFonts w:eastAsiaTheme="minorHAnsi"/>
                <w:b w:val="0"/>
                <w:bCs/>
              </w:rPr>
              <w:t>-</w:t>
            </w:r>
            <w:r>
              <w:rPr>
                <w:rStyle w:val="InformationBlockChar"/>
                <w:rFonts w:eastAsiaTheme="minorHAnsi"/>
                <w:b w:val="0"/>
                <w:bCs/>
              </w:rPr>
              <w:t xml:space="preserve"> Emergency Preparedness and Response</w:t>
            </w:r>
          </w:p>
        </w:tc>
      </w:tr>
      <w:tr w:rsidR="004B1E48" w:rsidRPr="007708FA" w14:paraId="05BDB172" w14:textId="77777777" w:rsidTr="008B7413">
        <w:tc>
          <w:tcPr>
            <w:tcW w:w="2802" w:type="dxa"/>
          </w:tcPr>
          <w:p w14:paraId="15A0F07E" w14:textId="77777777" w:rsidR="004B1E48" w:rsidRPr="00405739" w:rsidRDefault="004B1E48" w:rsidP="00405739">
            <w:pPr>
              <w:rPr>
                <w:b/>
                <w:bCs/>
              </w:rPr>
            </w:pPr>
            <w:r w:rsidRPr="00405739">
              <w:rPr>
                <w:b/>
                <w:bCs/>
              </w:rPr>
              <w:t>Effective Date</w:t>
            </w:r>
            <w:r w:rsidR="00540344">
              <w:rPr>
                <w:b/>
                <w:bCs/>
              </w:rPr>
              <w:t>:</w:t>
            </w:r>
          </w:p>
        </w:tc>
        <w:tc>
          <w:tcPr>
            <w:tcW w:w="7438" w:type="dxa"/>
          </w:tcPr>
          <w:p w14:paraId="5A36DCB3" w14:textId="665D4A7F" w:rsidR="004B1E48" w:rsidRDefault="00487FE0" w:rsidP="004B1E48">
            <w:pPr>
              <w:rPr>
                <w:rFonts w:ascii="Gill Sans MT" w:hAnsi="Gill Sans MT" w:cs="Gill Sans"/>
              </w:rPr>
            </w:pPr>
            <w:r>
              <w:rPr>
                <w:rStyle w:val="InformationBlockChar"/>
                <w:rFonts w:eastAsiaTheme="minorHAnsi"/>
                <w:b w:val="0"/>
                <w:bCs/>
              </w:rPr>
              <w:t>September 2023</w:t>
            </w:r>
          </w:p>
        </w:tc>
      </w:tr>
      <w:tr w:rsidR="00540344" w:rsidRPr="007708FA" w14:paraId="330F6A72" w14:textId="77777777" w:rsidTr="008B7413">
        <w:tc>
          <w:tcPr>
            <w:tcW w:w="2802" w:type="dxa"/>
          </w:tcPr>
          <w:p w14:paraId="594D23E6" w14:textId="77777777" w:rsidR="00540344" w:rsidRPr="00405739" w:rsidRDefault="00540344" w:rsidP="00405739">
            <w:pPr>
              <w:rPr>
                <w:b/>
                <w:bCs/>
              </w:rPr>
            </w:pPr>
            <w:r>
              <w:rPr>
                <w:b/>
                <w:bCs/>
              </w:rPr>
              <w:t>Check Type:</w:t>
            </w:r>
          </w:p>
        </w:tc>
        <w:tc>
          <w:tcPr>
            <w:tcW w:w="7438" w:type="dxa"/>
          </w:tcPr>
          <w:p w14:paraId="7F672550" w14:textId="32A3C805" w:rsidR="00540344" w:rsidRDefault="00150CE7"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77777777" w:rsidR="00540344" w:rsidRPr="00405739" w:rsidRDefault="00540344" w:rsidP="00405739">
            <w:pPr>
              <w:rPr>
                <w:b/>
                <w:bCs/>
              </w:rPr>
            </w:pPr>
            <w:r>
              <w:rPr>
                <w:b/>
                <w:bCs/>
              </w:rPr>
              <w:t>Check Frequency:</w:t>
            </w:r>
          </w:p>
        </w:tc>
        <w:tc>
          <w:tcPr>
            <w:tcW w:w="7438" w:type="dxa"/>
          </w:tcPr>
          <w:p w14:paraId="720F3BD7" w14:textId="6E4B90E4" w:rsidR="00540344" w:rsidRDefault="00150CE7" w:rsidP="004B1E48">
            <w:pPr>
              <w:rPr>
                <w:rStyle w:val="InformationBlockChar"/>
                <w:rFonts w:eastAsiaTheme="minorHAnsi"/>
                <w:b w:val="0"/>
                <w:bCs/>
              </w:rPr>
            </w:pPr>
            <w:r>
              <w:rPr>
                <w:rStyle w:val="InformationBlockChar"/>
                <w:rFonts w:eastAsiaTheme="minorHAnsi"/>
                <w:b w:val="0"/>
                <w:bCs/>
              </w:rPr>
              <w:t>Pre-employment</w:t>
            </w:r>
          </w:p>
        </w:tc>
      </w:tr>
      <w:tr w:rsidR="00DE7DDC" w:rsidRPr="007708FA" w14:paraId="79D24892" w14:textId="77777777" w:rsidTr="008B7413">
        <w:tc>
          <w:tcPr>
            <w:tcW w:w="2802" w:type="dxa"/>
          </w:tcPr>
          <w:p w14:paraId="2EEB3FFA" w14:textId="2C9ECCF5" w:rsidR="00DE7DDC" w:rsidRDefault="00DE7DDC" w:rsidP="00405739">
            <w:pPr>
              <w:rPr>
                <w:b/>
                <w:bCs/>
              </w:rPr>
            </w:pPr>
            <w:r>
              <w:rPr>
                <w:b/>
                <w:bCs/>
              </w:rPr>
              <w:t>Essential Requirements:</w:t>
            </w:r>
          </w:p>
        </w:tc>
        <w:tc>
          <w:tcPr>
            <w:tcW w:w="7438" w:type="dxa"/>
          </w:tcPr>
          <w:p w14:paraId="120235AF" w14:textId="48EA2353" w:rsidR="00DE7DDC" w:rsidRPr="00487FE0" w:rsidRDefault="00DE7DDC" w:rsidP="00487FE0">
            <w:pPr>
              <w:ind w:left="567" w:hanging="567"/>
              <w:rPr>
                <w:rStyle w:val="InformationBlockChar"/>
                <w:rFonts w:eastAsiaTheme="minorHAnsi"/>
                <w:b w:val="0"/>
                <w:bCs/>
              </w:rPr>
            </w:pPr>
            <w:r w:rsidRPr="00DE7DDC">
              <w:t>Current Driver’s Licence</w:t>
            </w:r>
          </w:p>
        </w:tc>
      </w:tr>
      <w:tr w:rsidR="008B7413" w:rsidRPr="007708FA" w14:paraId="1877AB08" w14:textId="77777777" w:rsidTr="008B7413">
        <w:tc>
          <w:tcPr>
            <w:tcW w:w="2802" w:type="dxa"/>
          </w:tcPr>
          <w:p w14:paraId="03A20AEE" w14:textId="77777777" w:rsidR="008B7413" w:rsidRPr="00405739" w:rsidRDefault="008B7413" w:rsidP="00472753">
            <w:pPr>
              <w:rPr>
                <w:b/>
                <w:bCs/>
              </w:rPr>
            </w:pPr>
            <w:r>
              <w:rPr>
                <w:b/>
                <w:bCs/>
              </w:rPr>
              <w:t>Desirable Requirements</w:t>
            </w:r>
            <w:r w:rsidR="009B0BB2">
              <w:rPr>
                <w:b/>
                <w:bCs/>
              </w:rPr>
              <w:t>:</w:t>
            </w:r>
          </w:p>
        </w:tc>
        <w:tc>
          <w:tcPr>
            <w:tcW w:w="7438" w:type="dxa"/>
          </w:tcPr>
          <w:p w14:paraId="4EE30833" w14:textId="2C4609FA" w:rsidR="00DD0A63" w:rsidRDefault="00392E36" w:rsidP="00487FE0">
            <w:r>
              <w:t xml:space="preserve">Relevant </w:t>
            </w:r>
            <w:r w:rsidR="00150CE7" w:rsidRPr="00150CE7">
              <w:t xml:space="preserve">qualification </w:t>
            </w:r>
            <w:r>
              <w:t>from a recognised</w:t>
            </w:r>
            <w:r w:rsidR="00150CE7" w:rsidRPr="00150CE7">
              <w:t xml:space="preserve"> </w:t>
            </w:r>
            <w:r>
              <w:t xml:space="preserve">tertiary institution </w:t>
            </w:r>
            <w:r w:rsidR="00150CE7" w:rsidRPr="00150CE7">
              <w:t>o</w:t>
            </w:r>
            <w:r w:rsidR="00393768">
              <w:t>r</w:t>
            </w:r>
            <w:r w:rsidR="00150CE7" w:rsidRPr="00150CE7">
              <w:t xml:space="preserve"> equivalent</w:t>
            </w:r>
            <w:r w:rsidR="00487FE0">
              <w:t xml:space="preserve"> </w:t>
            </w:r>
            <w:r w:rsidR="00150CE7" w:rsidRPr="00150CE7">
              <w:t>experience</w:t>
            </w:r>
          </w:p>
          <w:p w14:paraId="7A89EDE0" w14:textId="18281D65" w:rsidR="00150CE7" w:rsidRPr="00DD0A63" w:rsidRDefault="00E23FAE" w:rsidP="00487FE0">
            <w:pPr>
              <w:ind w:left="567" w:hanging="567"/>
            </w:pPr>
            <w:r>
              <w:t>Negative Vetting 1 level security clearance</w:t>
            </w:r>
          </w:p>
        </w:tc>
      </w:tr>
      <w:tr w:rsidR="00814D5F" w:rsidRPr="007708FA" w14:paraId="5599096C" w14:textId="77777777" w:rsidTr="008B7413">
        <w:tc>
          <w:tcPr>
            <w:tcW w:w="2802" w:type="dxa"/>
          </w:tcPr>
          <w:p w14:paraId="5DBCBCEB" w14:textId="56204CD5" w:rsidR="00814D5F" w:rsidRDefault="00814D5F" w:rsidP="00472753">
            <w:pPr>
              <w:rPr>
                <w:b/>
                <w:bCs/>
              </w:rPr>
            </w:pPr>
            <w:r>
              <w:rPr>
                <w:b/>
                <w:bCs/>
              </w:rPr>
              <w:t>Position Features</w:t>
            </w:r>
          </w:p>
        </w:tc>
        <w:tc>
          <w:tcPr>
            <w:tcW w:w="7438" w:type="dxa"/>
          </w:tcPr>
          <w:p w14:paraId="6F4FECE2" w14:textId="77777777" w:rsidR="00814D5F" w:rsidRDefault="00814D5F" w:rsidP="00487FE0">
            <w:pPr>
              <w:ind w:left="567" w:hanging="567"/>
            </w:pPr>
            <w:r>
              <w:t>A flexible working arrangement may be negotiated</w:t>
            </w:r>
          </w:p>
          <w:p w14:paraId="683F9AE7" w14:textId="05E86E7C" w:rsidR="00814D5F" w:rsidRPr="00900320" w:rsidRDefault="00814D5F" w:rsidP="00487FE0">
            <w:r w:rsidRPr="00900320">
              <w:t xml:space="preserve">In the event of a major emergency, the </w:t>
            </w:r>
            <w:r>
              <w:t>Senior Planner</w:t>
            </w:r>
            <w:r w:rsidRPr="00AA3FD8">
              <w:t xml:space="preserve"> </w:t>
            </w:r>
            <w:r>
              <w:t>may be</w:t>
            </w:r>
            <w:r w:rsidRPr="00900320">
              <w:t xml:space="preserve"> required to work outside normal working hours </w:t>
            </w:r>
            <w:r>
              <w:t>to</w:t>
            </w:r>
            <w:r w:rsidRPr="00900320">
              <w:t xml:space="preserve"> support </w:t>
            </w:r>
            <w:r>
              <w:t xml:space="preserve">DoH and/or broader whole-of-government </w:t>
            </w:r>
            <w:r w:rsidRPr="00900320">
              <w:t xml:space="preserve">emergency response and recovery </w:t>
            </w:r>
            <w:r>
              <w:t>operations</w:t>
            </w:r>
          </w:p>
          <w:p w14:paraId="7B6C5A6A" w14:textId="3B7801C3" w:rsidR="00814D5F" w:rsidRDefault="00814D5F" w:rsidP="00487FE0">
            <w:r>
              <w:t>Regular intrastate</w:t>
            </w:r>
            <w:r w:rsidRPr="00900320">
              <w:t xml:space="preserve"> travel is a requirement of this role</w:t>
            </w:r>
          </w:p>
          <w:p w14:paraId="2CA874E4" w14:textId="68AC77AC" w:rsidR="008C0F70" w:rsidRDefault="008C0F70" w:rsidP="00487FE0">
            <w:pPr>
              <w:spacing w:after="240"/>
              <w:ind w:left="567" w:hanging="567"/>
            </w:pPr>
            <w:r>
              <w:t>Must be available to participate in an on-call Duty Officer roster</w:t>
            </w:r>
          </w:p>
        </w:tc>
      </w:tr>
    </w:tbl>
    <w:p w14:paraId="673979F1" w14:textId="77777777" w:rsidR="008B7413" w:rsidRP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307F8D4" w14:textId="77777777" w:rsidR="003C0450" w:rsidRPr="00405739" w:rsidRDefault="003C0450" w:rsidP="00405739">
      <w:pPr>
        <w:pStyle w:val="Heading3"/>
      </w:pPr>
      <w:r w:rsidRPr="00405739">
        <w:lastRenderedPageBreak/>
        <w:t xml:space="preserve">Primary Purpose: </w:t>
      </w:r>
    </w:p>
    <w:p w14:paraId="025A2939" w14:textId="6F2E1E2D" w:rsidR="00150CE7" w:rsidRPr="00150CE7" w:rsidRDefault="00EB6C55" w:rsidP="00150CE7">
      <w:pPr>
        <w:rPr>
          <w:lang w:eastAsia="en-AU"/>
        </w:rPr>
      </w:pPr>
      <w:r>
        <w:rPr>
          <w:lang w:eastAsia="en-AU"/>
        </w:rPr>
        <w:t>T</w:t>
      </w:r>
      <w:r w:rsidR="00150CE7" w:rsidRPr="00150CE7">
        <w:rPr>
          <w:lang w:eastAsia="en-AU"/>
        </w:rPr>
        <w:t xml:space="preserve">he </w:t>
      </w:r>
      <w:r w:rsidR="00E23FAE">
        <w:rPr>
          <w:lang w:eastAsia="en-AU"/>
        </w:rPr>
        <w:t>Senior Plann</w:t>
      </w:r>
      <w:r w:rsidR="00080BA7">
        <w:rPr>
          <w:lang w:eastAsia="en-AU"/>
        </w:rPr>
        <w:t>er</w:t>
      </w:r>
      <w:r w:rsidR="00150CE7" w:rsidRPr="00150CE7">
        <w:rPr>
          <w:lang w:eastAsia="en-AU"/>
        </w:rPr>
        <w:t xml:space="preserve"> </w:t>
      </w:r>
      <w:r w:rsidR="00E23FAE">
        <w:rPr>
          <w:lang w:eastAsia="en-AU"/>
        </w:rPr>
        <w:t xml:space="preserve">works as part of the Emergency Preparedness and Response Unit (EPRU) statewide team to plan and coordinate </w:t>
      </w:r>
      <w:r w:rsidR="00E23FAE" w:rsidRPr="000366A3">
        <w:t xml:space="preserve">emergency management systems and processes within an emergency risk management framework, consistent with </w:t>
      </w:r>
      <w:r w:rsidR="00DE7DDC">
        <w:t>legislative, regulatory</w:t>
      </w:r>
      <w:r w:rsidR="00E23FAE" w:rsidRPr="000366A3">
        <w:t xml:space="preserve"> and accreditation requirements, </w:t>
      </w:r>
      <w:r w:rsidR="00E23FAE">
        <w:t>as well as</w:t>
      </w:r>
      <w:r w:rsidR="00E23FAE" w:rsidRPr="000366A3">
        <w:t xml:space="preserve"> </w:t>
      </w:r>
      <w:r w:rsidR="00E23FAE">
        <w:t>Department</w:t>
      </w:r>
      <w:r w:rsidR="00266BCF">
        <w:t>al, local,</w:t>
      </w:r>
      <w:r w:rsidR="00E23FAE" w:rsidRPr="000366A3">
        <w:t xml:space="preserve"> regional</w:t>
      </w:r>
      <w:r w:rsidR="00266BCF">
        <w:t xml:space="preserve">, </w:t>
      </w:r>
      <w:r w:rsidR="00E23FAE" w:rsidRPr="000366A3">
        <w:t xml:space="preserve">and </w:t>
      </w:r>
      <w:r w:rsidR="00266BCF">
        <w:t>state</w:t>
      </w:r>
      <w:r w:rsidR="00E23FAE" w:rsidRPr="000366A3">
        <w:t xml:space="preserve"> emergency management strategic </w:t>
      </w:r>
      <w:r w:rsidR="00DE7DDC">
        <w:t xml:space="preserve">policies and </w:t>
      </w:r>
      <w:r w:rsidR="00E23FAE" w:rsidRPr="000366A3">
        <w:t>plans</w:t>
      </w:r>
      <w:r w:rsidR="00150CE7" w:rsidRPr="00150CE7">
        <w:rPr>
          <w:lang w:eastAsia="en-AU"/>
        </w:rPr>
        <w:t>.</w:t>
      </w:r>
    </w:p>
    <w:p w14:paraId="69C492D3" w14:textId="5C050AC4" w:rsidR="00150CE7" w:rsidRDefault="00150CE7" w:rsidP="00150CE7">
      <w:pPr>
        <w:rPr>
          <w:lang w:eastAsia="en-AU"/>
        </w:rPr>
      </w:pPr>
      <w:r w:rsidRPr="00150CE7">
        <w:rPr>
          <w:lang w:eastAsia="en-AU"/>
        </w:rPr>
        <w:t xml:space="preserve">The </w:t>
      </w:r>
      <w:r w:rsidR="00E23FAE">
        <w:rPr>
          <w:lang w:eastAsia="en-AU"/>
        </w:rPr>
        <w:t>Senior Plann</w:t>
      </w:r>
      <w:r w:rsidR="00080BA7">
        <w:rPr>
          <w:lang w:eastAsia="en-AU"/>
        </w:rPr>
        <w:t>er</w:t>
      </w:r>
      <w:r w:rsidR="00E23FAE" w:rsidRPr="00150CE7">
        <w:rPr>
          <w:lang w:eastAsia="en-AU"/>
        </w:rPr>
        <w:t xml:space="preserve"> </w:t>
      </w:r>
      <w:r w:rsidRPr="00150CE7">
        <w:rPr>
          <w:lang w:eastAsia="en-AU"/>
        </w:rPr>
        <w:t xml:space="preserve">provides </w:t>
      </w:r>
      <w:r w:rsidR="00243250">
        <w:rPr>
          <w:lang w:eastAsia="en-AU"/>
        </w:rPr>
        <w:t xml:space="preserve">sound </w:t>
      </w:r>
      <w:r w:rsidRPr="00150CE7">
        <w:rPr>
          <w:lang w:eastAsia="en-AU"/>
        </w:rPr>
        <w:t>advice to</w:t>
      </w:r>
      <w:r w:rsidR="001813E6">
        <w:rPr>
          <w:lang w:eastAsia="en-AU"/>
        </w:rPr>
        <w:t xml:space="preserve"> </w:t>
      </w:r>
      <w:r w:rsidR="00243250">
        <w:rPr>
          <w:lang w:eastAsia="en-AU"/>
        </w:rPr>
        <w:t>the</w:t>
      </w:r>
      <w:r w:rsidRPr="00150CE7">
        <w:rPr>
          <w:lang w:eastAsia="en-AU"/>
        </w:rPr>
        <w:t xml:space="preserve"> </w:t>
      </w:r>
      <w:r w:rsidR="00E23FAE">
        <w:rPr>
          <w:lang w:eastAsia="en-AU"/>
        </w:rPr>
        <w:t>Director Emergency Preparedness and Response, internal and external stakeholders</w:t>
      </w:r>
      <w:r w:rsidR="00C41953">
        <w:rPr>
          <w:lang w:eastAsia="en-AU"/>
        </w:rPr>
        <w:t xml:space="preserve"> on emergency management matters</w:t>
      </w:r>
      <w:r w:rsidRPr="00150CE7">
        <w:rPr>
          <w:lang w:eastAsia="en-AU"/>
        </w:rPr>
        <w:t>.</w:t>
      </w:r>
    </w:p>
    <w:p w14:paraId="04D7A53E" w14:textId="164B81F0" w:rsidR="00E91AB6" w:rsidRPr="00405739" w:rsidRDefault="00E91AB6" w:rsidP="00150CE7">
      <w:pPr>
        <w:pStyle w:val="Heading3"/>
      </w:pPr>
      <w:r w:rsidRPr="00405739">
        <w:t>Duties:</w:t>
      </w:r>
    </w:p>
    <w:p w14:paraId="7002852A" w14:textId="496277C8" w:rsidR="00E23FAE" w:rsidRDefault="00E23FAE" w:rsidP="00E23FAE">
      <w:pPr>
        <w:rPr>
          <w:lang w:eastAsia="en-AU"/>
        </w:rPr>
      </w:pPr>
      <w:r>
        <w:rPr>
          <w:lang w:eastAsia="en-AU"/>
        </w:rPr>
        <w:t>Under the leadership of the Director</w:t>
      </w:r>
      <w:r w:rsidR="00487FE0">
        <w:rPr>
          <w:lang w:eastAsia="en-AU"/>
        </w:rPr>
        <w:t xml:space="preserve"> - </w:t>
      </w:r>
      <w:r>
        <w:rPr>
          <w:lang w:eastAsia="en-AU"/>
        </w:rPr>
        <w:t>Emergency Preparedness and Response:</w:t>
      </w:r>
    </w:p>
    <w:p w14:paraId="302A640A" w14:textId="10D50BE9" w:rsidR="00E23FAE" w:rsidRDefault="00E23FAE" w:rsidP="00E23FAE">
      <w:pPr>
        <w:pStyle w:val="ListNumbered"/>
      </w:pPr>
      <w:r>
        <w:t xml:space="preserve">Within a service area of responsibility, write, review, and validate service escalation and surge demand plans to contribute to the development of </w:t>
      </w:r>
      <w:r w:rsidR="00B65CC1">
        <w:t xml:space="preserve">an </w:t>
      </w:r>
      <w:r>
        <w:t>agency-wid</w:t>
      </w:r>
      <w:r w:rsidR="00B65CC1">
        <w:t xml:space="preserve">e </w:t>
      </w:r>
      <w:r>
        <w:t xml:space="preserve">emergency management capability </w:t>
      </w:r>
      <w:r w:rsidR="000C0325">
        <w:t xml:space="preserve">and incident management framework </w:t>
      </w:r>
      <w:r>
        <w:t>for the Department.</w:t>
      </w:r>
    </w:p>
    <w:p w14:paraId="654CAF31" w14:textId="538EECCC" w:rsidR="00E23FAE" w:rsidRDefault="00E23FAE" w:rsidP="00E23FAE">
      <w:pPr>
        <w:pStyle w:val="ListNumbered"/>
      </w:pPr>
      <w:r>
        <w:t xml:space="preserve">Collaborate with internal and external stakeholders </w:t>
      </w:r>
      <w:r w:rsidR="00C41953">
        <w:t xml:space="preserve">to </w:t>
      </w:r>
      <w:r>
        <w:t xml:space="preserve">ensure that </w:t>
      </w:r>
      <w:r w:rsidR="00C41953">
        <w:t xml:space="preserve">the </w:t>
      </w:r>
      <w:r>
        <w:t xml:space="preserve">service </w:t>
      </w:r>
      <w:r w:rsidR="00C41953">
        <w:t xml:space="preserve">area’s </w:t>
      </w:r>
      <w:r>
        <w:t xml:space="preserve">escalation and surge demand planning, emergency notification procedures, and emergency risk </w:t>
      </w:r>
      <w:r w:rsidR="00DE7DDC">
        <w:t>management</w:t>
      </w:r>
      <w:r>
        <w:t xml:space="preserve"> process is efficient, effective, and compliant with the Department’s risk management framework.</w:t>
      </w:r>
    </w:p>
    <w:p w14:paraId="49E9E9A7" w14:textId="77777777" w:rsidR="00E23FAE" w:rsidRDefault="00E23FAE" w:rsidP="00E23FAE">
      <w:pPr>
        <w:pStyle w:val="ListNumbered"/>
      </w:pPr>
      <w:r>
        <w:t>Establish, maintain, and promote cooperative and collaborative partnerships with intra-agency, regional, local, non-government, and community stakeholders in relation to emergency management.</w:t>
      </w:r>
    </w:p>
    <w:p w14:paraId="2DB5995D" w14:textId="77777777" w:rsidR="00E23FAE" w:rsidRDefault="00E23FAE" w:rsidP="00E23FAE">
      <w:pPr>
        <w:pStyle w:val="ListNumbered"/>
      </w:pPr>
      <w:r>
        <w:t>Participate in committees and sub-committees at state, regional and local levels with a focus on risk identification and mitigation strategies for all hazards, and integrated planning and response for emergency management, including capability, resilience building and improved interoperability.</w:t>
      </w:r>
    </w:p>
    <w:p w14:paraId="2AC95BA1" w14:textId="2D1F2E65" w:rsidR="00E23FAE" w:rsidRDefault="00E23FAE" w:rsidP="00E23FAE">
      <w:pPr>
        <w:pStyle w:val="ListNumbered"/>
      </w:pPr>
      <w:r>
        <w:t>During an emergency, provide high level advice on emergency management plans and arrangements through participation in an Emergency Operations Centre or a Regional Emergency Coordination Centre, reporting emergency impact and damage data to the EPRU Directorate, and liaising with health service leaders, senior managers (clinical and non-clinical), and other local and regional emergency services as needed.</w:t>
      </w:r>
    </w:p>
    <w:p w14:paraId="20439BD4" w14:textId="373F463A" w:rsidR="00DE7DDC" w:rsidRDefault="00DE7DDC" w:rsidP="00E23FAE">
      <w:pPr>
        <w:pStyle w:val="ListNumbered"/>
      </w:pPr>
      <w:r>
        <w:t>Act as the EPRU Statewide Program Manager when required.</w:t>
      </w:r>
    </w:p>
    <w:p w14:paraId="59514B94" w14:textId="77777777" w:rsidR="00487FE0" w:rsidRDefault="00487FE0" w:rsidP="00487FE0">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ECD3FA3" w14:textId="77777777" w:rsidR="00487FE0" w:rsidRPr="004B1E48" w:rsidRDefault="00487FE0" w:rsidP="00487FE0">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1392AE93" w:rsidR="00E91AB6" w:rsidRDefault="00AF0C6B" w:rsidP="00130E72">
      <w:pPr>
        <w:pStyle w:val="Heading3"/>
      </w:pPr>
      <w:r>
        <w:t>Key Accountabilities and Responsibilities:</w:t>
      </w:r>
    </w:p>
    <w:p w14:paraId="293B85BF" w14:textId="52F2B082" w:rsidR="00150CE7" w:rsidRDefault="00150CE7" w:rsidP="00150CE7">
      <w:r>
        <w:t xml:space="preserve">The </w:t>
      </w:r>
      <w:r w:rsidR="00ED648F">
        <w:t>occupant</w:t>
      </w:r>
      <w:r>
        <w:t xml:space="preserve"> will model behaviours that evidence commitment and support to the goals of </w:t>
      </w:r>
      <w:r w:rsidR="00E23FAE">
        <w:t>the Department</w:t>
      </w:r>
      <w:r>
        <w:t>.  This includes displaying a collaborative, supportive communication approach in undertaking all aspects of the role.</w:t>
      </w:r>
      <w:r w:rsidR="00487FE0">
        <w:t>’</w:t>
      </w:r>
    </w:p>
    <w:p w14:paraId="436A5A59" w14:textId="6218E11F" w:rsidR="00487FE0" w:rsidRDefault="00487FE0" w:rsidP="00150CE7"/>
    <w:p w14:paraId="6F814577" w14:textId="77777777" w:rsidR="00487FE0" w:rsidRDefault="00487FE0" w:rsidP="00150CE7"/>
    <w:p w14:paraId="6B86C62D" w14:textId="0036160E" w:rsidR="00150CE7" w:rsidRDefault="00150CE7" w:rsidP="00487FE0">
      <w:pPr>
        <w:spacing w:line="280" w:lineRule="atLeast"/>
      </w:pPr>
      <w:r>
        <w:lastRenderedPageBreak/>
        <w:t xml:space="preserve">The occupant of this position works with significant operational autonomy under the broad direction of the </w:t>
      </w:r>
      <w:r w:rsidR="00E23FAE">
        <w:rPr>
          <w:lang w:eastAsia="en-AU"/>
        </w:rPr>
        <w:t>Director, Emergency Preparedness and Response</w:t>
      </w:r>
      <w:r>
        <w:t>.  The occupant is responsible for:</w:t>
      </w:r>
    </w:p>
    <w:p w14:paraId="4957ADF8" w14:textId="68D49A18" w:rsidR="00E23FAE" w:rsidRPr="000366A3" w:rsidRDefault="00E23FAE" w:rsidP="00487FE0">
      <w:pPr>
        <w:pStyle w:val="ListParagraph"/>
        <w:spacing w:line="280" w:lineRule="atLeast"/>
      </w:pPr>
      <w:r w:rsidRPr="000366A3">
        <w:t>Develop</w:t>
      </w:r>
      <w:r w:rsidR="00771E13">
        <w:t>ing</w:t>
      </w:r>
      <w:r w:rsidRPr="000366A3">
        <w:t xml:space="preserve"> and/or maintain</w:t>
      </w:r>
      <w:r w:rsidR="00771E13">
        <w:t>ing</w:t>
      </w:r>
      <w:r w:rsidRPr="000366A3">
        <w:t xml:space="preserve"> service escalation and surge demand policies, plans and procedures to enhance the emergency preparedness, response, and recovery capability of the Department</w:t>
      </w:r>
      <w:r>
        <w:t>.</w:t>
      </w:r>
    </w:p>
    <w:p w14:paraId="43B9E420" w14:textId="0FFA68A9" w:rsidR="00E23FAE" w:rsidRPr="000366A3" w:rsidRDefault="00E23FAE" w:rsidP="00487FE0">
      <w:pPr>
        <w:pStyle w:val="ListParagraph"/>
        <w:spacing w:line="280" w:lineRule="atLeast"/>
      </w:pPr>
      <w:r w:rsidRPr="000366A3">
        <w:t>Work</w:t>
      </w:r>
      <w:r w:rsidR="00771E13">
        <w:t>ing</w:t>
      </w:r>
      <w:r w:rsidRPr="000366A3">
        <w:t xml:space="preserve"> as part of the EPRU statewide team to plan and coordinate emergency management systems and processes within an emergency risk management framework, consistent with </w:t>
      </w:r>
      <w:r w:rsidR="007B2038">
        <w:t xml:space="preserve">regulatory, </w:t>
      </w:r>
      <w:r w:rsidRPr="000366A3">
        <w:t xml:space="preserve">legislative and accreditation requirements, emergency management best practice, </w:t>
      </w:r>
      <w:r>
        <w:t>as well as</w:t>
      </w:r>
      <w:r w:rsidRPr="000366A3">
        <w:t xml:space="preserve"> </w:t>
      </w:r>
      <w:r>
        <w:t>Department</w:t>
      </w:r>
      <w:r w:rsidRPr="000366A3">
        <w:t xml:space="preserve">, regional and local emergency management strategic </w:t>
      </w:r>
      <w:r w:rsidR="007B2038">
        <w:t xml:space="preserve">policies and </w:t>
      </w:r>
      <w:r w:rsidRPr="000366A3">
        <w:t>plans</w:t>
      </w:r>
      <w:r w:rsidR="007B2038">
        <w:t>.</w:t>
      </w:r>
    </w:p>
    <w:p w14:paraId="4D718215" w14:textId="76F429F4" w:rsidR="00E23FAE" w:rsidRPr="000366A3" w:rsidRDefault="00E23FAE" w:rsidP="00487FE0">
      <w:pPr>
        <w:pStyle w:val="ListParagraph"/>
        <w:spacing w:line="280" w:lineRule="atLeast"/>
      </w:pPr>
      <w:r w:rsidRPr="000366A3">
        <w:t>Contribut</w:t>
      </w:r>
      <w:r w:rsidR="00771E13">
        <w:t>ing</w:t>
      </w:r>
      <w:r w:rsidRPr="000366A3">
        <w:t xml:space="preserve"> to the development and implementation of a statewide exercise management schedule to validate emergency management plans and procedures</w:t>
      </w:r>
      <w:r>
        <w:t xml:space="preserve"> to continuously</w:t>
      </w:r>
      <w:r w:rsidRPr="000366A3">
        <w:t xml:space="preserve"> improve</w:t>
      </w:r>
      <w:r>
        <w:t xml:space="preserve"> the Department’s approach to</w:t>
      </w:r>
      <w:r w:rsidRPr="000366A3">
        <w:t xml:space="preserve"> emergency preparedness </w:t>
      </w:r>
      <w:r>
        <w:t>for health services</w:t>
      </w:r>
      <w:r w:rsidR="007B2038">
        <w:t>.</w:t>
      </w:r>
    </w:p>
    <w:p w14:paraId="16982D08" w14:textId="734FD3B7" w:rsidR="00E23FAE" w:rsidRPr="000366A3" w:rsidRDefault="00E23FAE" w:rsidP="00487FE0">
      <w:pPr>
        <w:pStyle w:val="ListParagraph"/>
        <w:spacing w:line="280" w:lineRule="atLeast"/>
      </w:pPr>
      <w:r w:rsidRPr="000366A3">
        <w:t>Provid</w:t>
      </w:r>
      <w:r w:rsidR="00771E13">
        <w:t>ing</w:t>
      </w:r>
      <w:r w:rsidRPr="000366A3">
        <w:t xml:space="preserve"> authoritative and strategic advice to internal stakeholders, senior management, and external stakeholders such as other government and local government agencies on a broad range of issues relating to health sector emergency management.</w:t>
      </w:r>
    </w:p>
    <w:p w14:paraId="5D300430" w14:textId="0465F8E2" w:rsidR="00150CE7" w:rsidRDefault="00150CE7" w:rsidP="00487FE0">
      <w:pPr>
        <w:pStyle w:val="ListParagraph"/>
        <w:spacing w:line="280" w:lineRule="atLeast"/>
      </w:pPr>
      <w:r>
        <w:t>Demonstrat</w:t>
      </w:r>
      <w:r w:rsidR="00771E13">
        <w:t>ing</w:t>
      </w:r>
      <w:r>
        <w:t xml:space="preserve"> resilience and persistence in balancing the needs of competing demands </w:t>
      </w:r>
      <w:r w:rsidR="00ED648F">
        <w:t>and maintaining a</w:t>
      </w:r>
      <w:r>
        <w:t xml:space="preserve"> high-quality professional </w:t>
      </w:r>
      <w:r w:rsidR="00ED648F">
        <w:t>service</w:t>
      </w:r>
      <w:r>
        <w:t>.</w:t>
      </w:r>
    </w:p>
    <w:p w14:paraId="53146917" w14:textId="77777777" w:rsidR="00487FE0" w:rsidRPr="0058236F" w:rsidRDefault="00487FE0" w:rsidP="00487FE0">
      <w:pPr>
        <w:pStyle w:val="ListParagraph"/>
        <w:spacing w:line="280" w:lineRule="atLeast"/>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1106C53" w14:textId="77777777" w:rsidR="00487FE0" w:rsidRDefault="00487FE0" w:rsidP="00487FE0">
      <w:pPr>
        <w:pStyle w:val="ListParagraph"/>
        <w:spacing w:line="280" w:lineRule="atLeast"/>
      </w:pPr>
      <w:r>
        <w:t>Where applicable, e</w:t>
      </w:r>
      <w:r w:rsidRPr="004B0994">
        <w:t>xercis</w:t>
      </w:r>
      <w:r>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E18853D" w14:textId="77777777" w:rsidR="00487FE0" w:rsidRDefault="00487FE0" w:rsidP="00487FE0">
      <w:pPr>
        <w:pStyle w:val="ListParagraph"/>
        <w:spacing w:line="280" w:lineRule="atLeast"/>
      </w:pPr>
      <w:r w:rsidRPr="008803FC">
        <w:t>Comply</w:t>
      </w:r>
      <w:r>
        <w:t>ing</w:t>
      </w:r>
      <w:r w:rsidRPr="008803FC">
        <w:t xml:space="preserve"> at all times with policy and protocol requirements, in</w:t>
      </w:r>
      <w:r>
        <w:t xml:space="preserve">cluding </w:t>
      </w:r>
      <w:r w:rsidRPr="008803FC">
        <w:t>those relating to mandatory education, training and assessment.</w:t>
      </w:r>
    </w:p>
    <w:p w14:paraId="6FAE18E4" w14:textId="77777777" w:rsidR="00D03D61" w:rsidRDefault="00D03D61" w:rsidP="00487FE0">
      <w:pPr>
        <w:pStyle w:val="Heading3"/>
        <w:spacing w:line="280" w:lineRule="atLeast"/>
      </w:pPr>
      <w:r>
        <w:t>Pre-employment Conditions:</w:t>
      </w:r>
    </w:p>
    <w:p w14:paraId="04FDE5BB" w14:textId="77777777" w:rsidR="00D03D61" w:rsidRPr="00996960" w:rsidRDefault="00D03D61" w:rsidP="00487FE0">
      <w:pPr>
        <w:spacing w:line="280" w:lineRule="atLeast"/>
        <w:rPr>
          <w:lang w:eastAsia="en-AU"/>
        </w:rPr>
      </w:pPr>
      <w:r>
        <w:rPr>
          <w:i/>
          <w:iCs/>
        </w:rPr>
        <w:t>It is the employee’s responsibility to notify an</w:t>
      </w:r>
      <w:r w:rsidRPr="003A15EA">
        <w:rPr>
          <w:i/>
          <w:iCs/>
        </w:rPr>
        <w:t xml:space="preserve"> </w:t>
      </w:r>
      <w:r>
        <w:rPr>
          <w:i/>
          <w:iCs/>
        </w:rPr>
        <w:t>e</w:t>
      </w:r>
      <w:r w:rsidRPr="003A15EA">
        <w:rPr>
          <w:i/>
          <w:iCs/>
        </w:rPr>
        <w:t xml:space="preserve">mployer of any new criminal convictions </w:t>
      </w:r>
      <w:r>
        <w:rPr>
          <w:i/>
          <w:iCs/>
        </w:rPr>
        <w:t>during the course of their employment with the Department.</w:t>
      </w:r>
    </w:p>
    <w:p w14:paraId="1B62F700" w14:textId="77777777" w:rsidR="00D03D61" w:rsidRDefault="00D03D61" w:rsidP="00487FE0">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3EAA7A17" w14:textId="77777777" w:rsidR="00D03D61" w:rsidRDefault="00D03D61" w:rsidP="00487FE0">
      <w:pPr>
        <w:pStyle w:val="ListNumbered"/>
        <w:numPr>
          <w:ilvl w:val="0"/>
          <w:numId w:val="16"/>
        </w:numPr>
        <w:spacing w:line="280" w:lineRule="atLeast"/>
      </w:pPr>
      <w:r>
        <w:t>Conviction checks in the following areas:</w:t>
      </w:r>
    </w:p>
    <w:p w14:paraId="2D1A9BF3" w14:textId="77777777" w:rsidR="00D03D61" w:rsidRDefault="00D03D61" w:rsidP="00487FE0">
      <w:pPr>
        <w:pStyle w:val="ListNumbered"/>
        <w:numPr>
          <w:ilvl w:val="1"/>
          <w:numId w:val="13"/>
        </w:numPr>
        <w:spacing w:line="280" w:lineRule="atLeast"/>
      </w:pPr>
      <w:r>
        <w:t>crimes of violence</w:t>
      </w:r>
    </w:p>
    <w:p w14:paraId="70DD79B7" w14:textId="77777777" w:rsidR="00D03D61" w:rsidRDefault="00D03D61" w:rsidP="00487FE0">
      <w:pPr>
        <w:pStyle w:val="ListNumbered"/>
        <w:numPr>
          <w:ilvl w:val="1"/>
          <w:numId w:val="13"/>
        </w:numPr>
        <w:spacing w:line="280" w:lineRule="atLeast"/>
      </w:pPr>
      <w:r>
        <w:t>sex related offences</w:t>
      </w:r>
    </w:p>
    <w:p w14:paraId="7B934369" w14:textId="77777777" w:rsidR="00D03D61" w:rsidRDefault="00D03D61" w:rsidP="00487FE0">
      <w:pPr>
        <w:pStyle w:val="ListNumbered"/>
        <w:numPr>
          <w:ilvl w:val="1"/>
          <w:numId w:val="13"/>
        </w:numPr>
        <w:spacing w:line="280" w:lineRule="atLeast"/>
      </w:pPr>
      <w:r>
        <w:t>serious drug offences</w:t>
      </w:r>
    </w:p>
    <w:p w14:paraId="5B8DFC91" w14:textId="77777777" w:rsidR="00D03D61" w:rsidRDefault="00D03D61" w:rsidP="00487FE0">
      <w:pPr>
        <w:pStyle w:val="ListNumbered"/>
        <w:numPr>
          <w:ilvl w:val="1"/>
          <w:numId w:val="13"/>
        </w:numPr>
        <w:spacing w:line="280" w:lineRule="atLeast"/>
      </w:pPr>
      <w:r>
        <w:t>crimes involving dishonesty</w:t>
      </w:r>
    </w:p>
    <w:p w14:paraId="557693DC" w14:textId="77777777" w:rsidR="00D03D61" w:rsidRDefault="00D03D61" w:rsidP="00487FE0">
      <w:pPr>
        <w:pStyle w:val="ListNumbered"/>
        <w:spacing w:line="280" w:lineRule="atLeast"/>
      </w:pPr>
      <w:r>
        <w:t>Identification check</w:t>
      </w:r>
    </w:p>
    <w:p w14:paraId="411350BD" w14:textId="77777777" w:rsidR="00D03D61" w:rsidRPr="008803FC" w:rsidRDefault="00D03D61" w:rsidP="00487FE0">
      <w:pPr>
        <w:pStyle w:val="ListNumbered"/>
        <w:spacing w:line="280" w:lineRule="atLeast"/>
      </w:pPr>
      <w:r>
        <w:t>Disciplinary action in previous employment check.</w:t>
      </w:r>
    </w:p>
    <w:p w14:paraId="3187123E" w14:textId="68FD84C7" w:rsidR="00E91AB6" w:rsidRDefault="00E91AB6" w:rsidP="00130E72">
      <w:pPr>
        <w:pStyle w:val="Heading3"/>
      </w:pPr>
      <w:r>
        <w:lastRenderedPageBreak/>
        <w:t>Selection Criteria:</w:t>
      </w:r>
    </w:p>
    <w:p w14:paraId="4B0937E8" w14:textId="6E176C2B" w:rsidR="00150CE7" w:rsidRDefault="00150CE7" w:rsidP="00150CE7">
      <w:r>
        <w:t>In the context of the focus of duties, please address the following capabilities:</w:t>
      </w:r>
    </w:p>
    <w:p w14:paraId="3BB2AB41" w14:textId="77777777" w:rsidR="00150CE7" w:rsidRPr="0071011C" w:rsidRDefault="00150CE7" w:rsidP="00150CE7">
      <w:pPr>
        <w:pStyle w:val="NumberedList"/>
        <w:numPr>
          <w:ilvl w:val="0"/>
          <w:numId w:val="21"/>
        </w:numPr>
        <w:spacing w:after="140"/>
        <w:jc w:val="both"/>
      </w:pPr>
      <w:r>
        <w:rPr>
          <w:b/>
          <w:bCs/>
        </w:rPr>
        <w:t>Shapes Strategic Thinking</w:t>
      </w:r>
    </w:p>
    <w:p w14:paraId="178BA83C" w14:textId="22D0B566" w:rsidR="00C41953" w:rsidRPr="004965B8" w:rsidRDefault="00C41953" w:rsidP="00487FE0">
      <w:pPr>
        <w:ind w:left="567"/>
      </w:pPr>
      <w:r>
        <w:t>W</w:t>
      </w:r>
      <w:r w:rsidRPr="004965B8">
        <w:t>ell</w:t>
      </w:r>
      <w:r>
        <w:t>-</w:t>
      </w:r>
      <w:r w:rsidRPr="004965B8">
        <w:t xml:space="preserve">developed strategic and operational understanding of contemporary </w:t>
      </w:r>
      <w:r>
        <w:t>emergency preparedness and response</w:t>
      </w:r>
      <w:r w:rsidRPr="004965B8">
        <w:t xml:space="preserve"> issues affecting </w:t>
      </w:r>
      <w:r>
        <w:t>emergency preparedness and response</w:t>
      </w:r>
      <w:r w:rsidRPr="004965B8">
        <w:t xml:space="preserve"> capability and development within the </w:t>
      </w:r>
      <w:r>
        <w:t>Department</w:t>
      </w:r>
      <w:r w:rsidRPr="004965B8">
        <w:t xml:space="preserve"> and</w:t>
      </w:r>
      <w:r>
        <w:t>/or</w:t>
      </w:r>
      <w:r w:rsidRPr="004965B8">
        <w:t xml:space="preserve"> broader Tasmanian emergency management sector.</w:t>
      </w:r>
    </w:p>
    <w:p w14:paraId="27CBC2C2" w14:textId="77777777" w:rsidR="00150CE7" w:rsidRDefault="00150CE7" w:rsidP="00150CE7">
      <w:pPr>
        <w:pStyle w:val="NumberedList"/>
        <w:spacing w:after="140"/>
        <w:jc w:val="both"/>
        <w:rPr>
          <w:b/>
          <w:bCs/>
        </w:rPr>
      </w:pPr>
      <w:r w:rsidRPr="001016DE">
        <w:rPr>
          <w:b/>
          <w:bCs/>
        </w:rPr>
        <w:t>Achieves Results</w:t>
      </w:r>
    </w:p>
    <w:p w14:paraId="4EFB4246" w14:textId="5EE200AA" w:rsidR="00150CE7" w:rsidRDefault="00C41953" w:rsidP="00487FE0">
      <w:pPr>
        <w:ind w:left="567"/>
      </w:pPr>
      <w:r w:rsidRPr="004965B8">
        <w:t>Experience in research and policy development with demonstrated high-level analytical skills</w:t>
      </w:r>
      <w:r>
        <w:t>,</w:t>
      </w:r>
      <w:r w:rsidRPr="004965B8">
        <w:t xml:space="preserve"> the ability to examine and evaluate information</w:t>
      </w:r>
      <w:r>
        <w:t>, legislation, regulations and policy directions to produce advice and recommendations for appropriate action</w:t>
      </w:r>
      <w:r w:rsidRPr="004965B8">
        <w:t>.</w:t>
      </w:r>
    </w:p>
    <w:p w14:paraId="1E3D9E95" w14:textId="301DB075" w:rsidR="007B2038" w:rsidRPr="007B2038" w:rsidRDefault="007B2038" w:rsidP="007B2038">
      <w:pPr>
        <w:pStyle w:val="NumberedList"/>
        <w:rPr>
          <w:b/>
          <w:bCs/>
        </w:rPr>
      </w:pPr>
      <w:r w:rsidRPr="007B2038">
        <w:rPr>
          <w:b/>
          <w:bCs/>
        </w:rPr>
        <w:t>Conscientious</w:t>
      </w:r>
    </w:p>
    <w:p w14:paraId="03D0AF5E" w14:textId="148DC7FB" w:rsidR="00C41953" w:rsidRDefault="00C41953" w:rsidP="00487FE0">
      <w:pPr>
        <w:ind w:left="567"/>
      </w:pPr>
      <w:r w:rsidRPr="004965B8">
        <w:t>Well-developed organisation and time management skills with a demonstrated capacity to meet deadlines working independently or in a dynamic small team environment.</w:t>
      </w:r>
    </w:p>
    <w:p w14:paraId="182A614E" w14:textId="024C44EB" w:rsidR="00150CE7" w:rsidRDefault="00150CE7" w:rsidP="00150CE7">
      <w:pPr>
        <w:pStyle w:val="NumberedList"/>
        <w:spacing w:after="140"/>
        <w:jc w:val="both"/>
        <w:rPr>
          <w:b/>
          <w:bCs/>
        </w:rPr>
      </w:pPr>
      <w:r w:rsidRPr="001016DE">
        <w:rPr>
          <w:b/>
          <w:bCs/>
        </w:rPr>
        <w:t xml:space="preserve">Cultivates Productive Working Relationships </w:t>
      </w:r>
    </w:p>
    <w:p w14:paraId="2CE3BA10" w14:textId="46FD6659" w:rsidR="00150CE7" w:rsidRDefault="00C41953" w:rsidP="00487FE0">
      <w:pPr>
        <w:ind w:left="567"/>
      </w:pPr>
      <w:r w:rsidRPr="004965B8">
        <w:t xml:space="preserve">Experience in resolving complex issues through liaison with a wide range of stakeholders with demonstrated high-level interpersonal and communication skills and the ability to build </w:t>
      </w:r>
      <w:r>
        <w:t xml:space="preserve">and maintain </w:t>
      </w:r>
      <w:r w:rsidRPr="004965B8">
        <w:t>effective working relationships and professional networks</w:t>
      </w:r>
      <w:r>
        <w:t xml:space="preserve">, including in a </w:t>
      </w:r>
      <w:r w:rsidR="00150CE7">
        <w:t>high-pressure environment.</w:t>
      </w:r>
    </w:p>
    <w:p w14:paraId="5828C557" w14:textId="77777777" w:rsidR="00150CE7" w:rsidRPr="006C2C77" w:rsidRDefault="00150CE7" w:rsidP="00150CE7">
      <w:pPr>
        <w:pStyle w:val="NumberedList"/>
        <w:spacing w:after="140"/>
        <w:jc w:val="both"/>
      </w:pPr>
      <w:r>
        <w:rPr>
          <w:b/>
          <w:bCs/>
        </w:rPr>
        <w:t>Communicates with Influence</w:t>
      </w:r>
    </w:p>
    <w:p w14:paraId="578138FD" w14:textId="77777777" w:rsidR="00C41953" w:rsidRPr="004965B8" w:rsidRDefault="00C41953" w:rsidP="00487FE0">
      <w:pPr>
        <w:ind w:left="567"/>
      </w:pPr>
      <w:r>
        <w:t>High-level w</w:t>
      </w:r>
      <w:r w:rsidRPr="004965B8">
        <w:t>ritten</w:t>
      </w:r>
      <w:r>
        <w:t xml:space="preserve"> and oral</w:t>
      </w:r>
      <w:r w:rsidRPr="004965B8">
        <w:t xml:space="preserve"> communication skills with a demonstrated capacity to </w:t>
      </w:r>
      <w:r>
        <w:t>consult, negotiate, facilitate, and resolve conflict across a</w:t>
      </w:r>
      <w:r w:rsidRPr="004965B8">
        <w:t xml:space="preserve"> </w:t>
      </w:r>
      <w:r>
        <w:t>broad range of stakeholders, including senior management,</w:t>
      </w:r>
      <w:r w:rsidRPr="004965B8">
        <w:t xml:space="preserve"> and to convey complex information succinctly and clearly.</w:t>
      </w:r>
    </w:p>
    <w:p w14:paraId="1799CBDD" w14:textId="77777777" w:rsidR="00150CE7" w:rsidRPr="006C2C77" w:rsidRDefault="00150CE7" w:rsidP="00150CE7">
      <w:pPr>
        <w:pStyle w:val="NumberedList"/>
        <w:spacing w:after="140"/>
        <w:jc w:val="both"/>
      </w:pPr>
      <w:r>
        <w:rPr>
          <w:b/>
          <w:bCs/>
        </w:rPr>
        <w:t>Professional Expertise</w:t>
      </w:r>
    </w:p>
    <w:p w14:paraId="75AF1076" w14:textId="77777777" w:rsidR="00C41953" w:rsidRPr="004965B8" w:rsidRDefault="00C41953" w:rsidP="00487FE0">
      <w:pPr>
        <w:ind w:left="567"/>
      </w:pPr>
      <w:r w:rsidRPr="004965B8">
        <w:t xml:space="preserve">Ability to analyse </w:t>
      </w:r>
      <w:r>
        <w:t>emergency preparedness and response</w:t>
      </w:r>
      <w:r w:rsidRPr="004965B8">
        <w:t xml:space="preserve"> issues within the context of the Tasmanian</w:t>
      </w:r>
      <w:r>
        <w:t xml:space="preserve"> health system and Tasmanian</w:t>
      </w:r>
      <w:r w:rsidRPr="004965B8">
        <w:t xml:space="preserve"> Emergency Management Framework with a demonstrated capacity to identify key aspects and develop planning and remediation options, including the drafting of </w:t>
      </w:r>
      <w:r>
        <w:t>emergency preparedness and response</w:t>
      </w:r>
      <w:r w:rsidRPr="004965B8">
        <w:t xml:space="preserve"> policy, plans and procedures.</w:t>
      </w:r>
    </w:p>
    <w:p w14:paraId="201CCDCC" w14:textId="77777777" w:rsidR="00E91AB6" w:rsidRDefault="00E91AB6" w:rsidP="00130E72">
      <w:pPr>
        <w:pStyle w:val="Heading3"/>
      </w:pPr>
      <w:r>
        <w:t>Working Environment:</w:t>
      </w:r>
    </w:p>
    <w:p w14:paraId="601134B7" w14:textId="77777777" w:rsidR="00D03D61" w:rsidRDefault="00D03D61" w:rsidP="00D03D61">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F2029CC" w14:textId="77777777" w:rsidR="00D03D61" w:rsidRDefault="00D03D61" w:rsidP="00D03D61">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FF03E5D" w14:textId="77777777" w:rsidR="00D03D61" w:rsidRDefault="00D03D61" w:rsidP="00D03D61">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956C06" w14:textId="77777777" w:rsidR="00D03D61" w:rsidRPr="004B0994" w:rsidRDefault="00D03D61" w:rsidP="00D03D61">
      <w:r>
        <w:lastRenderedPageBreak/>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51345798" w:rsidR="000D5AF4" w:rsidRPr="004B0994" w:rsidRDefault="000D5AF4" w:rsidP="00D03D61"/>
    <w:sectPr w:rsidR="000D5AF4" w:rsidRPr="004B0994" w:rsidSect="009808BF">
      <w:headerReference w:type="even" r:id="rId9"/>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D367" w14:textId="77777777" w:rsidR="001B09E9" w:rsidRDefault="001B09E9" w:rsidP="00F420E2">
      <w:pPr>
        <w:spacing w:after="0" w:line="240" w:lineRule="auto"/>
      </w:pPr>
      <w:r>
        <w:separator/>
      </w:r>
    </w:p>
  </w:endnote>
  <w:endnote w:type="continuationSeparator" w:id="0">
    <w:p w14:paraId="6509209E" w14:textId="77777777" w:rsidR="001B09E9" w:rsidRDefault="001B09E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Arial"/>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Calibri"/>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18FA" w14:textId="77777777" w:rsidR="001B09E9" w:rsidRDefault="001B09E9" w:rsidP="00F420E2">
      <w:pPr>
        <w:spacing w:after="0" w:line="240" w:lineRule="auto"/>
      </w:pPr>
      <w:r>
        <w:separator/>
      </w:r>
    </w:p>
  </w:footnote>
  <w:footnote w:type="continuationSeparator" w:id="0">
    <w:p w14:paraId="38A275CA" w14:textId="77777777" w:rsidR="001B09E9" w:rsidRDefault="001B09E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E687" w14:textId="77777777" w:rsidR="00D43EAC" w:rsidRDefault="00D43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14C6843B"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28C1356E" wp14:editId="172B79A8">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E4A4F410"/>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3284EEF"/>
    <w:multiLevelType w:val="hybridMultilevel"/>
    <w:tmpl w:val="D11A7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83304496"/>
    <w:lvl w:ilvl="0">
      <w:start w:val="1"/>
      <w:numFmt w:val="decimal"/>
      <w:pStyle w:val="NumberedList"/>
      <w:lvlText w:val="%1."/>
      <w:lvlJc w:val="left"/>
      <w:pPr>
        <w:tabs>
          <w:tab w:val="num" w:pos="567"/>
        </w:tabs>
        <w:ind w:left="567" w:hanging="567"/>
      </w:pPr>
      <w:rPr>
        <w:rFonts w:hint="default"/>
        <w:b/>
        <w:bCs/>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789930481">
    <w:abstractNumId w:val="17"/>
  </w:num>
  <w:num w:numId="2" w16cid:durableId="1672292432">
    <w:abstractNumId w:val="3"/>
  </w:num>
  <w:num w:numId="3" w16cid:durableId="1861121789">
    <w:abstractNumId w:val="1"/>
  </w:num>
  <w:num w:numId="4" w16cid:durableId="1962226001">
    <w:abstractNumId w:val="6"/>
  </w:num>
  <w:num w:numId="5" w16cid:durableId="1243107669">
    <w:abstractNumId w:val="11"/>
  </w:num>
  <w:num w:numId="6" w16cid:durableId="104158593">
    <w:abstractNumId w:val="8"/>
  </w:num>
  <w:num w:numId="7" w16cid:durableId="107244362">
    <w:abstractNumId w:val="15"/>
  </w:num>
  <w:num w:numId="8" w16cid:durableId="1901019714">
    <w:abstractNumId w:val="0"/>
  </w:num>
  <w:num w:numId="9" w16cid:durableId="583031976">
    <w:abstractNumId w:val="16"/>
  </w:num>
  <w:num w:numId="10" w16cid:durableId="2119565767">
    <w:abstractNumId w:val="12"/>
  </w:num>
  <w:num w:numId="11" w16cid:durableId="1215652220">
    <w:abstractNumId w:val="4"/>
  </w:num>
  <w:num w:numId="12" w16cid:durableId="1742873872">
    <w:abstractNumId w:val="5"/>
  </w:num>
  <w:num w:numId="13" w16cid:durableId="1250238693">
    <w:abstractNumId w:val="7"/>
  </w:num>
  <w:num w:numId="14" w16cid:durableId="485902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6178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3186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123571">
    <w:abstractNumId w:val="9"/>
  </w:num>
  <w:num w:numId="18" w16cid:durableId="1699043133">
    <w:abstractNumId w:val="2"/>
  </w:num>
  <w:num w:numId="19" w16cid:durableId="1121454143">
    <w:abstractNumId w:val="10"/>
  </w:num>
  <w:num w:numId="20" w16cid:durableId="1152790998">
    <w:abstractNumId w:val="14"/>
  </w:num>
  <w:num w:numId="21" w16cid:durableId="1883519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6484228">
    <w:abstractNumId w:val="13"/>
  </w:num>
  <w:num w:numId="23" w16cid:durableId="21041821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0BA7"/>
    <w:rsid w:val="0008146B"/>
    <w:rsid w:val="00090F2A"/>
    <w:rsid w:val="000C0325"/>
    <w:rsid w:val="000C3DA0"/>
    <w:rsid w:val="000C54F9"/>
    <w:rsid w:val="000C7998"/>
    <w:rsid w:val="000D5AF4"/>
    <w:rsid w:val="000D73E4"/>
    <w:rsid w:val="000E18F3"/>
    <w:rsid w:val="000E5162"/>
    <w:rsid w:val="001001C5"/>
    <w:rsid w:val="00104714"/>
    <w:rsid w:val="00130E72"/>
    <w:rsid w:val="00150CE7"/>
    <w:rsid w:val="00174560"/>
    <w:rsid w:val="0017718A"/>
    <w:rsid w:val="001813E6"/>
    <w:rsid w:val="00193494"/>
    <w:rsid w:val="00197D66"/>
    <w:rsid w:val="001A0ED9"/>
    <w:rsid w:val="001A1485"/>
    <w:rsid w:val="001A5403"/>
    <w:rsid w:val="001B09E9"/>
    <w:rsid w:val="001B46F1"/>
    <w:rsid w:val="001C5696"/>
    <w:rsid w:val="001D302E"/>
    <w:rsid w:val="001E2C1B"/>
    <w:rsid w:val="00232BE5"/>
    <w:rsid w:val="00243250"/>
    <w:rsid w:val="002610AE"/>
    <w:rsid w:val="002610EB"/>
    <w:rsid w:val="002629D9"/>
    <w:rsid w:val="00266BCF"/>
    <w:rsid w:val="00275F14"/>
    <w:rsid w:val="00284040"/>
    <w:rsid w:val="002A134E"/>
    <w:rsid w:val="002B144A"/>
    <w:rsid w:val="002C3FE8"/>
    <w:rsid w:val="002D25CE"/>
    <w:rsid w:val="002D72E4"/>
    <w:rsid w:val="002E2FDC"/>
    <w:rsid w:val="00324C8F"/>
    <w:rsid w:val="00325022"/>
    <w:rsid w:val="00326F12"/>
    <w:rsid w:val="0033673B"/>
    <w:rsid w:val="00341FBA"/>
    <w:rsid w:val="003506C1"/>
    <w:rsid w:val="0036538B"/>
    <w:rsid w:val="00365ADE"/>
    <w:rsid w:val="003703B1"/>
    <w:rsid w:val="00374075"/>
    <w:rsid w:val="00392E36"/>
    <w:rsid w:val="00393768"/>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5015"/>
    <w:rsid w:val="00487FE0"/>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659"/>
    <w:rsid w:val="00550B9D"/>
    <w:rsid w:val="00557B73"/>
    <w:rsid w:val="00562084"/>
    <w:rsid w:val="00583F78"/>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1E13"/>
    <w:rsid w:val="00793C80"/>
    <w:rsid w:val="00793E83"/>
    <w:rsid w:val="007A158D"/>
    <w:rsid w:val="007A5511"/>
    <w:rsid w:val="007A7429"/>
    <w:rsid w:val="007B2038"/>
    <w:rsid w:val="007B4CF4"/>
    <w:rsid w:val="007B65A4"/>
    <w:rsid w:val="007C2856"/>
    <w:rsid w:val="007C6E49"/>
    <w:rsid w:val="007D146E"/>
    <w:rsid w:val="007D5225"/>
    <w:rsid w:val="007E4B28"/>
    <w:rsid w:val="007F4833"/>
    <w:rsid w:val="00814D5F"/>
    <w:rsid w:val="00824FEC"/>
    <w:rsid w:val="00845E63"/>
    <w:rsid w:val="00853A32"/>
    <w:rsid w:val="008803FC"/>
    <w:rsid w:val="008841BB"/>
    <w:rsid w:val="00890AD9"/>
    <w:rsid w:val="00897131"/>
    <w:rsid w:val="008A0C04"/>
    <w:rsid w:val="008A6FEB"/>
    <w:rsid w:val="008B2484"/>
    <w:rsid w:val="008B7413"/>
    <w:rsid w:val="008C0F7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66962"/>
    <w:rsid w:val="00970F36"/>
    <w:rsid w:val="009764CE"/>
    <w:rsid w:val="009808BF"/>
    <w:rsid w:val="00990D4D"/>
    <w:rsid w:val="00990F46"/>
    <w:rsid w:val="00996960"/>
    <w:rsid w:val="00996D71"/>
    <w:rsid w:val="009A0487"/>
    <w:rsid w:val="009B0BB2"/>
    <w:rsid w:val="009B3F4B"/>
    <w:rsid w:val="009D11A1"/>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2F02"/>
    <w:rsid w:val="00A95F4C"/>
    <w:rsid w:val="00AA22B5"/>
    <w:rsid w:val="00AA3525"/>
    <w:rsid w:val="00AA6DBD"/>
    <w:rsid w:val="00AB446C"/>
    <w:rsid w:val="00AB66FF"/>
    <w:rsid w:val="00AC199F"/>
    <w:rsid w:val="00AC23EA"/>
    <w:rsid w:val="00AC412D"/>
    <w:rsid w:val="00AF0C6B"/>
    <w:rsid w:val="00AF2A6E"/>
    <w:rsid w:val="00B030D4"/>
    <w:rsid w:val="00B06327"/>
    <w:rsid w:val="00B077F7"/>
    <w:rsid w:val="00B231B2"/>
    <w:rsid w:val="00B47CD5"/>
    <w:rsid w:val="00B55A2A"/>
    <w:rsid w:val="00B65CC1"/>
    <w:rsid w:val="00B81424"/>
    <w:rsid w:val="00B90EB3"/>
    <w:rsid w:val="00B914E4"/>
    <w:rsid w:val="00B91A23"/>
    <w:rsid w:val="00B97D5F"/>
    <w:rsid w:val="00BA6397"/>
    <w:rsid w:val="00BB12B9"/>
    <w:rsid w:val="00BB4588"/>
    <w:rsid w:val="00BC6DC6"/>
    <w:rsid w:val="00BD2846"/>
    <w:rsid w:val="00BF2032"/>
    <w:rsid w:val="00C21404"/>
    <w:rsid w:val="00C265E8"/>
    <w:rsid w:val="00C32D2A"/>
    <w:rsid w:val="00C36B19"/>
    <w:rsid w:val="00C41953"/>
    <w:rsid w:val="00C43FDA"/>
    <w:rsid w:val="00C45805"/>
    <w:rsid w:val="00C46C33"/>
    <w:rsid w:val="00C53A5E"/>
    <w:rsid w:val="00C726D0"/>
    <w:rsid w:val="00C82806"/>
    <w:rsid w:val="00C82F58"/>
    <w:rsid w:val="00CA2025"/>
    <w:rsid w:val="00CB66AF"/>
    <w:rsid w:val="00CC6E00"/>
    <w:rsid w:val="00CD13C8"/>
    <w:rsid w:val="00CD2D3B"/>
    <w:rsid w:val="00CE2BFE"/>
    <w:rsid w:val="00CE7A81"/>
    <w:rsid w:val="00CF1329"/>
    <w:rsid w:val="00CF4C44"/>
    <w:rsid w:val="00D03D61"/>
    <w:rsid w:val="00D07979"/>
    <w:rsid w:val="00D318C6"/>
    <w:rsid w:val="00D43EAC"/>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E7DDC"/>
    <w:rsid w:val="00DF1536"/>
    <w:rsid w:val="00DF424E"/>
    <w:rsid w:val="00E16503"/>
    <w:rsid w:val="00E23FAE"/>
    <w:rsid w:val="00E40C70"/>
    <w:rsid w:val="00E4372C"/>
    <w:rsid w:val="00E45051"/>
    <w:rsid w:val="00E474E3"/>
    <w:rsid w:val="00E576C4"/>
    <w:rsid w:val="00E62956"/>
    <w:rsid w:val="00E658B7"/>
    <w:rsid w:val="00E6769F"/>
    <w:rsid w:val="00E7798C"/>
    <w:rsid w:val="00E8786B"/>
    <w:rsid w:val="00E91936"/>
    <w:rsid w:val="00E91AB6"/>
    <w:rsid w:val="00E94617"/>
    <w:rsid w:val="00EA58C4"/>
    <w:rsid w:val="00EB24EA"/>
    <w:rsid w:val="00EB6C55"/>
    <w:rsid w:val="00ED648F"/>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00FF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ListNumber">
    <w:name w:val="List Number"/>
    <w:basedOn w:val="NumberedList"/>
    <w:semiHidden/>
    <w:rsid w:val="00C41953"/>
    <w:pPr>
      <w:numPr>
        <w:numId w:val="0"/>
      </w:numPr>
      <w:tabs>
        <w:tab w:val="num" w:pos="567"/>
      </w:tabs>
      <w:spacing w:after="140"/>
      <w:ind w:left="567" w:hanging="567"/>
      <w:jc w:val="both"/>
    </w:pPr>
    <w:rPr>
      <w:sz w:val="24"/>
      <w:szCs w:val="20"/>
    </w:rPr>
  </w:style>
  <w:style w:type="paragraph" w:customStyle="1" w:styleId="Default">
    <w:name w:val="Default"/>
    <w:rsid w:val="008C0F70"/>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Arial"/>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Calibri"/>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497E2A"/>
    <w:rsid w:val="00594804"/>
    <w:rsid w:val="0062478D"/>
    <w:rsid w:val="006E4BAF"/>
    <w:rsid w:val="007637B0"/>
    <w:rsid w:val="00831BA8"/>
    <w:rsid w:val="00B56F0D"/>
    <w:rsid w:val="00B8076D"/>
    <w:rsid w:val="00C34A91"/>
    <w:rsid w:val="00C53404"/>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8E1C315-6DA3-4174-81D1-A7E52577DEEB}"/>
</file>

<file path=customXml/itemProps3.xml><?xml version="1.0" encoding="utf-8"?>
<ds:datastoreItem xmlns:ds="http://schemas.openxmlformats.org/officeDocument/2006/customXml" ds:itemID="{5FE39EAC-DFB7-4C57-8875-6667358735EE}"/>
</file>

<file path=customXml/itemProps4.xml><?xml version="1.0" encoding="utf-8"?>
<ds:datastoreItem xmlns:ds="http://schemas.openxmlformats.org/officeDocument/2006/customXml" ds:itemID="{DB28DA11-671E-4503-A0CF-FC4B61DFCC2A}"/>
</file>

<file path=docProps/app.xml><?xml version="1.0" encoding="utf-8"?>
<Properties xmlns="http://schemas.openxmlformats.org/officeDocument/2006/extended-properties" xmlns:vt="http://schemas.openxmlformats.org/officeDocument/2006/docPropsVTypes">
  <Template>Normal.dotm</Template>
  <TotalTime>11</TotalTime>
  <Pages>5</Pages>
  <Words>1531</Words>
  <Characters>9070</Characters>
  <Application>Microsoft Office Word</Application>
  <DocSecurity>0</DocSecurity>
  <Lines>201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4</cp:revision>
  <cp:lastPrinted>2020-12-15T01:42:00Z</cp:lastPrinted>
  <dcterms:created xsi:type="dcterms:W3CDTF">2023-09-26T06:48:00Z</dcterms:created>
  <dcterms:modified xsi:type="dcterms:W3CDTF">2023-09-26T21:51:00Z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