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AF0A6" w14:textId="198C611C" w:rsidR="00845111" w:rsidRDefault="00C56553" w:rsidP="00845111">
      <w:pPr>
        <w:pStyle w:val="Heading1"/>
      </w:pPr>
      <w:r>
        <w:t>Office of the Chief Information Officer</w:t>
      </w:r>
    </w:p>
    <w:p w14:paraId="3EEECCD9" w14:textId="690D97CD" w:rsidR="00845111" w:rsidRDefault="00C56553" w:rsidP="00FE28E6">
      <w:pPr>
        <w:pStyle w:val="Heading2centre"/>
      </w:pPr>
      <w:r>
        <w:t>Enterprise Solutions Architect</w:t>
      </w:r>
      <w:r w:rsidR="000906F1">
        <w:t xml:space="preserve"> </w:t>
      </w:r>
      <w:r w:rsidR="008F5218" w:rsidRPr="008F31D4">
        <w:t>–</w:t>
      </w:r>
      <w:r w:rsidR="000906F1">
        <w:t xml:space="preserve"> </w:t>
      </w:r>
      <w:r w:rsidR="00845111" w:rsidRPr="008F31D4">
        <w:t xml:space="preserve">Statement of Duties </w:t>
      </w:r>
    </w:p>
    <w:p w14:paraId="6A3571AD" w14:textId="77777777" w:rsidR="00E83CD7" w:rsidRDefault="00E83CD7" w:rsidP="00E83CD7">
      <w:pPr>
        <w:pStyle w:val="Heading3"/>
      </w:pPr>
      <w:r w:rsidRPr="00F71D29">
        <w:t>Objective</w:t>
      </w:r>
    </w:p>
    <w:p w14:paraId="1439BF72" w14:textId="77777777" w:rsidR="00FD4421" w:rsidRPr="00B00073" w:rsidRDefault="00FD4421" w:rsidP="00FD4421">
      <w:r>
        <w:t>The position ensures that solution architectures are fit for purpose and align to the Department of Justice architectural strategy and overall strategic direction of the Department.</w:t>
      </w:r>
    </w:p>
    <w:p w14:paraId="488C68AE" w14:textId="77777777" w:rsidR="00AD02BB" w:rsidRPr="00B00073" w:rsidRDefault="00AD02BB" w:rsidP="00E83CD7"/>
    <w:p w14:paraId="66B5370A" w14:textId="77777777" w:rsidR="00E83CD7" w:rsidRPr="00F71D29" w:rsidRDefault="00E83CD7" w:rsidP="00E83CD7">
      <w:pPr>
        <w:pStyle w:val="Heading3"/>
      </w:pPr>
      <w:r w:rsidRPr="00F71D29">
        <w:t>Duties</w:t>
      </w:r>
    </w:p>
    <w:p w14:paraId="5B6917FC" w14:textId="77777777" w:rsidR="00FD4421" w:rsidRDefault="00FD4421" w:rsidP="00FD4421">
      <w:pPr>
        <w:pStyle w:val="ListBullet"/>
      </w:pPr>
      <w:r>
        <w:t>Direct and lead the formation of strategic plans and initiatives, policies, standards and enterprise architecture guidance and definition to support the successful and digitally secure delivery of the Department’s ICT Strategy</w:t>
      </w:r>
      <w:r w:rsidRPr="008750A5">
        <w:t xml:space="preserve"> </w:t>
      </w:r>
      <w:r>
        <w:t>including an annual review of the ICT Strategy.</w:t>
      </w:r>
    </w:p>
    <w:p w14:paraId="69C9F503" w14:textId="77777777" w:rsidR="00FD4421" w:rsidRDefault="00FD4421" w:rsidP="00FD4421">
      <w:pPr>
        <w:pStyle w:val="ListBullet"/>
      </w:pPr>
      <w:r>
        <w:t>Provide high level strategic advice and direction to the Department’s Strategic Information Management and Technology Committee (SIMTC), Agency Executive, whole of government digital governance committees, and government agencies with respect to strategic plans, enterprise architecture and risk factors.</w:t>
      </w:r>
    </w:p>
    <w:p w14:paraId="03C96576" w14:textId="77777777" w:rsidR="00FD4421" w:rsidRDefault="00FD4421" w:rsidP="00FD4421">
      <w:pPr>
        <w:pStyle w:val="ListBullet"/>
      </w:pPr>
      <w:r>
        <w:t xml:space="preserve">Monitor and assess </w:t>
      </w:r>
      <w:r>
        <w:rPr>
          <w:rFonts w:eastAsia="Gill Sans MT" w:cs="Gill Sans MT"/>
        </w:rPr>
        <w:t>the Department’s</w:t>
      </w:r>
      <w:r>
        <w:t xml:space="preserve"> performance against the requirements of services agreements and provide an expert advisory service to Department of Justice (DoJ) staff and government agencies on strategic plans and enterprise architecture. This includes recommending interventions to support the delivery of high quality, value for money outcomes in accordance with architecture specifications and standards.</w:t>
      </w:r>
    </w:p>
    <w:p w14:paraId="60460C86" w14:textId="77777777" w:rsidR="00FD4421" w:rsidRDefault="00FD4421" w:rsidP="00FD4421">
      <w:pPr>
        <w:pStyle w:val="ListBullet"/>
      </w:pPr>
      <w:r>
        <w:t>Contribute to successful project delivery across the Department by providing expert advice on enterprise modelling, applications, data, business and infrastructure</w:t>
      </w:r>
      <w:r w:rsidRPr="008750A5">
        <w:t xml:space="preserve"> </w:t>
      </w:r>
      <w:r>
        <w:t>availability and capacity management, focussing on meeting the emerging business demands of the department.</w:t>
      </w:r>
    </w:p>
    <w:p w14:paraId="7A5B5468" w14:textId="77777777" w:rsidR="00FD4421" w:rsidRDefault="00FD4421" w:rsidP="00FD4421">
      <w:pPr>
        <w:pStyle w:val="ListBullet"/>
      </w:pPr>
      <w:r>
        <w:t>Manage and/or personally undertake the preparation and provision of high-level briefings, reports, submissions and advice to Chief Information Officer regarding strategic and tactical investments, new and emerging technologies, application of architectural plans and the implications for DoJ policy and strategic directions</w:t>
      </w:r>
    </w:p>
    <w:p w14:paraId="1CC210EB" w14:textId="77777777" w:rsidR="00FD4421" w:rsidRDefault="00FD4421" w:rsidP="00FD4421">
      <w:pPr>
        <w:pStyle w:val="ListBullet"/>
      </w:pPr>
      <w:r>
        <w:t xml:space="preserve">Liaise with relevant State and other Government agencies and represent the Department on interdepartmental committees on whole of government ICT architectural initiatives, digital projects and services. </w:t>
      </w:r>
    </w:p>
    <w:p w14:paraId="5C0FDA04" w14:textId="77777777" w:rsidR="00FD4421" w:rsidRDefault="00FD4421" w:rsidP="00FD4421">
      <w:pPr>
        <w:pStyle w:val="ListBullet"/>
      </w:pPr>
      <w:r>
        <w:t xml:space="preserve">Support a strategically focused, inclusive and productive working environment. </w:t>
      </w:r>
    </w:p>
    <w:p w14:paraId="510D68A0" w14:textId="1F5A2265" w:rsidR="00E83CD7" w:rsidRDefault="00FD4421" w:rsidP="00FD4421">
      <w:pPr>
        <w:pStyle w:val="ListBullet"/>
      </w:pPr>
      <w:r>
        <w:t xml:space="preserve">The incumbent can expect to be allocated duties, not specifically mentioned in this document, that are within the capacity, qualifications and experience normally expected from persons occupying positions at this classification level. </w:t>
      </w:r>
    </w:p>
    <w:p w14:paraId="0A73B4D8" w14:textId="77777777" w:rsidR="00E83CD7" w:rsidRPr="00402FBA" w:rsidRDefault="00E83CD7" w:rsidP="00A479BA">
      <w:pPr>
        <w:pStyle w:val="ListBullet"/>
        <w:numPr>
          <w:ilvl w:val="0"/>
          <w:numId w:val="0"/>
        </w:numPr>
        <w:ind w:left="641"/>
      </w:pPr>
    </w:p>
    <w:p w14:paraId="13ED7978" w14:textId="77777777" w:rsidR="00E83CD7" w:rsidRPr="0027445A" w:rsidRDefault="00E83CD7" w:rsidP="00E83CD7">
      <w:pPr>
        <w:pStyle w:val="Heading3"/>
      </w:pPr>
      <w:r w:rsidRPr="0027445A">
        <w:lastRenderedPageBreak/>
        <w:t>Level of responsibility</w:t>
      </w:r>
    </w:p>
    <w:p w14:paraId="6BA680DD" w14:textId="77777777" w:rsidR="00FD4421" w:rsidRDefault="00FD4421" w:rsidP="00FD4421">
      <w:pPr>
        <w:pStyle w:val="ListBullet"/>
        <w:numPr>
          <w:ilvl w:val="0"/>
          <w:numId w:val="27"/>
        </w:numPr>
      </w:pPr>
      <w:r>
        <w:t xml:space="preserve">Directly responsible and accountable for effective and efficient delivery of architectural activities in accordance with Government and Departmental objectives within allocated resources and agreed timeframes. </w:t>
      </w:r>
    </w:p>
    <w:p w14:paraId="6DAAA1DC" w14:textId="77777777" w:rsidR="00FD4421" w:rsidRDefault="00FD4421" w:rsidP="00FD4421">
      <w:pPr>
        <w:pStyle w:val="ListBullet"/>
        <w:numPr>
          <w:ilvl w:val="0"/>
          <w:numId w:val="27"/>
        </w:numPr>
      </w:pPr>
      <w:r>
        <w:t>The occupant is the senior advisor and specialist on enterprise architecture, and is accountable for strategies, policies and standards together with solution design and review of ICT architecture projects across the Department. The advice provided is significant to Agency outcomes and issues dealt with are complex and diverse, and have a direct impact on all areas of the Department.</w:t>
      </w:r>
    </w:p>
    <w:p w14:paraId="0E6D819D" w14:textId="77777777" w:rsidR="003F0C85" w:rsidRPr="003F0C85" w:rsidRDefault="00F31DB6" w:rsidP="003F0C85">
      <w:pPr>
        <w:numPr>
          <w:ilvl w:val="0"/>
          <w:numId w:val="27"/>
        </w:numPr>
      </w:pPr>
      <w:r>
        <w:t>Provide adequate instruction, information, supervision and training for your team members, depending on the nature of their work.</w:t>
      </w:r>
    </w:p>
    <w:p w14:paraId="1A1226A6" w14:textId="77777777" w:rsidR="003F0C85" w:rsidRPr="003F0C85" w:rsidRDefault="003F0C85" w:rsidP="003F0C85">
      <w:pPr>
        <w:pStyle w:val="Heading3"/>
        <w:numPr>
          <w:ilvl w:val="0"/>
          <w:numId w:val="27"/>
        </w:numPr>
        <w:rPr>
          <w:rFonts w:cs="Arial"/>
          <w:b w:val="0"/>
          <w:bCs w:val="0"/>
          <w:color w:val="auto"/>
          <w:szCs w:val="22"/>
        </w:rPr>
      </w:pPr>
      <w:r w:rsidRPr="00B8284E">
        <w:rPr>
          <w:rFonts w:cs="Arial"/>
          <w:b w:val="0"/>
          <w:bCs w:val="0"/>
          <w:color w:val="auto"/>
          <w:szCs w:val="22"/>
        </w:rPr>
        <w:t>Ensure efficient and effective management of work health, wellbeing and safety for the areas of responsibility in accordance with the WHS requirements in the WHS Act.</w:t>
      </w:r>
    </w:p>
    <w:p w14:paraId="45617423" w14:textId="77777777" w:rsidR="003F0C85" w:rsidRDefault="003F0C85" w:rsidP="003F0C85">
      <w:pPr>
        <w:pStyle w:val="ListParagraph"/>
        <w:numPr>
          <w:ilvl w:val="0"/>
          <w:numId w:val="24"/>
        </w:numPr>
        <w:spacing w:after="0"/>
        <w:contextualSpacing/>
      </w:pPr>
      <w:r>
        <w:t xml:space="preserve">Our values are we act with Integrity, Respect and Accountability and our workplaces are Inclusive and Collaborative. You are responsible for contributing to our values based workplace culture, leading your team in a values based manner, ensuring your team uphold the values and role modelling the values. </w:t>
      </w:r>
    </w:p>
    <w:p w14:paraId="37CF5FFD" w14:textId="1D2C17F3" w:rsidR="00E83CD7" w:rsidRDefault="00E83CD7" w:rsidP="00FD4421">
      <w:pPr>
        <w:pStyle w:val="ListBullet"/>
        <w:numPr>
          <w:ilvl w:val="0"/>
          <w:numId w:val="0"/>
        </w:numPr>
      </w:pPr>
    </w:p>
    <w:p w14:paraId="29A240D5" w14:textId="77777777" w:rsidR="00E83CD7" w:rsidRDefault="00E83CD7" w:rsidP="00E83CD7">
      <w:pPr>
        <w:pStyle w:val="Heading3"/>
      </w:pPr>
      <w:r w:rsidRPr="00B0084B">
        <w:t>Direction and supervision received</w:t>
      </w:r>
    </w:p>
    <w:p w14:paraId="2F91CED0" w14:textId="77777777" w:rsidR="00FD4421" w:rsidRDefault="00FD4421" w:rsidP="00FD4421">
      <w:pPr>
        <w:pStyle w:val="ListBullet"/>
      </w:pPr>
      <w:r>
        <w:t xml:space="preserve">The occupant is expected to operate with minimal supervision with only broad direction from the Chief Information Officer. There is a frequent requirement for the provision of strategic advice to the Department’s senior leadership and executive groups. </w:t>
      </w:r>
    </w:p>
    <w:p w14:paraId="07B7BC29" w14:textId="77777777" w:rsidR="00FD4421" w:rsidRPr="00EE50F8" w:rsidRDefault="00FD4421" w:rsidP="00FD4421">
      <w:pPr>
        <w:pStyle w:val="ListBullet"/>
      </w:pPr>
      <w:r>
        <w:t>The occupant is a member of the Department’s SIMTC.</w:t>
      </w:r>
    </w:p>
    <w:p w14:paraId="55FF2C43" w14:textId="77777777" w:rsidR="003F0C85" w:rsidRPr="00EE50F8" w:rsidRDefault="003F0C85" w:rsidP="003F0C85">
      <w:pPr>
        <w:pStyle w:val="ListBullet"/>
        <w:numPr>
          <w:ilvl w:val="0"/>
          <w:numId w:val="0"/>
        </w:numPr>
        <w:ind w:left="720" w:hanging="360"/>
      </w:pPr>
    </w:p>
    <w:p w14:paraId="3951DD55" w14:textId="77777777" w:rsidR="00E83CD7" w:rsidRPr="0027445A" w:rsidRDefault="00E83CD7" w:rsidP="000906F1">
      <w:pPr>
        <w:pStyle w:val="Heading3"/>
      </w:pPr>
      <w:r w:rsidRPr="0027445A">
        <w:t>Selection criteria</w:t>
      </w:r>
    </w:p>
    <w:p w14:paraId="55041D47" w14:textId="77777777" w:rsidR="00FD4421" w:rsidRDefault="00FD4421" w:rsidP="00FD4421">
      <w:pPr>
        <w:numPr>
          <w:ilvl w:val="0"/>
          <w:numId w:val="28"/>
        </w:numPr>
        <w:spacing w:after="190" w:line="249" w:lineRule="auto"/>
      </w:pPr>
      <w:r>
        <w:t>High level specialist expertise, experience and knowledge, together with demonstrated competency, in the area of systems, technical or enterprise architecture such as The Open Group Architecture Framework (TOGAF).</w:t>
      </w:r>
      <w:r>
        <w:rPr>
          <w:rFonts w:eastAsia="Gill Sans MT" w:cs="Gill Sans MT"/>
          <w:b/>
        </w:rPr>
        <w:t xml:space="preserve"> </w:t>
      </w:r>
    </w:p>
    <w:p w14:paraId="19E41180" w14:textId="77777777" w:rsidR="00FD4421" w:rsidRDefault="00FD4421" w:rsidP="00FD4421">
      <w:pPr>
        <w:numPr>
          <w:ilvl w:val="0"/>
          <w:numId w:val="28"/>
        </w:numPr>
        <w:spacing w:after="190" w:line="249" w:lineRule="auto"/>
      </w:pPr>
      <w:r>
        <w:t>High level leadership skills and demonstrated capacity and effectiveness to deliver outcomes of critical strategic importance to the Department involving contemporary system architecture and integration together with reporting.</w:t>
      </w:r>
      <w:r>
        <w:rPr>
          <w:rFonts w:eastAsia="Gill Sans MT" w:cs="Gill Sans MT"/>
          <w:b/>
        </w:rPr>
        <w:t xml:space="preserve"> </w:t>
      </w:r>
    </w:p>
    <w:p w14:paraId="5D8013C5" w14:textId="77777777" w:rsidR="00FD4421" w:rsidRDefault="00FD4421" w:rsidP="00FD4421">
      <w:pPr>
        <w:numPr>
          <w:ilvl w:val="0"/>
          <w:numId w:val="28"/>
        </w:numPr>
        <w:spacing w:after="190" w:line="249" w:lineRule="auto"/>
      </w:pPr>
      <w:r>
        <w:t xml:space="preserve">Demonstrated understanding of the strategic vision of the Department and an awareness of the policy environment to directly influence strategy, policy, planning and decision making of ICT options across the Department to achieve outcomes.  </w:t>
      </w:r>
    </w:p>
    <w:p w14:paraId="15835638" w14:textId="77777777" w:rsidR="00FD4421" w:rsidRDefault="00FD4421" w:rsidP="00FD4421">
      <w:pPr>
        <w:numPr>
          <w:ilvl w:val="0"/>
          <w:numId w:val="28"/>
        </w:numPr>
        <w:spacing w:after="190" w:line="249" w:lineRule="auto"/>
      </w:pPr>
      <w:r>
        <w:t xml:space="preserve">Demonstrated extensive experience in the development and delivery of strategic corporate ICT initiatives in response to emerging challenges using contemporary enterprise architectural models within specified timeframes that achieve the required outcomes. </w:t>
      </w:r>
    </w:p>
    <w:p w14:paraId="6A8F5A2A" w14:textId="77777777" w:rsidR="00FD4421" w:rsidRDefault="00FD4421" w:rsidP="00FD4421">
      <w:pPr>
        <w:numPr>
          <w:ilvl w:val="0"/>
          <w:numId w:val="28"/>
        </w:numPr>
        <w:spacing w:after="190" w:line="249" w:lineRule="auto"/>
      </w:pPr>
      <w:r>
        <w:lastRenderedPageBreak/>
        <w:t xml:space="preserve">Demonstrated experience in being a part of multi-disciplinary team, including proven capacity to engage key stakeholders and clients for positive benefit; communicate clearly; negotiate persuasively; and develop effective networks. </w:t>
      </w:r>
    </w:p>
    <w:p w14:paraId="1882E376" w14:textId="77777777" w:rsidR="00FD4421" w:rsidRDefault="00FD4421" w:rsidP="00FD4421">
      <w:pPr>
        <w:numPr>
          <w:ilvl w:val="0"/>
          <w:numId w:val="28"/>
        </w:numPr>
        <w:spacing w:after="190" w:line="249" w:lineRule="auto"/>
      </w:pPr>
      <w:r>
        <w:t xml:space="preserve">Demonstrate the Department’s values, including drive, professionalism and integrity, in everyday actions with a strong proven performance in enterprise architecture, possessing high level initiative and adaptability, outstanding conceptual and analytical skills, and the ability to manage change and achieve results in a change environment. </w:t>
      </w:r>
    </w:p>
    <w:p w14:paraId="25C8C6DF" w14:textId="6644BDDE" w:rsidR="00E83CD7" w:rsidRDefault="007F562D" w:rsidP="00FD4421">
      <w:pPr>
        <w:pStyle w:val="ListNumber"/>
        <w:numPr>
          <w:ilvl w:val="0"/>
          <w:numId w:val="28"/>
        </w:numPr>
      </w:pPr>
      <w:r w:rsidRPr="001D3BE5">
        <w:t xml:space="preserve">Be able </w:t>
      </w:r>
      <w:r w:rsidR="00F31DB6">
        <w:t>to understand and apply the requirements of relevant WHS legislation in your areas of responsibility.</w:t>
      </w:r>
      <w:r w:rsidRPr="001D3BE5">
        <w:t xml:space="preserve"> </w:t>
      </w:r>
    </w:p>
    <w:p w14:paraId="7634D13A" w14:textId="77777777" w:rsidR="00FD4421" w:rsidRDefault="00FD4421" w:rsidP="00FD4421">
      <w:pPr>
        <w:pStyle w:val="ListNumber"/>
        <w:numPr>
          <w:ilvl w:val="0"/>
          <w:numId w:val="0"/>
        </w:numPr>
        <w:ind w:left="641" w:hanging="357"/>
      </w:pPr>
    </w:p>
    <w:p w14:paraId="2282181A" w14:textId="77777777" w:rsidR="00E83CD7" w:rsidRDefault="00E83CD7" w:rsidP="00E83CD7">
      <w:pPr>
        <w:pStyle w:val="Heading3"/>
      </w:pPr>
      <w:r w:rsidRPr="0027445A">
        <w:t>Essentia</w:t>
      </w:r>
      <w:r>
        <w:t>l requirements</w:t>
      </w:r>
      <w:r w:rsidR="000906F1">
        <w:t xml:space="preserve"> </w:t>
      </w:r>
    </w:p>
    <w:p w14:paraId="24860206" w14:textId="15AC8AFC" w:rsidR="007428EC" w:rsidRDefault="00785528" w:rsidP="00FD4421">
      <w:pPr>
        <w:pStyle w:val="ListBullet"/>
      </w:pPr>
      <w:r w:rsidRPr="007428EC">
        <w:t>A person is to provide evidence that they are vaccinated against COVID-19 or have an approved exemption</w:t>
      </w:r>
      <w:r w:rsidR="00467494">
        <w:t xml:space="preserve"> (details below)</w:t>
      </w:r>
      <w:r w:rsidRPr="007428EC">
        <w:t xml:space="preserve">. </w:t>
      </w:r>
    </w:p>
    <w:p w14:paraId="2E286ADE" w14:textId="77777777" w:rsidR="007428EC" w:rsidRPr="007428EC" w:rsidRDefault="007428EC" w:rsidP="007428EC">
      <w:pPr>
        <w:spacing w:before="120"/>
      </w:pPr>
      <w:r w:rsidRPr="007428EC">
        <w:t xml:space="preserve">A person is vaccinated against COVID-19 if the person has received all of the doses of a vaccine for COVID-19, necessary for the person to be issued with a vaccination certificate in respect of COVID-19 by the Australian Immunisation Register, or an equivalent document from a jurisdiction outside of Australia. </w:t>
      </w:r>
    </w:p>
    <w:p w14:paraId="5EEC773F" w14:textId="1C4CAAA0" w:rsidR="007428EC" w:rsidRPr="007428EC" w:rsidRDefault="007428EC" w:rsidP="007428EC">
      <w:pPr>
        <w:spacing w:before="120"/>
      </w:pPr>
      <w:r w:rsidRPr="007428EC">
        <w:t xml:space="preserve">A person may be granted an exemption from providing evidence that they are vaccinated against the disease where the person demonstrates –    </w:t>
      </w:r>
    </w:p>
    <w:p w14:paraId="4F8BE2DE" w14:textId="7D3E0C7F" w:rsidR="007428EC" w:rsidRPr="00FD4421" w:rsidRDefault="007428EC" w:rsidP="007428EC">
      <w:pPr>
        <w:pStyle w:val="ListParagraph"/>
        <w:numPr>
          <w:ilvl w:val="0"/>
          <w:numId w:val="37"/>
        </w:numPr>
        <w:shd w:val="clear" w:color="auto" w:fill="FFFFFF"/>
        <w:autoSpaceDE w:val="0"/>
        <w:autoSpaceDN w:val="0"/>
        <w:spacing w:after="0"/>
        <w:contextualSpacing/>
        <w:rPr>
          <w:rStyle w:val="normaltextrun"/>
          <w:rFonts w:cs="Calibri"/>
          <w:b/>
          <w:bCs/>
        </w:rPr>
      </w:pPr>
      <w:r w:rsidRPr="007428EC">
        <w:rPr>
          <w:rStyle w:val="normaltextrun"/>
          <w:rFonts w:cs="Calibri"/>
          <w:b/>
          <w:bCs/>
        </w:rPr>
        <w:t>Medical contraindication</w:t>
      </w:r>
    </w:p>
    <w:p w14:paraId="1A863AFF" w14:textId="26D373DF" w:rsidR="007428EC" w:rsidRDefault="007428EC" w:rsidP="00467494">
      <w:pPr>
        <w:shd w:val="clear" w:color="auto" w:fill="FFFFFF"/>
        <w:spacing w:after="0"/>
        <w:ind w:left="709"/>
        <w:rPr>
          <w:rFonts w:cs="Calibri"/>
          <w:color w:val="000000"/>
        </w:rPr>
      </w:pPr>
      <w:r w:rsidRPr="007428EC">
        <w:rPr>
          <w:rFonts w:cs="Calibri"/>
          <w:color w:val="000000"/>
        </w:rPr>
        <w:t xml:space="preserve">A person is unable to be vaccinated against the disease due to a medical contraindication if they: </w:t>
      </w:r>
    </w:p>
    <w:p w14:paraId="1910E8C9" w14:textId="77777777" w:rsidR="007428EC" w:rsidRPr="007428EC" w:rsidRDefault="007428EC" w:rsidP="007428EC">
      <w:pPr>
        <w:shd w:val="clear" w:color="auto" w:fill="FFFFFF"/>
        <w:spacing w:after="0"/>
        <w:rPr>
          <w:rFonts w:cs="Calibri"/>
          <w:color w:val="000000"/>
        </w:rPr>
      </w:pPr>
    </w:p>
    <w:p w14:paraId="2A92004F" w14:textId="6811CAB1" w:rsidR="007428EC" w:rsidRPr="007428EC" w:rsidRDefault="007428EC" w:rsidP="007428EC">
      <w:pPr>
        <w:pStyle w:val="ListParagraph"/>
        <w:numPr>
          <w:ilvl w:val="0"/>
          <w:numId w:val="38"/>
        </w:numPr>
        <w:shd w:val="clear" w:color="auto" w:fill="FFFFFF"/>
        <w:autoSpaceDE w:val="0"/>
        <w:autoSpaceDN w:val="0"/>
        <w:spacing w:after="0"/>
        <w:contextualSpacing/>
        <w:rPr>
          <w:rFonts w:cs="Calibri"/>
          <w:color w:val="000000"/>
        </w:rPr>
      </w:pPr>
      <w:r w:rsidRPr="007428EC">
        <w:rPr>
          <w:rFonts w:cs="Calibri"/>
          <w:color w:val="000000"/>
        </w:rPr>
        <w:t xml:space="preserve">provide evidence in a form provided and accepted by the Head of Agency from a medical practitioner (as defined by the Australian Immunisation Register as a medical practitioner </w:t>
      </w:r>
      <w:hyperlink r:id="rId7" w:history="1">
        <w:r w:rsidRPr="007428EC">
          <w:rPr>
            <w:rStyle w:val="Hyperlink"/>
            <w:rFonts w:cs="Calibri"/>
            <w:color w:val="000000"/>
          </w:rPr>
          <w:t>who can grant a medical exemption</w:t>
        </w:r>
      </w:hyperlink>
      <w:r w:rsidRPr="007428EC">
        <w:rPr>
          <w:rFonts w:cs="Calibri"/>
          <w:color w:val="000000"/>
        </w:rPr>
        <w:t xml:space="preserve">) which certifies that the person has a medical contraindication that prevents them from being vaccinated against the disease.  </w:t>
      </w:r>
    </w:p>
    <w:p w14:paraId="3E22AEF7" w14:textId="6811CAB1" w:rsidR="007428EC" w:rsidRPr="007428EC" w:rsidRDefault="007428EC" w:rsidP="00467494">
      <w:pPr>
        <w:shd w:val="clear" w:color="auto" w:fill="FFFFFF"/>
        <w:spacing w:after="0"/>
        <w:ind w:firstLine="720"/>
        <w:rPr>
          <w:rFonts w:cs="Calibri"/>
          <w:color w:val="000000"/>
        </w:rPr>
      </w:pPr>
      <w:r w:rsidRPr="007428EC">
        <w:rPr>
          <w:rFonts w:cs="Calibri"/>
          <w:color w:val="000000"/>
        </w:rPr>
        <w:t>Or</w:t>
      </w:r>
    </w:p>
    <w:p w14:paraId="0F07C45E" w14:textId="0BE473B5" w:rsidR="007428EC" w:rsidRDefault="007428EC" w:rsidP="007428EC">
      <w:pPr>
        <w:pStyle w:val="ListParagraph"/>
        <w:numPr>
          <w:ilvl w:val="0"/>
          <w:numId w:val="38"/>
        </w:numPr>
        <w:shd w:val="clear" w:color="auto" w:fill="FFFFFF"/>
        <w:autoSpaceDE w:val="0"/>
        <w:autoSpaceDN w:val="0"/>
        <w:spacing w:after="0"/>
        <w:contextualSpacing/>
        <w:rPr>
          <w:rFonts w:cs="Calibri"/>
          <w:color w:val="000000"/>
        </w:rPr>
      </w:pPr>
      <w:proofErr w:type="gramStart"/>
      <w:r w:rsidRPr="007428EC">
        <w:rPr>
          <w:rFonts w:cs="Calibri"/>
          <w:color w:val="000000"/>
        </w:rPr>
        <w:t>have</w:t>
      </w:r>
      <w:proofErr w:type="gramEnd"/>
      <w:r w:rsidRPr="007428EC">
        <w:rPr>
          <w:rFonts w:cs="Calibri"/>
          <w:color w:val="000000"/>
        </w:rPr>
        <w:t xml:space="preserve"> a medical exemption, that applies to the vaccinations for the disease, that has  been recorded on the Australian Immunisation Register, operated by or on behalf of the Commonwealth Government.</w:t>
      </w:r>
    </w:p>
    <w:p w14:paraId="5637A013" w14:textId="77777777" w:rsidR="007428EC" w:rsidRPr="007428EC" w:rsidRDefault="007428EC" w:rsidP="007428EC">
      <w:pPr>
        <w:shd w:val="clear" w:color="auto" w:fill="FFFFFF"/>
        <w:autoSpaceDE w:val="0"/>
        <w:autoSpaceDN w:val="0"/>
        <w:spacing w:after="0"/>
        <w:contextualSpacing/>
        <w:rPr>
          <w:rFonts w:cs="Calibri"/>
          <w:color w:val="000000"/>
        </w:rPr>
      </w:pPr>
    </w:p>
    <w:p w14:paraId="1A42442A" w14:textId="50171E8C" w:rsidR="007428EC" w:rsidRPr="00FD4421" w:rsidRDefault="007428EC" w:rsidP="007428EC">
      <w:pPr>
        <w:pStyle w:val="ListParagraph"/>
        <w:numPr>
          <w:ilvl w:val="0"/>
          <w:numId w:val="37"/>
        </w:numPr>
        <w:shd w:val="clear" w:color="auto" w:fill="FFFFFF"/>
        <w:autoSpaceDE w:val="0"/>
        <w:autoSpaceDN w:val="0"/>
        <w:spacing w:after="0"/>
        <w:contextualSpacing/>
        <w:rPr>
          <w:rStyle w:val="normaltextrun"/>
          <w:rFonts w:cs="Calibri"/>
          <w:color w:val="000000"/>
        </w:rPr>
      </w:pPr>
      <w:r w:rsidRPr="007428EC">
        <w:rPr>
          <w:rStyle w:val="normaltextrun"/>
          <w:rFonts w:cs="Calibri"/>
          <w:b/>
          <w:bCs/>
        </w:rPr>
        <w:t>Exceptional circumstances</w:t>
      </w:r>
    </w:p>
    <w:p w14:paraId="5B41EA09" w14:textId="77777777" w:rsidR="007428EC" w:rsidRPr="007428EC" w:rsidRDefault="007428EC" w:rsidP="00467494">
      <w:pPr>
        <w:shd w:val="clear" w:color="auto" w:fill="FFFFFF"/>
        <w:autoSpaceDE w:val="0"/>
        <w:autoSpaceDN w:val="0"/>
        <w:spacing w:after="0"/>
        <w:ind w:left="709"/>
        <w:contextualSpacing/>
        <w:rPr>
          <w:rStyle w:val="normaltextrun"/>
          <w:rFonts w:cs="Calibri"/>
          <w:color w:val="000000"/>
        </w:rPr>
      </w:pPr>
      <w:r w:rsidRPr="007428EC">
        <w:rPr>
          <w:rStyle w:val="normaltextrun"/>
          <w:rFonts w:cs="Calibri"/>
        </w:rPr>
        <w:t xml:space="preserve">Demonstrated to the satisfaction of the Head of Agency. </w:t>
      </w:r>
    </w:p>
    <w:p w14:paraId="140ACA9F" w14:textId="052326EB" w:rsidR="00AD02BB" w:rsidRPr="00FE28E6" w:rsidRDefault="00AD02BB" w:rsidP="007428EC">
      <w:pPr>
        <w:pStyle w:val="ListBullet"/>
        <w:numPr>
          <w:ilvl w:val="0"/>
          <w:numId w:val="0"/>
        </w:numPr>
      </w:pPr>
    </w:p>
    <w:p w14:paraId="780DC111" w14:textId="77777777" w:rsidR="00E83CD7" w:rsidRDefault="00E83CD7" w:rsidP="00E83CD7">
      <w:pPr>
        <w:pStyle w:val="Heading3"/>
      </w:pPr>
      <w:r w:rsidRPr="0027445A">
        <w:t>Desirable</w:t>
      </w:r>
      <w:r>
        <w:t xml:space="preserve"> requirements</w:t>
      </w:r>
      <w:r w:rsidR="000906F1">
        <w:t xml:space="preserve"> </w:t>
      </w:r>
    </w:p>
    <w:p w14:paraId="059A1590" w14:textId="77777777" w:rsidR="00FD4421" w:rsidRDefault="00FD4421" w:rsidP="00FD4421">
      <w:pPr>
        <w:pStyle w:val="ListBullet"/>
      </w:pPr>
      <w:r>
        <w:t>Tertiary/professional qualifications and experience in the area of systems, technical or enterprise architecture.</w:t>
      </w:r>
    </w:p>
    <w:p w14:paraId="1E7C574A" w14:textId="7791A61C" w:rsidR="00AD02BB" w:rsidRPr="008D2EF6" w:rsidRDefault="00FD4421" w:rsidP="00FD4421">
      <w:pPr>
        <w:pStyle w:val="ListBullet"/>
      </w:pPr>
      <w:r>
        <w:t>A senior manager with a proven record of information and communications technology, specifically enterprise architecture in a large private or public sector organisation.</w:t>
      </w:r>
    </w:p>
    <w:p w14:paraId="29093205" w14:textId="168801BD" w:rsidR="00E83CD7" w:rsidRPr="000906F1" w:rsidRDefault="00E83CD7" w:rsidP="000906F1">
      <w:pPr>
        <w:pStyle w:val="Heading3"/>
      </w:pPr>
      <w:r w:rsidRPr="000906F1">
        <w:lastRenderedPageBreak/>
        <w:t>Pre-employment Checks</w:t>
      </w:r>
    </w:p>
    <w:p w14:paraId="60D0B318" w14:textId="77777777" w:rsidR="00E83CD7" w:rsidRPr="00A479BA" w:rsidRDefault="00E83CD7" w:rsidP="00E83CD7">
      <w:pPr>
        <w:spacing w:before="45" w:after="45"/>
        <w:jc w:val="both"/>
        <w:rPr>
          <w:rFonts w:cs="Arial"/>
          <w:szCs w:val="22"/>
        </w:rPr>
      </w:pPr>
      <w:r w:rsidRPr="00A479BA">
        <w:rPr>
          <w:rFonts w:cs="Arial"/>
          <w:szCs w:val="22"/>
        </w:rPr>
        <w:t xml:space="preserve">The Head of State Service has determined that the person nominated for this vacancy is to satisfy a pre-employment check before taking up the appointment, promotion or transfer. </w:t>
      </w:r>
    </w:p>
    <w:p w14:paraId="41739249" w14:textId="77777777" w:rsidR="00E83CD7" w:rsidRPr="00A479BA" w:rsidRDefault="00E83CD7" w:rsidP="00E83CD7">
      <w:pPr>
        <w:spacing w:before="45" w:after="45"/>
        <w:jc w:val="both"/>
        <w:rPr>
          <w:rFonts w:cs="Arial"/>
          <w:szCs w:val="22"/>
        </w:rPr>
      </w:pPr>
      <w:r w:rsidRPr="00A479BA">
        <w:rPr>
          <w:rFonts w:cs="Arial"/>
          <w:szCs w:val="22"/>
        </w:rPr>
        <w:t>The following checks are to be conducted:</w:t>
      </w:r>
    </w:p>
    <w:p w14:paraId="09BFC9F2" w14:textId="77777777" w:rsidR="00E83CD7" w:rsidRPr="00A479BA" w:rsidRDefault="00E83CD7" w:rsidP="00E83CD7">
      <w:pPr>
        <w:pStyle w:val="ListNumber"/>
        <w:numPr>
          <w:ilvl w:val="0"/>
          <w:numId w:val="12"/>
        </w:numPr>
      </w:pPr>
      <w:r w:rsidRPr="00A479BA">
        <w:t>Pre-employment checks</w:t>
      </w:r>
    </w:p>
    <w:p w14:paraId="1DB31113" w14:textId="77777777" w:rsidR="00E83CD7" w:rsidRPr="00A479BA" w:rsidRDefault="00E83CD7" w:rsidP="00E83CD7">
      <w:pPr>
        <w:pStyle w:val="ListBullet2"/>
      </w:pPr>
      <w:r w:rsidRPr="00A479BA">
        <w:t>Arson and fire setting</w:t>
      </w:r>
    </w:p>
    <w:p w14:paraId="79A2B64E" w14:textId="77777777" w:rsidR="00E83CD7" w:rsidRPr="00A479BA" w:rsidRDefault="00E83CD7" w:rsidP="00E83CD7">
      <w:pPr>
        <w:pStyle w:val="ListBullet2"/>
      </w:pPr>
      <w:r w:rsidRPr="00A479BA">
        <w:t>Violent crimes and crimes against the person</w:t>
      </w:r>
    </w:p>
    <w:p w14:paraId="7238B536" w14:textId="77777777" w:rsidR="00E83CD7" w:rsidRPr="00A479BA" w:rsidRDefault="00E83CD7" w:rsidP="00E83CD7">
      <w:pPr>
        <w:pStyle w:val="ListBullet2"/>
      </w:pPr>
      <w:r w:rsidRPr="00A479BA">
        <w:t>Sex-related offences</w:t>
      </w:r>
    </w:p>
    <w:p w14:paraId="048CC198" w14:textId="77777777" w:rsidR="00E83CD7" w:rsidRPr="00A479BA" w:rsidRDefault="00E83CD7" w:rsidP="00E83CD7">
      <w:pPr>
        <w:pStyle w:val="ListBullet2"/>
      </w:pPr>
      <w:r w:rsidRPr="00A479BA">
        <w:t>Drug and alcohol related offences</w:t>
      </w:r>
    </w:p>
    <w:p w14:paraId="26EBAA21" w14:textId="77777777" w:rsidR="00E83CD7" w:rsidRPr="00A479BA" w:rsidRDefault="00E83CD7" w:rsidP="00E83CD7">
      <w:pPr>
        <w:pStyle w:val="ListBullet2"/>
      </w:pPr>
      <w:r w:rsidRPr="00A479BA">
        <w:t>Crimes involving dishonesty</w:t>
      </w:r>
    </w:p>
    <w:p w14:paraId="39EA7986" w14:textId="77777777" w:rsidR="00E83CD7" w:rsidRPr="00A479BA" w:rsidRDefault="00E83CD7" w:rsidP="00E83CD7">
      <w:pPr>
        <w:pStyle w:val="ListBullet2"/>
      </w:pPr>
      <w:r w:rsidRPr="00A479BA">
        <w:t>Crimes involving deception</w:t>
      </w:r>
    </w:p>
    <w:p w14:paraId="7344D2BB" w14:textId="77777777" w:rsidR="00E83CD7" w:rsidRPr="00A479BA" w:rsidRDefault="00E83CD7" w:rsidP="00E83CD7">
      <w:pPr>
        <w:pStyle w:val="ListBullet2"/>
      </w:pPr>
      <w:r w:rsidRPr="00A479BA">
        <w:t>Making false declarations</w:t>
      </w:r>
    </w:p>
    <w:p w14:paraId="325553F5" w14:textId="77777777" w:rsidR="00E83CD7" w:rsidRPr="00A479BA" w:rsidRDefault="00E83CD7" w:rsidP="00E83CD7">
      <w:pPr>
        <w:pStyle w:val="ListBullet2"/>
      </w:pPr>
      <w:r w:rsidRPr="00A479BA">
        <w:t>Malicious damage and destruction to property</w:t>
      </w:r>
    </w:p>
    <w:p w14:paraId="0E82B9F2" w14:textId="77777777" w:rsidR="00E83CD7" w:rsidRPr="00A479BA" w:rsidRDefault="00E83CD7" w:rsidP="00E83CD7">
      <w:pPr>
        <w:pStyle w:val="ListBullet2"/>
      </w:pPr>
      <w:r w:rsidRPr="00A479BA">
        <w:t>Serious traffic offences</w:t>
      </w:r>
    </w:p>
    <w:p w14:paraId="48242785" w14:textId="77777777" w:rsidR="00E83CD7" w:rsidRPr="00A479BA" w:rsidRDefault="00E83CD7" w:rsidP="00E83CD7">
      <w:pPr>
        <w:pStyle w:val="ListBullet2"/>
      </w:pPr>
      <w:r w:rsidRPr="00A479BA">
        <w:t>Crimes against public order or relating to the Administration of Law and Justice</w:t>
      </w:r>
    </w:p>
    <w:p w14:paraId="2E0CF268" w14:textId="77777777" w:rsidR="00E83CD7" w:rsidRPr="00A479BA" w:rsidRDefault="00E83CD7" w:rsidP="00E83CD7">
      <w:pPr>
        <w:pStyle w:val="ListBullet2"/>
      </w:pPr>
      <w:r w:rsidRPr="00A479BA">
        <w:t>Crimes against Executive or the Legislative Power</w:t>
      </w:r>
    </w:p>
    <w:p w14:paraId="41BC587F" w14:textId="77777777" w:rsidR="00E83CD7" w:rsidRPr="00A479BA" w:rsidRDefault="00E83CD7" w:rsidP="00E83CD7">
      <w:pPr>
        <w:pStyle w:val="ListBullet2"/>
      </w:pPr>
      <w:r w:rsidRPr="00A479BA">
        <w:t>Crimes involving Conspiracy</w:t>
      </w:r>
    </w:p>
    <w:p w14:paraId="719BDC5F" w14:textId="77777777" w:rsidR="00E83CD7" w:rsidRPr="00A479BA" w:rsidRDefault="00E83CD7" w:rsidP="00E83CD7">
      <w:pPr>
        <w:pStyle w:val="ListNumber"/>
      </w:pPr>
      <w:r w:rsidRPr="00A479BA">
        <w:t>Disciplinary action in previous employment.</w:t>
      </w:r>
    </w:p>
    <w:p w14:paraId="0362195C" w14:textId="68371A89" w:rsidR="00E83CD7" w:rsidRDefault="00E83CD7" w:rsidP="00E83CD7">
      <w:pPr>
        <w:pStyle w:val="ListNumber"/>
      </w:pPr>
      <w:r w:rsidRPr="00A479BA">
        <w:t>Identification check.</w:t>
      </w:r>
    </w:p>
    <w:p w14:paraId="2501ECDD" w14:textId="77777777" w:rsidR="00FD4421" w:rsidRPr="00A479BA" w:rsidRDefault="00FD4421" w:rsidP="00FD4421">
      <w:pPr>
        <w:pStyle w:val="ListNumber"/>
        <w:numPr>
          <w:ilvl w:val="0"/>
          <w:numId w:val="0"/>
        </w:numPr>
        <w:ind w:left="641"/>
      </w:pPr>
    </w:p>
    <w:p w14:paraId="1B2193B7" w14:textId="0B7247F2" w:rsidR="00E83CD7" w:rsidRDefault="000906F1" w:rsidP="000906F1">
      <w:pPr>
        <w:pStyle w:val="Heading3"/>
      </w:pPr>
      <w:r>
        <w:t>Position Summary</w:t>
      </w:r>
    </w:p>
    <w:tbl>
      <w:tblPr>
        <w:tblW w:w="0" w:type="auto"/>
        <w:tblBorders>
          <w:insideH w:val="single" w:sz="4" w:space="0" w:color="FFFFFF"/>
          <w:insideV w:val="single" w:sz="4" w:space="0" w:color="FFFFFF"/>
        </w:tblBorders>
        <w:shd w:val="clear" w:color="auto" w:fill="EEECE1"/>
        <w:tblCellMar>
          <w:top w:w="28" w:type="dxa"/>
          <w:bottom w:w="28" w:type="dxa"/>
        </w:tblCellMar>
        <w:tblLook w:val="04A0" w:firstRow="1" w:lastRow="0" w:firstColumn="1" w:lastColumn="0" w:noHBand="0" w:noVBand="1"/>
      </w:tblPr>
      <w:tblGrid>
        <w:gridCol w:w="3312"/>
        <w:gridCol w:w="6092"/>
      </w:tblGrid>
      <w:tr w:rsidR="00EE50F8" w:rsidRPr="00005DBB" w14:paraId="4BE22557" w14:textId="77777777" w:rsidTr="00EE50F8">
        <w:trPr>
          <w:tblHeader/>
        </w:trPr>
        <w:tc>
          <w:tcPr>
            <w:tcW w:w="3369" w:type="dxa"/>
            <w:shd w:val="clear" w:color="auto" w:fill="EEECE1"/>
            <w:vAlign w:val="center"/>
          </w:tcPr>
          <w:p w14:paraId="722C9963" w14:textId="77777777" w:rsidR="00005DBB" w:rsidRPr="00B9618A" w:rsidRDefault="00005DBB" w:rsidP="00005DBB">
            <w:pPr>
              <w:pStyle w:val="Heading3table"/>
            </w:pPr>
            <w:r w:rsidRPr="00B9618A">
              <w:t>Title</w:t>
            </w:r>
          </w:p>
        </w:tc>
        <w:tc>
          <w:tcPr>
            <w:tcW w:w="6251" w:type="dxa"/>
            <w:shd w:val="clear" w:color="auto" w:fill="EEECE1"/>
            <w:vAlign w:val="center"/>
          </w:tcPr>
          <w:p w14:paraId="340556DD" w14:textId="18915885" w:rsidR="00005DBB" w:rsidRPr="00005DBB" w:rsidRDefault="00C56553" w:rsidP="00995F4A">
            <w:pPr>
              <w:pStyle w:val="Normaltable"/>
            </w:pPr>
            <w:r>
              <w:t>Enterprise Solutions Architect</w:t>
            </w:r>
          </w:p>
        </w:tc>
      </w:tr>
      <w:tr w:rsidR="00EE50F8" w:rsidRPr="00005DBB" w14:paraId="457B1CCE" w14:textId="77777777" w:rsidTr="00EE50F8">
        <w:trPr>
          <w:tblHeader/>
        </w:trPr>
        <w:tc>
          <w:tcPr>
            <w:tcW w:w="3369" w:type="dxa"/>
            <w:shd w:val="clear" w:color="auto" w:fill="EEECE1"/>
            <w:vAlign w:val="center"/>
          </w:tcPr>
          <w:p w14:paraId="3DBF5844" w14:textId="77777777" w:rsidR="00005DBB" w:rsidRPr="00B9618A" w:rsidRDefault="00005DBB" w:rsidP="00005DBB">
            <w:pPr>
              <w:pStyle w:val="Heading3table"/>
            </w:pPr>
            <w:r w:rsidRPr="00B9618A">
              <w:t>Number</w:t>
            </w:r>
          </w:p>
        </w:tc>
        <w:tc>
          <w:tcPr>
            <w:tcW w:w="6251" w:type="dxa"/>
            <w:shd w:val="clear" w:color="auto" w:fill="EEECE1"/>
            <w:vAlign w:val="center"/>
          </w:tcPr>
          <w:p w14:paraId="70AA047D" w14:textId="5B11A9A3" w:rsidR="00005DBB" w:rsidRPr="00005DBB" w:rsidRDefault="0019401F" w:rsidP="00005DBB">
            <w:pPr>
              <w:pStyle w:val="Normaltable"/>
            </w:pPr>
            <w:r w:rsidRPr="0019401F">
              <w:t>357593</w:t>
            </w:r>
            <w:bookmarkStart w:id="0" w:name="_GoBack"/>
            <w:bookmarkEnd w:id="0"/>
          </w:p>
        </w:tc>
      </w:tr>
      <w:tr w:rsidR="00EE50F8" w:rsidRPr="00005DBB" w14:paraId="4D5C2EC6" w14:textId="77777777" w:rsidTr="00EE50F8">
        <w:trPr>
          <w:tblHeader/>
        </w:trPr>
        <w:tc>
          <w:tcPr>
            <w:tcW w:w="3369" w:type="dxa"/>
            <w:shd w:val="clear" w:color="auto" w:fill="EEECE1"/>
            <w:vAlign w:val="center"/>
          </w:tcPr>
          <w:p w14:paraId="1F0CEC2C" w14:textId="77777777" w:rsidR="00005DBB" w:rsidRPr="00B9618A" w:rsidRDefault="00005DBB" w:rsidP="00005DBB">
            <w:pPr>
              <w:pStyle w:val="Heading3table"/>
            </w:pPr>
            <w:r w:rsidRPr="00B9618A">
              <w:t>Award</w:t>
            </w:r>
          </w:p>
        </w:tc>
        <w:tc>
          <w:tcPr>
            <w:tcW w:w="6251" w:type="dxa"/>
            <w:shd w:val="clear" w:color="auto" w:fill="EEECE1"/>
            <w:vAlign w:val="center"/>
          </w:tcPr>
          <w:p w14:paraId="4DCD0596" w14:textId="4D95A07A" w:rsidR="00005DBB" w:rsidRPr="00005DBB" w:rsidRDefault="00FD4421" w:rsidP="00005DBB">
            <w:pPr>
              <w:pStyle w:val="Normaltable"/>
            </w:pPr>
            <w:r>
              <w:t>Tasmanian State Service Award</w:t>
            </w:r>
          </w:p>
        </w:tc>
      </w:tr>
      <w:tr w:rsidR="00EE50F8" w:rsidRPr="00005DBB" w14:paraId="36C2D7CF" w14:textId="77777777" w:rsidTr="00EE50F8">
        <w:trPr>
          <w:tblHeader/>
        </w:trPr>
        <w:tc>
          <w:tcPr>
            <w:tcW w:w="3369" w:type="dxa"/>
            <w:shd w:val="clear" w:color="auto" w:fill="EEECE1"/>
            <w:vAlign w:val="center"/>
          </w:tcPr>
          <w:p w14:paraId="647B2F41" w14:textId="77777777" w:rsidR="00005DBB" w:rsidRPr="00B9618A" w:rsidRDefault="00005DBB" w:rsidP="00005DBB">
            <w:pPr>
              <w:pStyle w:val="Heading3table"/>
            </w:pPr>
            <w:r w:rsidRPr="00B9618A">
              <w:t>Classification</w:t>
            </w:r>
          </w:p>
        </w:tc>
        <w:tc>
          <w:tcPr>
            <w:tcW w:w="6251" w:type="dxa"/>
            <w:shd w:val="clear" w:color="auto" w:fill="EEECE1"/>
            <w:vAlign w:val="center"/>
          </w:tcPr>
          <w:p w14:paraId="64D0BBD5" w14:textId="32DA16F6" w:rsidR="00005DBB" w:rsidRPr="00005DBB" w:rsidRDefault="00FD4421" w:rsidP="00502E37">
            <w:pPr>
              <w:pStyle w:val="Normaltable"/>
            </w:pPr>
            <w:r>
              <w:t>General Stream Band 8</w:t>
            </w:r>
          </w:p>
        </w:tc>
      </w:tr>
      <w:tr w:rsidR="00EE50F8" w:rsidRPr="00005DBB" w14:paraId="4D875102" w14:textId="77777777" w:rsidTr="00EE50F8">
        <w:trPr>
          <w:tblHeader/>
        </w:trPr>
        <w:tc>
          <w:tcPr>
            <w:tcW w:w="3369" w:type="dxa"/>
            <w:shd w:val="clear" w:color="auto" w:fill="EEECE1"/>
            <w:vAlign w:val="center"/>
          </w:tcPr>
          <w:p w14:paraId="6BDDFC95" w14:textId="77777777" w:rsidR="00005DBB" w:rsidRPr="00B9618A" w:rsidRDefault="00B424CF" w:rsidP="00005DBB">
            <w:pPr>
              <w:pStyle w:val="Heading3table"/>
            </w:pPr>
            <w:r>
              <w:t>Division</w:t>
            </w:r>
          </w:p>
        </w:tc>
        <w:tc>
          <w:tcPr>
            <w:tcW w:w="6251" w:type="dxa"/>
            <w:shd w:val="clear" w:color="auto" w:fill="EEECE1"/>
            <w:vAlign w:val="center"/>
          </w:tcPr>
          <w:p w14:paraId="3E2FDEE8" w14:textId="0065A183" w:rsidR="00005DBB" w:rsidRPr="00005DBB" w:rsidRDefault="00FD4421" w:rsidP="00005DBB">
            <w:pPr>
              <w:pStyle w:val="Normaltable"/>
            </w:pPr>
            <w:r>
              <w:t>Corporate, Strategy and Policy</w:t>
            </w:r>
          </w:p>
        </w:tc>
      </w:tr>
      <w:tr w:rsidR="00EE50F8" w:rsidRPr="00005DBB" w14:paraId="57DCAB15" w14:textId="77777777" w:rsidTr="00EE50F8">
        <w:trPr>
          <w:tblHeader/>
        </w:trPr>
        <w:tc>
          <w:tcPr>
            <w:tcW w:w="3369" w:type="dxa"/>
            <w:shd w:val="clear" w:color="auto" w:fill="EEECE1"/>
            <w:vAlign w:val="center"/>
          </w:tcPr>
          <w:p w14:paraId="5B3B94B0" w14:textId="77777777" w:rsidR="00005DBB" w:rsidRPr="00B9618A" w:rsidRDefault="00005DBB" w:rsidP="00005DBB">
            <w:pPr>
              <w:pStyle w:val="Heading3table"/>
            </w:pPr>
            <w:r w:rsidRPr="00B9618A">
              <w:t>Full Time Equivalent</w:t>
            </w:r>
          </w:p>
        </w:tc>
        <w:tc>
          <w:tcPr>
            <w:tcW w:w="6251" w:type="dxa"/>
            <w:shd w:val="clear" w:color="auto" w:fill="EEECE1"/>
            <w:vAlign w:val="center"/>
          </w:tcPr>
          <w:p w14:paraId="17C41169" w14:textId="0E893325" w:rsidR="00005DBB" w:rsidRPr="00005DBB" w:rsidRDefault="00FD4421" w:rsidP="00005DBB">
            <w:pPr>
              <w:pStyle w:val="Normaltable"/>
            </w:pPr>
            <w:r>
              <w:t>1.0 FTE</w:t>
            </w:r>
          </w:p>
        </w:tc>
      </w:tr>
      <w:tr w:rsidR="00EE50F8" w:rsidRPr="00005DBB" w14:paraId="6F6DF9D6" w14:textId="77777777" w:rsidTr="00EE50F8">
        <w:trPr>
          <w:tblHeader/>
        </w:trPr>
        <w:tc>
          <w:tcPr>
            <w:tcW w:w="3369" w:type="dxa"/>
            <w:shd w:val="clear" w:color="auto" w:fill="EEECE1"/>
            <w:vAlign w:val="center"/>
          </w:tcPr>
          <w:p w14:paraId="479C1879" w14:textId="77777777" w:rsidR="00005DBB" w:rsidRPr="00B9618A" w:rsidRDefault="00B424CF" w:rsidP="00005DBB">
            <w:pPr>
              <w:pStyle w:val="Heading3table"/>
            </w:pPr>
            <w:r>
              <w:t>Output Group</w:t>
            </w:r>
          </w:p>
        </w:tc>
        <w:tc>
          <w:tcPr>
            <w:tcW w:w="6251" w:type="dxa"/>
            <w:shd w:val="clear" w:color="auto" w:fill="EEECE1"/>
            <w:vAlign w:val="center"/>
          </w:tcPr>
          <w:p w14:paraId="4A63BD9D" w14:textId="2A798979" w:rsidR="00005DBB" w:rsidRPr="00005DBB" w:rsidRDefault="00FD4421" w:rsidP="00995F4A">
            <w:pPr>
              <w:pStyle w:val="Normaltable"/>
            </w:pPr>
            <w:r>
              <w:t>Office of the Chief Information Officer</w:t>
            </w:r>
          </w:p>
        </w:tc>
      </w:tr>
      <w:tr w:rsidR="00EE50F8" w:rsidRPr="00005DBB" w14:paraId="5CDF6195" w14:textId="77777777" w:rsidTr="00EE50F8">
        <w:trPr>
          <w:tblHeader/>
        </w:trPr>
        <w:tc>
          <w:tcPr>
            <w:tcW w:w="3369" w:type="dxa"/>
            <w:shd w:val="clear" w:color="auto" w:fill="EEECE1"/>
            <w:vAlign w:val="center"/>
          </w:tcPr>
          <w:p w14:paraId="691683B8" w14:textId="77777777" w:rsidR="00005DBB" w:rsidRPr="00B9618A" w:rsidRDefault="00005DBB" w:rsidP="00005DBB">
            <w:pPr>
              <w:pStyle w:val="Heading3table"/>
            </w:pPr>
            <w:r w:rsidRPr="00B9618A">
              <w:t>Branch</w:t>
            </w:r>
          </w:p>
        </w:tc>
        <w:tc>
          <w:tcPr>
            <w:tcW w:w="6251" w:type="dxa"/>
            <w:shd w:val="clear" w:color="auto" w:fill="EEECE1"/>
            <w:vAlign w:val="center"/>
          </w:tcPr>
          <w:p w14:paraId="1FC82926" w14:textId="542F3D28" w:rsidR="00005DBB" w:rsidRPr="00005DBB" w:rsidRDefault="00FD4421" w:rsidP="00005DBB">
            <w:pPr>
              <w:pStyle w:val="Normaltable"/>
            </w:pPr>
            <w:r>
              <w:t>Office of the Chief Information Officer</w:t>
            </w:r>
          </w:p>
        </w:tc>
      </w:tr>
      <w:tr w:rsidR="00EE50F8" w:rsidRPr="00005DBB" w14:paraId="339F5E12" w14:textId="77777777" w:rsidTr="00EE50F8">
        <w:trPr>
          <w:tblHeader/>
        </w:trPr>
        <w:tc>
          <w:tcPr>
            <w:tcW w:w="3369" w:type="dxa"/>
            <w:shd w:val="clear" w:color="auto" w:fill="EEECE1"/>
            <w:vAlign w:val="center"/>
          </w:tcPr>
          <w:p w14:paraId="00AF759D" w14:textId="77777777" w:rsidR="00005DBB" w:rsidRPr="00B9618A" w:rsidRDefault="00005DBB" w:rsidP="00005DBB">
            <w:pPr>
              <w:pStyle w:val="Heading3table"/>
            </w:pPr>
            <w:r w:rsidRPr="00B9618A">
              <w:t>Supervisor</w:t>
            </w:r>
          </w:p>
        </w:tc>
        <w:tc>
          <w:tcPr>
            <w:tcW w:w="6251" w:type="dxa"/>
            <w:shd w:val="clear" w:color="auto" w:fill="EEECE1"/>
            <w:vAlign w:val="center"/>
          </w:tcPr>
          <w:p w14:paraId="663FAB66" w14:textId="6277CCB0" w:rsidR="00005DBB" w:rsidRPr="00EE50F8" w:rsidRDefault="00FD4421" w:rsidP="00502E37">
            <w:pPr>
              <w:pStyle w:val="Normaltable"/>
              <w:rPr>
                <w:rFonts w:cs="Arial"/>
              </w:rPr>
            </w:pPr>
            <w:r>
              <w:rPr>
                <w:rFonts w:cs="Arial"/>
              </w:rPr>
              <w:t>Chief Information Officer</w:t>
            </w:r>
          </w:p>
        </w:tc>
      </w:tr>
      <w:tr w:rsidR="00EE50F8" w:rsidRPr="00005DBB" w14:paraId="0FAE8296" w14:textId="77777777" w:rsidTr="00EE50F8">
        <w:trPr>
          <w:tblHeader/>
        </w:trPr>
        <w:tc>
          <w:tcPr>
            <w:tcW w:w="3369" w:type="dxa"/>
            <w:shd w:val="clear" w:color="auto" w:fill="EEECE1"/>
            <w:vAlign w:val="center"/>
          </w:tcPr>
          <w:p w14:paraId="03E89AB4" w14:textId="77777777" w:rsidR="00005DBB" w:rsidRPr="00B9618A" w:rsidRDefault="00005DBB" w:rsidP="00005DBB">
            <w:pPr>
              <w:pStyle w:val="Heading3table"/>
            </w:pPr>
            <w:r w:rsidRPr="00B9618A">
              <w:t>Direct Reports</w:t>
            </w:r>
          </w:p>
        </w:tc>
        <w:tc>
          <w:tcPr>
            <w:tcW w:w="6251" w:type="dxa"/>
            <w:shd w:val="clear" w:color="auto" w:fill="EEECE1"/>
            <w:vAlign w:val="center"/>
          </w:tcPr>
          <w:p w14:paraId="0D83ADC8" w14:textId="329F3CAE" w:rsidR="00005DBB" w:rsidRPr="00EE50F8" w:rsidRDefault="00FD4421" w:rsidP="00005DBB">
            <w:pPr>
              <w:pStyle w:val="Normaltable"/>
              <w:rPr>
                <w:rFonts w:cs="Arial"/>
              </w:rPr>
            </w:pPr>
            <w:r>
              <w:rPr>
                <w:rFonts w:cs="Arial"/>
              </w:rPr>
              <w:t>1-2</w:t>
            </w:r>
          </w:p>
        </w:tc>
      </w:tr>
      <w:tr w:rsidR="00EE50F8" w:rsidRPr="00005DBB" w14:paraId="5F7BBE5E" w14:textId="77777777" w:rsidTr="00EE50F8">
        <w:trPr>
          <w:tblHeader/>
        </w:trPr>
        <w:tc>
          <w:tcPr>
            <w:tcW w:w="3369" w:type="dxa"/>
            <w:shd w:val="clear" w:color="auto" w:fill="EEECE1"/>
            <w:vAlign w:val="center"/>
          </w:tcPr>
          <w:p w14:paraId="34D47F6C" w14:textId="77777777" w:rsidR="00005DBB" w:rsidRPr="00B9618A" w:rsidRDefault="00005DBB" w:rsidP="00005DBB">
            <w:pPr>
              <w:pStyle w:val="Heading3table"/>
            </w:pPr>
            <w:r w:rsidRPr="00B9618A">
              <w:t>Location</w:t>
            </w:r>
          </w:p>
        </w:tc>
        <w:tc>
          <w:tcPr>
            <w:tcW w:w="6251" w:type="dxa"/>
            <w:shd w:val="clear" w:color="auto" w:fill="EEECE1"/>
            <w:vAlign w:val="center"/>
          </w:tcPr>
          <w:p w14:paraId="57291E49" w14:textId="44F2105C" w:rsidR="00005DBB" w:rsidRPr="00EE50F8" w:rsidRDefault="00FD4421" w:rsidP="00005DBB">
            <w:pPr>
              <w:pStyle w:val="Normaltable"/>
              <w:rPr>
                <w:rFonts w:cs="Arial"/>
              </w:rPr>
            </w:pPr>
            <w:r>
              <w:rPr>
                <w:rFonts w:cs="Arial"/>
              </w:rPr>
              <w:t>South</w:t>
            </w:r>
          </w:p>
        </w:tc>
      </w:tr>
      <w:tr w:rsidR="00EE50F8" w:rsidRPr="00005DBB" w14:paraId="69F22350" w14:textId="77777777" w:rsidTr="00EE50F8">
        <w:trPr>
          <w:tblHeader/>
        </w:trPr>
        <w:tc>
          <w:tcPr>
            <w:tcW w:w="3369" w:type="dxa"/>
            <w:shd w:val="clear" w:color="auto" w:fill="EEECE1"/>
            <w:vAlign w:val="center"/>
          </w:tcPr>
          <w:p w14:paraId="294312E9" w14:textId="77777777" w:rsidR="00005DBB" w:rsidRPr="00B9618A" w:rsidRDefault="00005DBB" w:rsidP="00005DBB">
            <w:pPr>
              <w:pStyle w:val="Heading3table"/>
            </w:pPr>
            <w:r w:rsidRPr="00B9618A">
              <w:t>Position category and funding</w:t>
            </w:r>
          </w:p>
        </w:tc>
        <w:tc>
          <w:tcPr>
            <w:tcW w:w="6251" w:type="dxa"/>
            <w:shd w:val="clear" w:color="auto" w:fill="EEECE1"/>
            <w:vAlign w:val="center"/>
          </w:tcPr>
          <w:p w14:paraId="0D394AAA" w14:textId="3E89E766" w:rsidR="00005DBB" w:rsidRPr="00995F4A" w:rsidRDefault="00FD4421" w:rsidP="00005DBB">
            <w:pPr>
              <w:pStyle w:val="Normaltable"/>
            </w:pPr>
            <w:r>
              <w:t>A752</w:t>
            </w:r>
          </w:p>
        </w:tc>
      </w:tr>
    </w:tbl>
    <w:p w14:paraId="359CA9AF" w14:textId="23EB3938" w:rsidR="00C552B9" w:rsidRPr="00FE28E6" w:rsidRDefault="00C552B9" w:rsidP="00A479BA">
      <w:pPr>
        <w:pStyle w:val="ListBullet"/>
        <w:numPr>
          <w:ilvl w:val="0"/>
          <w:numId w:val="0"/>
        </w:numPr>
      </w:pPr>
    </w:p>
    <w:sectPr w:rsidR="00C552B9" w:rsidRPr="00FE28E6" w:rsidSect="00C27F0D">
      <w:footerReference w:type="default" r:id="rId8"/>
      <w:headerReference w:type="first" r:id="rId9"/>
      <w:footerReference w:type="first" r:id="rId10"/>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C8A05" w14:textId="77777777" w:rsidR="00C91441" w:rsidRDefault="00C91441" w:rsidP="00967FD5">
      <w:r>
        <w:separator/>
      </w:r>
    </w:p>
  </w:endnote>
  <w:endnote w:type="continuationSeparator" w:id="0">
    <w:p w14:paraId="6C18586F" w14:textId="77777777" w:rsidR="00C91441" w:rsidRDefault="00C91441" w:rsidP="0096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655970"/>
      <w:docPartObj>
        <w:docPartGallery w:val="Page Numbers (Bottom of Page)"/>
        <w:docPartUnique/>
      </w:docPartObj>
    </w:sdtPr>
    <w:sdtEndPr>
      <w:rPr>
        <w:noProof/>
      </w:rPr>
    </w:sdtEndPr>
    <w:sdtContent>
      <w:p w14:paraId="6C451AA4" w14:textId="52512ED9" w:rsidR="00C27F0D" w:rsidRDefault="00C27F0D">
        <w:pPr>
          <w:pStyle w:val="Footer"/>
          <w:jc w:val="right"/>
        </w:pPr>
        <w:r>
          <w:fldChar w:fldCharType="begin"/>
        </w:r>
        <w:r>
          <w:instrText xml:space="preserve"> PAGE   \* MERGEFORMAT </w:instrText>
        </w:r>
        <w:r>
          <w:fldChar w:fldCharType="separate"/>
        </w:r>
        <w:r w:rsidR="0019401F">
          <w:rPr>
            <w:noProof/>
          </w:rPr>
          <w:t>4</w:t>
        </w:r>
        <w:r>
          <w:rPr>
            <w:noProof/>
          </w:rPr>
          <w:fldChar w:fldCharType="end"/>
        </w:r>
      </w:p>
    </w:sdtContent>
  </w:sdt>
  <w:p w14:paraId="321BF61F" w14:textId="77777777" w:rsidR="00C27F0D" w:rsidRDefault="00C27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964661"/>
      <w:docPartObj>
        <w:docPartGallery w:val="Page Numbers (Bottom of Page)"/>
        <w:docPartUnique/>
      </w:docPartObj>
    </w:sdtPr>
    <w:sdtEndPr>
      <w:rPr>
        <w:noProof/>
      </w:rPr>
    </w:sdtEndPr>
    <w:sdtContent>
      <w:p w14:paraId="49D70B01" w14:textId="77777777" w:rsidR="00061E20" w:rsidRDefault="00061E20" w:rsidP="00061E20">
        <w:pPr>
          <w:pStyle w:val="Footer"/>
        </w:pPr>
      </w:p>
      <w:p w14:paraId="59CE123C" w14:textId="005E516D" w:rsidR="00C27F0D" w:rsidRDefault="00061E20">
        <w:pPr>
          <w:pStyle w:val="Footer"/>
        </w:pPr>
        <w:r w:rsidRPr="00FD6807">
          <w:rPr>
            <w:i/>
          </w:rPr>
          <w:t xml:space="preserve">Last reviewed: </w:t>
        </w:r>
        <w:r w:rsidR="00C56553">
          <w:rPr>
            <w:i/>
          </w:rPr>
          <w:t>April 2022</w:t>
        </w:r>
        <w:r>
          <w:tab/>
        </w:r>
        <w:r>
          <w:tab/>
        </w:r>
        <w:r>
          <w:tab/>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1F5DF" w14:textId="77777777" w:rsidR="00C91441" w:rsidRDefault="00C91441" w:rsidP="00967FD5">
      <w:r>
        <w:separator/>
      </w:r>
    </w:p>
  </w:footnote>
  <w:footnote w:type="continuationSeparator" w:id="0">
    <w:p w14:paraId="06168BBF" w14:textId="77777777" w:rsidR="00C91441" w:rsidRDefault="00C91441" w:rsidP="0096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B0B80" w14:textId="77777777" w:rsidR="00B00073" w:rsidRPr="00FE28E6" w:rsidRDefault="002C1A04" w:rsidP="00FE28E6">
    <w:pPr>
      <w:pStyle w:val="Title"/>
      <w:rPr>
        <w:sz w:val="48"/>
      </w:rPr>
    </w:pPr>
    <w:r>
      <w:rPr>
        <w:noProof/>
        <w:lang w:eastAsia="en-AU"/>
      </w:rPr>
      <w:drawing>
        <wp:anchor distT="0" distB="0" distL="114300" distR="114300" simplePos="0" relativeHeight="251657728" behindDoc="0" locked="0" layoutInCell="1" allowOverlap="1" wp14:anchorId="14276B1F" wp14:editId="474543E0">
          <wp:simplePos x="0" y="0"/>
          <wp:positionH relativeFrom="column">
            <wp:posOffset>5105400</wp:posOffset>
          </wp:positionH>
          <wp:positionV relativeFrom="paragraph">
            <wp:posOffset>-231140</wp:posOffset>
          </wp:positionV>
          <wp:extent cx="904240" cy="904240"/>
          <wp:effectExtent l="0" t="0" r="0" b="0"/>
          <wp:wrapSquare wrapText="bothSides"/>
          <wp:docPr id="1"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073"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B105F7A"/>
    <w:lvl w:ilvl="0">
      <w:start w:val="1"/>
      <w:numFmt w:val="bullet"/>
      <w:pStyle w:val="ListBullet2"/>
      <w:lvlText w:val=""/>
      <w:lvlJc w:val="left"/>
      <w:pPr>
        <w:ind w:left="814" w:hanging="360"/>
      </w:pPr>
      <w:rPr>
        <w:rFonts w:ascii="Symbol" w:hAnsi="Symbol" w:hint="default"/>
        <w:sz w:val="20"/>
      </w:rPr>
    </w:lvl>
  </w:abstractNum>
  <w:abstractNum w:abstractNumId="1" w15:restartNumberingAfterBreak="0">
    <w:nsid w:val="FFFFFF88"/>
    <w:multiLevelType w:val="singleLevel"/>
    <w:tmpl w:val="DEA86BB4"/>
    <w:lvl w:ilvl="0">
      <w:start w:val="1"/>
      <w:numFmt w:val="decimal"/>
      <w:pStyle w:val="ListNumber"/>
      <w:lvlText w:val="%1."/>
      <w:lvlJc w:val="left"/>
      <w:pPr>
        <w:tabs>
          <w:tab w:val="num" w:pos="360"/>
        </w:tabs>
        <w:ind w:left="360" w:hanging="360"/>
      </w:pPr>
    </w:lvl>
  </w:abstractNum>
  <w:abstractNum w:abstractNumId="2" w15:restartNumberingAfterBreak="0">
    <w:nsid w:val="0191408B"/>
    <w:multiLevelType w:val="hybridMultilevel"/>
    <w:tmpl w:val="97284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731EE0"/>
    <w:multiLevelType w:val="hybridMultilevel"/>
    <w:tmpl w:val="4516EFCC"/>
    <w:lvl w:ilvl="0" w:tplc="D466CE5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6F9336A"/>
    <w:multiLevelType w:val="hybridMultilevel"/>
    <w:tmpl w:val="6628669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9C5E74"/>
    <w:multiLevelType w:val="hybridMultilevel"/>
    <w:tmpl w:val="8F86AA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7" w15:restartNumberingAfterBreak="0">
    <w:nsid w:val="0D9963AC"/>
    <w:multiLevelType w:val="hybridMultilevel"/>
    <w:tmpl w:val="020E1CEC"/>
    <w:lvl w:ilvl="0" w:tplc="73145FD0">
      <w:start w:val="1"/>
      <w:numFmt w:val="lowerLetter"/>
      <w:lvlText w:val="%1)"/>
      <w:lvlJc w:val="left"/>
      <w:pPr>
        <w:ind w:left="1800" w:hanging="360"/>
      </w:pPr>
      <w:rPr>
        <w:rFonts w:hint="default"/>
        <w:sz w:val="24"/>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102A3C73"/>
    <w:multiLevelType w:val="hybridMultilevel"/>
    <w:tmpl w:val="9336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732D40"/>
    <w:multiLevelType w:val="hybridMultilevel"/>
    <w:tmpl w:val="30126E8C"/>
    <w:lvl w:ilvl="0" w:tplc="547C6DA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637C79"/>
    <w:multiLevelType w:val="hybridMultilevel"/>
    <w:tmpl w:val="01FEF0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3D86BCE"/>
    <w:multiLevelType w:val="hybridMultilevel"/>
    <w:tmpl w:val="0210584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336FDB"/>
    <w:multiLevelType w:val="multilevel"/>
    <w:tmpl w:val="C63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2F2809"/>
    <w:multiLevelType w:val="hybridMultilevel"/>
    <w:tmpl w:val="46360C6E"/>
    <w:lvl w:ilvl="0" w:tplc="1BD05A8A">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6207D7"/>
    <w:multiLevelType w:val="hybridMultilevel"/>
    <w:tmpl w:val="AAD676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EE7E55"/>
    <w:multiLevelType w:val="hybridMultilevel"/>
    <w:tmpl w:val="84C883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2427F9"/>
    <w:multiLevelType w:val="hybridMultilevel"/>
    <w:tmpl w:val="4528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CB0347"/>
    <w:multiLevelType w:val="hybridMultilevel"/>
    <w:tmpl w:val="126E4B1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29807E9"/>
    <w:multiLevelType w:val="hybridMultilevel"/>
    <w:tmpl w:val="1C9A9E56"/>
    <w:lvl w:ilvl="0" w:tplc="0409000F">
      <w:start w:val="1"/>
      <w:numFmt w:val="decimal"/>
      <w:lvlText w:val="%1."/>
      <w:lvlJc w:val="left"/>
      <w:pPr>
        <w:tabs>
          <w:tab w:val="num" w:pos="720"/>
        </w:tabs>
        <w:ind w:left="720" w:hanging="360"/>
      </w:pPr>
    </w:lvl>
    <w:lvl w:ilvl="1" w:tplc="F7A8A416">
      <w:start w:val="1"/>
      <w:numFmt w:val="bullet"/>
      <w:lvlText w:val=""/>
      <w:lvlJc w:val="left"/>
      <w:pPr>
        <w:tabs>
          <w:tab w:val="num" w:pos="1647"/>
        </w:tabs>
        <w:ind w:left="1647" w:hanging="567"/>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34C719B"/>
    <w:multiLevelType w:val="hybridMultilevel"/>
    <w:tmpl w:val="2DF6C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924A55"/>
    <w:multiLevelType w:val="hybridMultilevel"/>
    <w:tmpl w:val="C122E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316323"/>
    <w:multiLevelType w:val="hybridMultilevel"/>
    <w:tmpl w:val="C75ED6E0"/>
    <w:lvl w:ilvl="0" w:tplc="7BE218F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0F20F91"/>
    <w:multiLevelType w:val="multilevel"/>
    <w:tmpl w:val="D1D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FA3705"/>
    <w:multiLevelType w:val="hybridMultilevel"/>
    <w:tmpl w:val="D40A0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A31D6F"/>
    <w:multiLevelType w:val="hybridMultilevel"/>
    <w:tmpl w:val="BDE0E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0624C1"/>
    <w:multiLevelType w:val="multilevel"/>
    <w:tmpl w:val="61F0A204"/>
    <w:lvl w:ilvl="0">
      <w:start w:val="1"/>
      <w:numFmt w:val="decimal"/>
      <w:pStyle w:val="HeadingLevel1-Bulleted"/>
      <w:lvlText w:val="%1."/>
      <w:lvlJc w:val="left"/>
      <w:pPr>
        <w:tabs>
          <w:tab w:val="num" w:pos="-144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1440"/>
        </w:tabs>
        <w:ind w:left="2232" w:hanging="792"/>
      </w:pPr>
      <w:rPr>
        <w:rFonts w:cs="Times New Roman" w:hint="default"/>
      </w:rPr>
    </w:lvl>
    <w:lvl w:ilvl="5">
      <w:start w:val="1"/>
      <w:numFmt w:val="decimal"/>
      <w:lvlText w:val="%1.%2.%3.%4.%5.%6."/>
      <w:lvlJc w:val="left"/>
      <w:pPr>
        <w:tabs>
          <w:tab w:val="num" w:pos="-1440"/>
        </w:tabs>
        <w:ind w:left="2736" w:hanging="936"/>
      </w:pPr>
      <w:rPr>
        <w:rFonts w:cs="Times New Roman" w:hint="default"/>
      </w:rPr>
    </w:lvl>
    <w:lvl w:ilvl="6">
      <w:start w:val="1"/>
      <w:numFmt w:val="decimal"/>
      <w:lvlText w:val="%1.%2.%3.%4.%5.%6.%7."/>
      <w:lvlJc w:val="left"/>
      <w:pPr>
        <w:tabs>
          <w:tab w:val="num" w:pos="-1440"/>
        </w:tabs>
        <w:ind w:left="3240" w:hanging="1080"/>
      </w:pPr>
      <w:rPr>
        <w:rFonts w:cs="Times New Roman" w:hint="default"/>
      </w:rPr>
    </w:lvl>
    <w:lvl w:ilvl="7">
      <w:start w:val="1"/>
      <w:numFmt w:val="decimal"/>
      <w:lvlText w:val="%1.%2.%3.%4.%5.%6.%7.%8."/>
      <w:lvlJc w:val="left"/>
      <w:pPr>
        <w:tabs>
          <w:tab w:val="num" w:pos="-1440"/>
        </w:tabs>
        <w:ind w:left="3744" w:hanging="1224"/>
      </w:pPr>
      <w:rPr>
        <w:rFonts w:cs="Times New Roman" w:hint="default"/>
      </w:rPr>
    </w:lvl>
    <w:lvl w:ilvl="8">
      <w:start w:val="1"/>
      <w:numFmt w:val="decimal"/>
      <w:lvlText w:val="%1.%2.%3.%4.%5.%6.%7.%8.%9."/>
      <w:lvlJc w:val="left"/>
      <w:pPr>
        <w:tabs>
          <w:tab w:val="num" w:pos="-1440"/>
        </w:tabs>
        <w:ind w:left="4320" w:hanging="1440"/>
      </w:pPr>
      <w:rPr>
        <w:rFonts w:cs="Times New Roman" w:hint="default"/>
      </w:rPr>
    </w:lvl>
  </w:abstractNum>
  <w:abstractNum w:abstractNumId="27" w15:restartNumberingAfterBreak="0">
    <w:nsid w:val="5A873F0B"/>
    <w:multiLevelType w:val="hybridMultilevel"/>
    <w:tmpl w:val="8A4E4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241359A"/>
    <w:multiLevelType w:val="hybridMultilevel"/>
    <w:tmpl w:val="7826BF2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7CA72E7"/>
    <w:multiLevelType w:val="hybridMultilevel"/>
    <w:tmpl w:val="CC7C476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7305F6"/>
    <w:multiLevelType w:val="hybridMultilevel"/>
    <w:tmpl w:val="D006F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715642"/>
    <w:multiLevelType w:val="hybridMultilevel"/>
    <w:tmpl w:val="C6622A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8B36D0"/>
    <w:multiLevelType w:val="hybridMultilevel"/>
    <w:tmpl w:val="32F68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A1C5AED"/>
    <w:multiLevelType w:val="hybridMultilevel"/>
    <w:tmpl w:val="FFEEF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
  </w:num>
  <w:num w:numId="4">
    <w:abstractNumId w:val="16"/>
  </w:num>
  <w:num w:numId="5">
    <w:abstractNumId w:val="23"/>
  </w:num>
  <w:num w:numId="6">
    <w:abstractNumId w:val="12"/>
  </w:num>
  <w:num w:numId="7">
    <w:abstractNumId w:val="2"/>
  </w:num>
  <w:num w:numId="8">
    <w:abstractNumId w:val="8"/>
  </w:num>
  <w:num w:numId="9">
    <w:abstractNumId w:val="34"/>
  </w:num>
  <w:num w:numId="10">
    <w:abstractNumId w:val="13"/>
  </w:num>
  <w:num w:numId="11">
    <w:abstractNumId w:val="1"/>
  </w:num>
  <w:num w:numId="12">
    <w:abstractNumId w:val="1"/>
    <w:lvlOverride w:ilvl="0">
      <w:startOverride w:val="1"/>
    </w:lvlOverride>
  </w:num>
  <w:num w:numId="13">
    <w:abstractNumId w:val="0"/>
  </w:num>
  <w:num w:numId="14">
    <w:abstractNumId w:val="3"/>
  </w:num>
  <w:num w:numId="15">
    <w:abstractNumId w:val="32"/>
  </w:num>
  <w:num w:numId="16">
    <w:abstractNumId w:val="19"/>
  </w:num>
  <w:num w:numId="17">
    <w:abstractNumId w:val="24"/>
  </w:num>
  <w:num w:numId="18">
    <w:abstractNumId w:val="17"/>
  </w:num>
  <w:num w:numId="19">
    <w:abstractNumId w:val="25"/>
  </w:num>
  <w:num w:numId="20">
    <w:abstractNumId w:val="10"/>
  </w:num>
  <w:num w:numId="21">
    <w:abstractNumId w:val="21"/>
  </w:num>
  <w:num w:numId="22">
    <w:abstractNumId w:val="13"/>
  </w:num>
  <w:num w:numId="23">
    <w:abstractNumId w:val="13"/>
  </w:num>
  <w:num w:numId="24">
    <w:abstractNumId w:val="5"/>
  </w:num>
  <w:num w:numId="25">
    <w:abstractNumId w:val="33"/>
  </w:num>
  <w:num w:numId="26">
    <w:abstractNumId w:val="13"/>
  </w:num>
  <w:num w:numId="27">
    <w:abstractNumId w:val="27"/>
  </w:num>
  <w:num w:numId="28">
    <w:abstractNumId w:val="30"/>
  </w:num>
  <w:num w:numId="29">
    <w:abstractNumId w:val="31"/>
  </w:num>
  <w:num w:numId="30">
    <w:abstractNumId w:val="20"/>
  </w:num>
  <w:num w:numId="31">
    <w:abstractNumId w:val="29"/>
  </w:num>
  <w:num w:numId="32">
    <w:abstractNumId w:val="15"/>
  </w:num>
  <w:num w:numId="33">
    <w:abstractNumId w:val="22"/>
  </w:num>
  <w:num w:numId="34">
    <w:abstractNumId w:val="1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7"/>
  </w:num>
  <w:num w:numId="3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F8"/>
    <w:rsid w:val="00003D77"/>
    <w:rsid w:val="00005DBB"/>
    <w:rsid w:val="000121AD"/>
    <w:rsid w:val="0001387C"/>
    <w:rsid w:val="00015F7D"/>
    <w:rsid w:val="00017C34"/>
    <w:rsid w:val="0003475E"/>
    <w:rsid w:val="0004019C"/>
    <w:rsid w:val="00041301"/>
    <w:rsid w:val="0004749E"/>
    <w:rsid w:val="00051AFF"/>
    <w:rsid w:val="00061E20"/>
    <w:rsid w:val="000632C1"/>
    <w:rsid w:val="0008538F"/>
    <w:rsid w:val="000906F1"/>
    <w:rsid w:val="0009181C"/>
    <w:rsid w:val="000A0A81"/>
    <w:rsid w:val="000A6575"/>
    <w:rsid w:val="000A7409"/>
    <w:rsid w:val="000C2C19"/>
    <w:rsid w:val="000C692A"/>
    <w:rsid w:val="000D7975"/>
    <w:rsid w:val="000E2D8E"/>
    <w:rsid w:val="000F67FE"/>
    <w:rsid w:val="000F68B3"/>
    <w:rsid w:val="0010212D"/>
    <w:rsid w:val="001135BD"/>
    <w:rsid w:val="00120113"/>
    <w:rsid w:val="00125630"/>
    <w:rsid w:val="00126FA6"/>
    <w:rsid w:val="00127277"/>
    <w:rsid w:val="00140A16"/>
    <w:rsid w:val="0014230F"/>
    <w:rsid w:val="001431C7"/>
    <w:rsid w:val="00144CDE"/>
    <w:rsid w:val="001559CA"/>
    <w:rsid w:val="00163C77"/>
    <w:rsid w:val="00187E83"/>
    <w:rsid w:val="00193E41"/>
    <w:rsid w:val="0019401F"/>
    <w:rsid w:val="00196C94"/>
    <w:rsid w:val="001A4936"/>
    <w:rsid w:val="001A7157"/>
    <w:rsid w:val="001B5873"/>
    <w:rsid w:val="001B6E2B"/>
    <w:rsid w:val="001C1B9D"/>
    <w:rsid w:val="001D6BD0"/>
    <w:rsid w:val="001F675E"/>
    <w:rsid w:val="0021092C"/>
    <w:rsid w:val="00213D4D"/>
    <w:rsid w:val="002151FF"/>
    <w:rsid w:val="002256BD"/>
    <w:rsid w:val="0022755B"/>
    <w:rsid w:val="00244469"/>
    <w:rsid w:val="00245E5C"/>
    <w:rsid w:val="00265A3A"/>
    <w:rsid w:val="0027445A"/>
    <w:rsid w:val="00294618"/>
    <w:rsid w:val="002A6B4A"/>
    <w:rsid w:val="002B2E31"/>
    <w:rsid w:val="002C1A04"/>
    <w:rsid w:val="002C3039"/>
    <w:rsid w:val="002C4692"/>
    <w:rsid w:val="002C5D42"/>
    <w:rsid w:val="002D407E"/>
    <w:rsid w:val="002D5028"/>
    <w:rsid w:val="002E3E66"/>
    <w:rsid w:val="002E4A24"/>
    <w:rsid w:val="002F15F9"/>
    <w:rsid w:val="002F1F99"/>
    <w:rsid w:val="002F3211"/>
    <w:rsid w:val="002F4097"/>
    <w:rsid w:val="00310A5F"/>
    <w:rsid w:val="00311490"/>
    <w:rsid w:val="003216C8"/>
    <w:rsid w:val="00324B25"/>
    <w:rsid w:val="00326331"/>
    <w:rsid w:val="003323B3"/>
    <w:rsid w:val="00332D36"/>
    <w:rsid w:val="00341C22"/>
    <w:rsid w:val="00347B75"/>
    <w:rsid w:val="003538F1"/>
    <w:rsid w:val="00360A68"/>
    <w:rsid w:val="003622E6"/>
    <w:rsid w:val="003830BC"/>
    <w:rsid w:val="003928FD"/>
    <w:rsid w:val="003B2635"/>
    <w:rsid w:val="003B6598"/>
    <w:rsid w:val="003C5A60"/>
    <w:rsid w:val="003E1131"/>
    <w:rsid w:val="003E6A4C"/>
    <w:rsid w:val="003F0C85"/>
    <w:rsid w:val="00405E01"/>
    <w:rsid w:val="00412D43"/>
    <w:rsid w:val="0041545D"/>
    <w:rsid w:val="004340E0"/>
    <w:rsid w:val="0043463F"/>
    <w:rsid w:val="00436854"/>
    <w:rsid w:val="004407DE"/>
    <w:rsid w:val="004433C5"/>
    <w:rsid w:val="00452B98"/>
    <w:rsid w:val="00454A11"/>
    <w:rsid w:val="004643AB"/>
    <w:rsid w:val="00465817"/>
    <w:rsid w:val="00467494"/>
    <w:rsid w:val="004679A4"/>
    <w:rsid w:val="00477450"/>
    <w:rsid w:val="00486189"/>
    <w:rsid w:val="004914FC"/>
    <w:rsid w:val="004B17BC"/>
    <w:rsid w:val="004B5862"/>
    <w:rsid w:val="004C04C4"/>
    <w:rsid w:val="004C53F9"/>
    <w:rsid w:val="004D1E0B"/>
    <w:rsid w:val="004D3D8E"/>
    <w:rsid w:val="004D5BED"/>
    <w:rsid w:val="004E5113"/>
    <w:rsid w:val="004E56C4"/>
    <w:rsid w:val="004F1D33"/>
    <w:rsid w:val="004F22C7"/>
    <w:rsid w:val="004F3DB1"/>
    <w:rsid w:val="00502E37"/>
    <w:rsid w:val="00531939"/>
    <w:rsid w:val="00550727"/>
    <w:rsid w:val="0056348A"/>
    <w:rsid w:val="00563BE1"/>
    <w:rsid w:val="00575B7B"/>
    <w:rsid w:val="00583ABE"/>
    <w:rsid w:val="005944D3"/>
    <w:rsid w:val="00594C69"/>
    <w:rsid w:val="005A238A"/>
    <w:rsid w:val="005C0339"/>
    <w:rsid w:val="005C0CA8"/>
    <w:rsid w:val="005D23C9"/>
    <w:rsid w:val="005E0EAE"/>
    <w:rsid w:val="005E20F0"/>
    <w:rsid w:val="005F4D61"/>
    <w:rsid w:val="005F789B"/>
    <w:rsid w:val="00602173"/>
    <w:rsid w:val="0060566C"/>
    <w:rsid w:val="0062591F"/>
    <w:rsid w:val="006363F9"/>
    <w:rsid w:val="0065087F"/>
    <w:rsid w:val="00661ED6"/>
    <w:rsid w:val="00665AA3"/>
    <w:rsid w:val="00667011"/>
    <w:rsid w:val="0068448E"/>
    <w:rsid w:val="00687229"/>
    <w:rsid w:val="00691584"/>
    <w:rsid w:val="00692A60"/>
    <w:rsid w:val="00695079"/>
    <w:rsid w:val="006957A7"/>
    <w:rsid w:val="00695A5A"/>
    <w:rsid w:val="0069720C"/>
    <w:rsid w:val="006A2217"/>
    <w:rsid w:val="006B0170"/>
    <w:rsid w:val="006C03D0"/>
    <w:rsid w:val="006C48FE"/>
    <w:rsid w:val="00702C19"/>
    <w:rsid w:val="00706584"/>
    <w:rsid w:val="0071386E"/>
    <w:rsid w:val="00713D61"/>
    <w:rsid w:val="00715D89"/>
    <w:rsid w:val="00717D05"/>
    <w:rsid w:val="0072353C"/>
    <w:rsid w:val="0073751A"/>
    <w:rsid w:val="007428EC"/>
    <w:rsid w:val="00746D48"/>
    <w:rsid w:val="007552D7"/>
    <w:rsid w:val="007569BB"/>
    <w:rsid w:val="00764E72"/>
    <w:rsid w:val="00774BDE"/>
    <w:rsid w:val="00785528"/>
    <w:rsid w:val="007918C6"/>
    <w:rsid w:val="007A5E64"/>
    <w:rsid w:val="007A7803"/>
    <w:rsid w:val="007A7B49"/>
    <w:rsid w:val="007B2563"/>
    <w:rsid w:val="007B6E69"/>
    <w:rsid w:val="007C3C3D"/>
    <w:rsid w:val="007C501D"/>
    <w:rsid w:val="007E648B"/>
    <w:rsid w:val="007F0308"/>
    <w:rsid w:val="007F09F5"/>
    <w:rsid w:val="007F562D"/>
    <w:rsid w:val="00801E37"/>
    <w:rsid w:val="008245D7"/>
    <w:rsid w:val="00844B35"/>
    <w:rsid w:val="00845111"/>
    <w:rsid w:val="0085017A"/>
    <w:rsid w:val="00853388"/>
    <w:rsid w:val="00855A64"/>
    <w:rsid w:val="00861FB8"/>
    <w:rsid w:val="008702FF"/>
    <w:rsid w:val="00872A19"/>
    <w:rsid w:val="008815BE"/>
    <w:rsid w:val="00884962"/>
    <w:rsid w:val="00886390"/>
    <w:rsid w:val="008A4EC3"/>
    <w:rsid w:val="008A52B9"/>
    <w:rsid w:val="008A6815"/>
    <w:rsid w:val="008A6BF4"/>
    <w:rsid w:val="008A7B85"/>
    <w:rsid w:val="008B33DF"/>
    <w:rsid w:val="008B3B21"/>
    <w:rsid w:val="008C04AE"/>
    <w:rsid w:val="008D0532"/>
    <w:rsid w:val="008D0775"/>
    <w:rsid w:val="008D1D17"/>
    <w:rsid w:val="008D2EF6"/>
    <w:rsid w:val="008F31D4"/>
    <w:rsid w:val="008F5218"/>
    <w:rsid w:val="008F6267"/>
    <w:rsid w:val="008F7214"/>
    <w:rsid w:val="008F7B20"/>
    <w:rsid w:val="00901C4C"/>
    <w:rsid w:val="0092433D"/>
    <w:rsid w:val="009327DC"/>
    <w:rsid w:val="0094004A"/>
    <w:rsid w:val="00940B9F"/>
    <w:rsid w:val="0095272E"/>
    <w:rsid w:val="00955B00"/>
    <w:rsid w:val="00967FD5"/>
    <w:rsid w:val="009777D7"/>
    <w:rsid w:val="00981FE7"/>
    <w:rsid w:val="00990A35"/>
    <w:rsid w:val="00991902"/>
    <w:rsid w:val="00994038"/>
    <w:rsid w:val="00995F4A"/>
    <w:rsid w:val="00996CC1"/>
    <w:rsid w:val="009972A0"/>
    <w:rsid w:val="009A30BF"/>
    <w:rsid w:val="009B10FA"/>
    <w:rsid w:val="009C0260"/>
    <w:rsid w:val="009C1035"/>
    <w:rsid w:val="009C1513"/>
    <w:rsid w:val="009C4D51"/>
    <w:rsid w:val="009C6FD4"/>
    <w:rsid w:val="009D014B"/>
    <w:rsid w:val="009E3338"/>
    <w:rsid w:val="009F580A"/>
    <w:rsid w:val="00A02BAB"/>
    <w:rsid w:val="00A073AC"/>
    <w:rsid w:val="00A15F69"/>
    <w:rsid w:val="00A17CE2"/>
    <w:rsid w:val="00A258AC"/>
    <w:rsid w:val="00A27FB6"/>
    <w:rsid w:val="00A36C0A"/>
    <w:rsid w:val="00A41007"/>
    <w:rsid w:val="00A43EEC"/>
    <w:rsid w:val="00A469CE"/>
    <w:rsid w:val="00A479BA"/>
    <w:rsid w:val="00A51F9A"/>
    <w:rsid w:val="00A54015"/>
    <w:rsid w:val="00A652E5"/>
    <w:rsid w:val="00A66EF0"/>
    <w:rsid w:val="00A7595F"/>
    <w:rsid w:val="00A95163"/>
    <w:rsid w:val="00AA233B"/>
    <w:rsid w:val="00AD02BB"/>
    <w:rsid w:val="00AE157E"/>
    <w:rsid w:val="00AE1CB9"/>
    <w:rsid w:val="00AE6D3E"/>
    <w:rsid w:val="00AF08FC"/>
    <w:rsid w:val="00AF7116"/>
    <w:rsid w:val="00AF7C7B"/>
    <w:rsid w:val="00B00073"/>
    <w:rsid w:val="00B00371"/>
    <w:rsid w:val="00B0084B"/>
    <w:rsid w:val="00B13153"/>
    <w:rsid w:val="00B16C90"/>
    <w:rsid w:val="00B2128A"/>
    <w:rsid w:val="00B21737"/>
    <w:rsid w:val="00B238C9"/>
    <w:rsid w:val="00B35943"/>
    <w:rsid w:val="00B4067E"/>
    <w:rsid w:val="00B424CF"/>
    <w:rsid w:val="00B435DB"/>
    <w:rsid w:val="00B46063"/>
    <w:rsid w:val="00B5464B"/>
    <w:rsid w:val="00B56D26"/>
    <w:rsid w:val="00B61F33"/>
    <w:rsid w:val="00B64442"/>
    <w:rsid w:val="00B65B42"/>
    <w:rsid w:val="00B738C8"/>
    <w:rsid w:val="00B74436"/>
    <w:rsid w:val="00B76A4B"/>
    <w:rsid w:val="00B82324"/>
    <w:rsid w:val="00B83334"/>
    <w:rsid w:val="00B902DA"/>
    <w:rsid w:val="00B939D8"/>
    <w:rsid w:val="00B9618A"/>
    <w:rsid w:val="00B96D95"/>
    <w:rsid w:val="00BA667D"/>
    <w:rsid w:val="00BD55F7"/>
    <w:rsid w:val="00BE4CC1"/>
    <w:rsid w:val="00BE4D5D"/>
    <w:rsid w:val="00BF1EB1"/>
    <w:rsid w:val="00C02C0F"/>
    <w:rsid w:val="00C03968"/>
    <w:rsid w:val="00C050DE"/>
    <w:rsid w:val="00C06B65"/>
    <w:rsid w:val="00C1235D"/>
    <w:rsid w:val="00C20338"/>
    <w:rsid w:val="00C2260D"/>
    <w:rsid w:val="00C26012"/>
    <w:rsid w:val="00C26183"/>
    <w:rsid w:val="00C27F0D"/>
    <w:rsid w:val="00C322B8"/>
    <w:rsid w:val="00C552B9"/>
    <w:rsid w:val="00C56553"/>
    <w:rsid w:val="00C6569E"/>
    <w:rsid w:val="00C77598"/>
    <w:rsid w:val="00C775EF"/>
    <w:rsid w:val="00C8151A"/>
    <w:rsid w:val="00C91441"/>
    <w:rsid w:val="00CC53A9"/>
    <w:rsid w:val="00CD40EF"/>
    <w:rsid w:val="00CD7CB6"/>
    <w:rsid w:val="00CE3850"/>
    <w:rsid w:val="00CF4934"/>
    <w:rsid w:val="00CF4EBE"/>
    <w:rsid w:val="00D0101A"/>
    <w:rsid w:val="00D02494"/>
    <w:rsid w:val="00D054A7"/>
    <w:rsid w:val="00D055EF"/>
    <w:rsid w:val="00D154DA"/>
    <w:rsid w:val="00D174FB"/>
    <w:rsid w:val="00D2185C"/>
    <w:rsid w:val="00D3462E"/>
    <w:rsid w:val="00D3723A"/>
    <w:rsid w:val="00D46359"/>
    <w:rsid w:val="00D46AB4"/>
    <w:rsid w:val="00D611B3"/>
    <w:rsid w:val="00D63027"/>
    <w:rsid w:val="00D74338"/>
    <w:rsid w:val="00D92758"/>
    <w:rsid w:val="00DA0031"/>
    <w:rsid w:val="00DC1ECF"/>
    <w:rsid w:val="00DC42AD"/>
    <w:rsid w:val="00DC50E9"/>
    <w:rsid w:val="00DC7037"/>
    <w:rsid w:val="00DC71E3"/>
    <w:rsid w:val="00DD3AF1"/>
    <w:rsid w:val="00DD4878"/>
    <w:rsid w:val="00DD53BD"/>
    <w:rsid w:val="00DE2ADC"/>
    <w:rsid w:val="00DE6F38"/>
    <w:rsid w:val="00DE7219"/>
    <w:rsid w:val="00DF514D"/>
    <w:rsid w:val="00E23844"/>
    <w:rsid w:val="00E25048"/>
    <w:rsid w:val="00E33B95"/>
    <w:rsid w:val="00E67E15"/>
    <w:rsid w:val="00E70003"/>
    <w:rsid w:val="00E70B39"/>
    <w:rsid w:val="00E83CD7"/>
    <w:rsid w:val="00E85FF0"/>
    <w:rsid w:val="00E86A27"/>
    <w:rsid w:val="00E86F28"/>
    <w:rsid w:val="00E9114D"/>
    <w:rsid w:val="00E929FA"/>
    <w:rsid w:val="00E932D1"/>
    <w:rsid w:val="00ED1F4B"/>
    <w:rsid w:val="00EE50F8"/>
    <w:rsid w:val="00EE5CEA"/>
    <w:rsid w:val="00F06334"/>
    <w:rsid w:val="00F12CF8"/>
    <w:rsid w:val="00F1787A"/>
    <w:rsid w:val="00F31DB6"/>
    <w:rsid w:val="00F345E2"/>
    <w:rsid w:val="00F34A62"/>
    <w:rsid w:val="00F37011"/>
    <w:rsid w:val="00F417D5"/>
    <w:rsid w:val="00F531EA"/>
    <w:rsid w:val="00F62020"/>
    <w:rsid w:val="00F66A74"/>
    <w:rsid w:val="00F71D29"/>
    <w:rsid w:val="00F82E7A"/>
    <w:rsid w:val="00F84AC9"/>
    <w:rsid w:val="00F9045E"/>
    <w:rsid w:val="00FA26B3"/>
    <w:rsid w:val="00FA5ACF"/>
    <w:rsid w:val="00FB787C"/>
    <w:rsid w:val="00FC32AB"/>
    <w:rsid w:val="00FD1423"/>
    <w:rsid w:val="00FD4421"/>
    <w:rsid w:val="00FD6807"/>
    <w:rsid w:val="00FD6D8D"/>
    <w:rsid w:val="00FE28E6"/>
    <w:rsid w:val="00FF4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E5DB8E"/>
  <w15:chartTrackingRefBased/>
  <w15:docId w15:val="{CB1589FF-0F72-4DF2-B12A-A5EF16C9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qFormat="1"/>
    <w:lsdException w:name="List Number" w:qFormat="1"/>
    <w:lsdException w:name="List Bullet 2"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45A"/>
    <w:pPr>
      <w:spacing w:after="120"/>
    </w:pPr>
    <w:rPr>
      <w:rFonts w:ascii="Gill Sans MT" w:hAnsi="Gill Sans MT"/>
      <w:sz w:val="24"/>
      <w:szCs w:val="24"/>
      <w:lang w:eastAsia="en-US"/>
    </w:rPr>
  </w:style>
  <w:style w:type="paragraph" w:styleId="Heading1">
    <w:name w:val="heading 1"/>
    <w:basedOn w:val="Normal"/>
    <w:next w:val="Normal"/>
    <w:qFormat/>
    <w:rsid w:val="00845111"/>
    <w:pPr>
      <w:keepNext/>
      <w:spacing w:before="120" w:after="360"/>
      <w:jc w:val="center"/>
      <w:outlineLvl w:val="0"/>
    </w:pPr>
    <w:rPr>
      <w:b/>
      <w:sz w:val="32"/>
      <w:szCs w:val="20"/>
    </w:rPr>
  </w:style>
  <w:style w:type="paragraph" w:styleId="Heading2">
    <w:name w:val="heading 2"/>
    <w:basedOn w:val="Normal"/>
    <w:next w:val="Normal"/>
    <w:qFormat/>
    <w:rsid w:val="008A6BF4"/>
    <w:pPr>
      <w:keepNext/>
      <w:spacing w:before="240"/>
      <w:outlineLvl w:val="1"/>
    </w:pPr>
    <w:rPr>
      <w:rFonts w:cs="Arial"/>
      <w:bCs/>
      <w:sz w:val="32"/>
    </w:rPr>
  </w:style>
  <w:style w:type="paragraph" w:styleId="Heading3">
    <w:name w:val="heading 3"/>
    <w:basedOn w:val="Normal"/>
    <w:next w:val="Normal"/>
    <w:link w:val="Heading3Char"/>
    <w:unhideWhenUsed/>
    <w:qFormat/>
    <w:rsid w:val="00F71D29"/>
    <w:pPr>
      <w:keepNext/>
      <w:keepLines/>
      <w:spacing w:before="120"/>
      <w:outlineLvl w:val="2"/>
    </w:pPr>
    <w:rPr>
      <w:b/>
      <w:bCs/>
      <w:color w:val="1F497D"/>
    </w:rPr>
  </w:style>
  <w:style w:type="paragraph" w:styleId="Heading4">
    <w:name w:val="heading 4"/>
    <w:basedOn w:val="Normal"/>
    <w:next w:val="Normal"/>
    <w:link w:val="Heading4Char"/>
    <w:unhideWhenUsed/>
    <w:qFormat/>
    <w:rsid w:val="0027445A"/>
    <w:pPr>
      <w:keepNext/>
      <w:keepLines/>
      <w:spacing w:before="200"/>
      <w:outlineLvl w:val="3"/>
    </w:pPr>
    <w:rPr>
      <w:b/>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28E6"/>
    <w:pPr>
      <w:spacing w:before="240" w:after="360"/>
    </w:pPr>
    <w:rPr>
      <w:sz w:val="40"/>
      <w:szCs w:val="20"/>
    </w:rPr>
  </w:style>
  <w:style w:type="paragraph" w:styleId="Subtitle">
    <w:name w:val="Subtitle"/>
    <w:basedOn w:val="Normal"/>
    <w:qFormat/>
    <w:pPr>
      <w:jc w:val="center"/>
    </w:pPr>
    <w:rPr>
      <w:rFonts w:ascii="Arial" w:hAnsi="Arial"/>
      <w:b/>
      <w:spacing w:val="30"/>
      <w:szCs w:val="20"/>
    </w:rPr>
  </w:style>
  <w:style w:type="paragraph" w:styleId="BodyText">
    <w:name w:val="Body Text"/>
    <w:basedOn w:val="Normal"/>
    <w:link w:val="BodyTextChar"/>
    <w:pPr>
      <w:jc w:val="both"/>
    </w:pPr>
    <w:rPr>
      <w:rFonts w:ascii="Arial" w:hAnsi="Arial" w:cs="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22755B"/>
    <w:pPr>
      <w:tabs>
        <w:tab w:val="center" w:pos="4153"/>
        <w:tab w:val="right" w:pos="8306"/>
      </w:tabs>
    </w:pPr>
  </w:style>
  <w:style w:type="paragraph" w:styleId="Footer">
    <w:name w:val="footer"/>
    <w:basedOn w:val="Normal"/>
    <w:link w:val="FooterChar"/>
    <w:uiPriority w:val="99"/>
    <w:rsid w:val="0022755B"/>
    <w:pPr>
      <w:tabs>
        <w:tab w:val="center" w:pos="4153"/>
        <w:tab w:val="right" w:pos="8306"/>
      </w:tabs>
    </w:p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3B2635"/>
    <w:pPr>
      <w:ind w:left="720"/>
    </w:pPr>
  </w:style>
  <w:style w:type="paragraph" w:customStyle="1" w:styleId="Default">
    <w:name w:val="Default"/>
    <w:rsid w:val="000E2D8E"/>
    <w:pPr>
      <w:autoSpaceDE w:val="0"/>
      <w:autoSpaceDN w:val="0"/>
      <w:adjustRightInd w:val="0"/>
    </w:pPr>
    <w:rPr>
      <w:rFonts w:ascii="Arial" w:eastAsia="Calibri" w:hAnsi="Arial" w:cs="Arial"/>
      <w:color w:val="000000"/>
      <w:sz w:val="24"/>
      <w:szCs w:val="24"/>
    </w:rPr>
  </w:style>
  <w:style w:type="paragraph" w:styleId="BodyText2">
    <w:name w:val="Body Text 2"/>
    <w:basedOn w:val="Normal"/>
    <w:link w:val="BodyText2Char"/>
    <w:rsid w:val="0065087F"/>
    <w:pPr>
      <w:spacing w:line="480" w:lineRule="auto"/>
    </w:pPr>
  </w:style>
  <w:style w:type="character" w:customStyle="1" w:styleId="BodyText2Char">
    <w:name w:val="Body Text 2 Char"/>
    <w:link w:val="BodyText2"/>
    <w:rsid w:val="0065087F"/>
    <w:rPr>
      <w:sz w:val="24"/>
      <w:szCs w:val="24"/>
      <w:lang w:eastAsia="en-US"/>
    </w:rPr>
  </w:style>
  <w:style w:type="character" w:customStyle="1" w:styleId="BodyTextChar">
    <w:name w:val="Body Text Char"/>
    <w:link w:val="BodyText"/>
    <w:rsid w:val="008D0775"/>
    <w:rPr>
      <w:rFonts w:ascii="Arial" w:hAnsi="Arial" w:cs="Arial"/>
      <w:sz w:val="18"/>
      <w:szCs w:val="24"/>
      <w:lang w:eastAsia="en-US"/>
    </w:rPr>
  </w:style>
  <w:style w:type="paragraph" w:customStyle="1" w:styleId="HeadingLevel1-Bulleted">
    <w:name w:val="Heading Level 1 - Bulleted"/>
    <w:rsid w:val="002F1F99"/>
    <w:pPr>
      <w:numPr>
        <w:numId w:val="1"/>
      </w:numPr>
      <w:spacing w:before="360" w:after="120"/>
    </w:pPr>
    <w:rPr>
      <w:rFonts w:ascii="Arial" w:hAnsi="Arial"/>
      <w:b/>
      <w:color w:val="889838"/>
      <w:sz w:val="24"/>
      <w:szCs w:val="24"/>
      <w:lang w:eastAsia="en-US"/>
    </w:rPr>
  </w:style>
  <w:style w:type="paragraph" w:styleId="ListBullet">
    <w:name w:val="List Bullet"/>
    <w:basedOn w:val="Normal"/>
    <w:autoRedefine/>
    <w:qFormat/>
    <w:rsid w:val="00A479BA"/>
    <w:pPr>
      <w:numPr>
        <w:numId w:val="10"/>
      </w:numPr>
      <w:spacing w:after="60"/>
    </w:pPr>
    <w:rPr>
      <w:rFonts w:cs="Arial"/>
      <w:szCs w:val="22"/>
    </w:rPr>
  </w:style>
  <w:style w:type="paragraph" w:styleId="List">
    <w:name w:val="List"/>
    <w:basedOn w:val="Normal"/>
    <w:rsid w:val="00120113"/>
    <w:pPr>
      <w:overflowPunct w:val="0"/>
      <w:autoSpaceDE w:val="0"/>
      <w:autoSpaceDN w:val="0"/>
      <w:adjustRightInd w:val="0"/>
      <w:ind w:left="720" w:hanging="720"/>
      <w:jc w:val="both"/>
      <w:textAlignment w:val="baseline"/>
    </w:pPr>
    <w:rPr>
      <w:rFonts w:ascii="Arial" w:hAnsi="Arial"/>
      <w:szCs w:val="20"/>
      <w:lang w:val="en-GB"/>
    </w:rPr>
  </w:style>
  <w:style w:type="paragraph" w:customStyle="1" w:styleId="Duties">
    <w:name w:val="Duties"/>
    <w:basedOn w:val="BodyText2"/>
    <w:autoRedefine/>
    <w:rsid w:val="00294618"/>
    <w:pPr>
      <w:spacing w:after="0" w:line="240" w:lineRule="auto"/>
      <w:jc w:val="both"/>
    </w:pPr>
    <w:rPr>
      <w:rFonts w:ascii="Arial" w:hAnsi="Arial" w:cs="Arial"/>
      <w:color w:val="000000"/>
      <w:sz w:val="20"/>
      <w:szCs w:val="20"/>
    </w:rPr>
  </w:style>
  <w:style w:type="paragraph" w:customStyle="1" w:styleId="OmniPage1">
    <w:name w:val="OmniPage #1"/>
    <w:basedOn w:val="Normal"/>
    <w:rsid w:val="00764E72"/>
    <w:pPr>
      <w:tabs>
        <w:tab w:val="right" w:pos="3576"/>
      </w:tabs>
      <w:overflowPunct w:val="0"/>
      <w:autoSpaceDE w:val="0"/>
      <w:autoSpaceDN w:val="0"/>
      <w:adjustRightInd w:val="0"/>
      <w:spacing w:line="274" w:lineRule="exact"/>
      <w:ind w:left="50" w:right="50"/>
      <w:textAlignment w:val="baseline"/>
    </w:pPr>
    <w:rPr>
      <w:rFonts w:ascii="Arial" w:hAnsi="Arial"/>
      <w:noProof/>
      <w:sz w:val="20"/>
      <w:szCs w:val="20"/>
      <w:lang w:val="en-US"/>
    </w:rPr>
  </w:style>
  <w:style w:type="paragraph" w:styleId="BodyTextIndent2">
    <w:name w:val="Body Text Indent 2"/>
    <w:basedOn w:val="Normal"/>
    <w:link w:val="BodyTextIndent2Char"/>
    <w:rsid w:val="00B0084B"/>
    <w:pPr>
      <w:spacing w:line="480" w:lineRule="auto"/>
      <w:ind w:left="283"/>
    </w:pPr>
  </w:style>
  <w:style w:type="character" w:customStyle="1" w:styleId="BodyTextIndent2Char">
    <w:name w:val="Body Text Indent 2 Char"/>
    <w:link w:val="BodyTextIndent2"/>
    <w:rsid w:val="00B0084B"/>
    <w:rPr>
      <w:sz w:val="24"/>
      <w:szCs w:val="24"/>
      <w:lang w:eastAsia="en-US"/>
    </w:rPr>
  </w:style>
  <w:style w:type="paragraph" w:styleId="BodyTextIndent">
    <w:name w:val="Body Text Indent"/>
    <w:basedOn w:val="Normal"/>
    <w:link w:val="BodyTextIndentChar"/>
    <w:rsid w:val="0056348A"/>
    <w:pPr>
      <w:ind w:left="283"/>
    </w:pPr>
  </w:style>
  <w:style w:type="character" w:customStyle="1" w:styleId="BodyTextIndentChar">
    <w:name w:val="Body Text Indent Char"/>
    <w:link w:val="BodyTextIndent"/>
    <w:rsid w:val="0056348A"/>
    <w:rPr>
      <w:sz w:val="24"/>
      <w:szCs w:val="24"/>
      <w:lang w:eastAsia="en-US"/>
    </w:rPr>
  </w:style>
  <w:style w:type="paragraph" w:styleId="BodyText3">
    <w:name w:val="Body Text 3"/>
    <w:basedOn w:val="Normal"/>
    <w:link w:val="BodyText3Char"/>
    <w:rsid w:val="008D0532"/>
    <w:rPr>
      <w:sz w:val="16"/>
      <w:szCs w:val="16"/>
    </w:rPr>
  </w:style>
  <w:style w:type="character" w:customStyle="1" w:styleId="BodyText3Char">
    <w:name w:val="Body Text 3 Char"/>
    <w:link w:val="BodyText3"/>
    <w:rsid w:val="008D0532"/>
    <w:rPr>
      <w:sz w:val="16"/>
      <w:szCs w:val="16"/>
      <w:lang w:eastAsia="en-US"/>
    </w:rPr>
  </w:style>
  <w:style w:type="paragraph" w:customStyle="1" w:styleId="Heading2centre">
    <w:name w:val="Heading 2+centre"/>
    <w:basedOn w:val="Heading2"/>
    <w:qFormat/>
    <w:rsid w:val="00FE28E6"/>
    <w:pPr>
      <w:jc w:val="center"/>
    </w:pPr>
  </w:style>
  <w:style w:type="character" w:customStyle="1" w:styleId="Heading3Char">
    <w:name w:val="Heading 3 Char"/>
    <w:link w:val="Heading3"/>
    <w:rsid w:val="00F71D29"/>
    <w:rPr>
      <w:rFonts w:ascii="Gill Sans MT" w:eastAsia="Times New Roman" w:hAnsi="Gill Sans MT" w:cs="Times New Roman"/>
      <w:b/>
      <w:bCs/>
      <w:color w:val="1F497D"/>
      <w:sz w:val="24"/>
      <w:szCs w:val="24"/>
      <w:lang w:eastAsia="en-US"/>
    </w:rPr>
  </w:style>
  <w:style w:type="table" w:styleId="TableGrid">
    <w:name w:val="Table Grid"/>
    <w:basedOn w:val="TableNormal"/>
    <w:rsid w:val="000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able">
    <w:name w:val="Heading 3+table"/>
    <w:basedOn w:val="Heading3"/>
    <w:qFormat/>
    <w:rsid w:val="00005DBB"/>
    <w:pPr>
      <w:spacing w:before="60" w:after="60"/>
    </w:pPr>
    <w:rPr>
      <w:sz w:val="22"/>
    </w:rPr>
  </w:style>
  <w:style w:type="paragraph" w:customStyle="1" w:styleId="Normaltable">
    <w:name w:val="Normal+table"/>
    <w:basedOn w:val="Normal"/>
    <w:qFormat/>
    <w:rsid w:val="009777D7"/>
    <w:pPr>
      <w:spacing w:before="60" w:after="60"/>
    </w:pPr>
    <w:rPr>
      <w:sz w:val="22"/>
    </w:rPr>
  </w:style>
  <w:style w:type="character" w:customStyle="1" w:styleId="Heading4Char">
    <w:name w:val="Heading 4 Char"/>
    <w:link w:val="Heading4"/>
    <w:rsid w:val="0027445A"/>
    <w:rPr>
      <w:rFonts w:ascii="Gill Sans MT" w:eastAsia="Times New Roman" w:hAnsi="Gill Sans MT" w:cs="Times New Roman"/>
      <w:b/>
      <w:bCs/>
      <w:iCs/>
      <w:color w:val="4F81BD"/>
      <w:sz w:val="24"/>
      <w:szCs w:val="24"/>
      <w:lang w:eastAsia="en-US"/>
    </w:rPr>
  </w:style>
  <w:style w:type="paragraph" w:styleId="ListNumber">
    <w:name w:val="List Number"/>
    <w:basedOn w:val="Normal"/>
    <w:qFormat/>
    <w:rsid w:val="0027445A"/>
    <w:pPr>
      <w:numPr>
        <w:numId w:val="11"/>
      </w:numPr>
      <w:spacing w:after="60"/>
      <w:ind w:left="641" w:hanging="357"/>
    </w:pPr>
  </w:style>
  <w:style w:type="paragraph" w:styleId="ListBullet2">
    <w:name w:val="List Bullet 2"/>
    <w:basedOn w:val="Normal"/>
    <w:qFormat/>
    <w:rsid w:val="00CE3850"/>
    <w:pPr>
      <w:numPr>
        <w:numId w:val="13"/>
      </w:numPr>
      <w:tabs>
        <w:tab w:val="left" w:pos="1208"/>
      </w:tabs>
      <w:contextualSpacing/>
    </w:pPr>
  </w:style>
  <w:style w:type="character" w:customStyle="1" w:styleId="FooterChar">
    <w:name w:val="Footer Char"/>
    <w:basedOn w:val="DefaultParagraphFont"/>
    <w:link w:val="Footer"/>
    <w:uiPriority w:val="99"/>
    <w:rsid w:val="00C27F0D"/>
    <w:rPr>
      <w:rFonts w:ascii="Gill Sans MT" w:hAnsi="Gill Sans MT"/>
      <w:sz w:val="24"/>
      <w:szCs w:val="24"/>
      <w:lang w:eastAsia="en-US"/>
    </w:rPr>
  </w:style>
  <w:style w:type="character" w:customStyle="1" w:styleId="TitleChar">
    <w:name w:val="Title Char"/>
    <w:basedOn w:val="DefaultParagraphFont"/>
    <w:link w:val="Title"/>
    <w:rsid w:val="00C27F0D"/>
    <w:rPr>
      <w:rFonts w:ascii="Gill Sans MT" w:hAnsi="Gill Sans MT"/>
      <w:sz w:val="40"/>
      <w:lang w:eastAsia="en-US"/>
    </w:rPr>
  </w:style>
  <w:style w:type="character" w:styleId="CommentReference">
    <w:name w:val="annotation reference"/>
    <w:basedOn w:val="DefaultParagraphFont"/>
    <w:rsid w:val="002A6B4A"/>
    <w:rPr>
      <w:sz w:val="16"/>
      <w:szCs w:val="16"/>
    </w:rPr>
  </w:style>
  <w:style w:type="paragraph" w:styleId="CommentText">
    <w:name w:val="annotation text"/>
    <w:basedOn w:val="Normal"/>
    <w:link w:val="CommentTextChar"/>
    <w:rsid w:val="002A6B4A"/>
    <w:rPr>
      <w:sz w:val="20"/>
      <w:szCs w:val="20"/>
    </w:rPr>
  </w:style>
  <w:style w:type="character" w:customStyle="1" w:styleId="CommentTextChar">
    <w:name w:val="Comment Text Char"/>
    <w:basedOn w:val="DefaultParagraphFont"/>
    <w:link w:val="CommentText"/>
    <w:rsid w:val="002A6B4A"/>
    <w:rPr>
      <w:rFonts w:ascii="Gill Sans MT" w:hAnsi="Gill Sans MT"/>
      <w:lang w:eastAsia="en-US"/>
    </w:rPr>
  </w:style>
  <w:style w:type="paragraph" w:styleId="CommentSubject">
    <w:name w:val="annotation subject"/>
    <w:basedOn w:val="CommentText"/>
    <w:next w:val="CommentText"/>
    <w:link w:val="CommentSubjectChar"/>
    <w:rsid w:val="002A6B4A"/>
    <w:rPr>
      <w:b/>
      <w:bCs/>
    </w:rPr>
  </w:style>
  <w:style w:type="character" w:customStyle="1" w:styleId="CommentSubjectChar">
    <w:name w:val="Comment Subject Char"/>
    <w:basedOn w:val="CommentTextChar"/>
    <w:link w:val="CommentSubject"/>
    <w:rsid w:val="002A6B4A"/>
    <w:rPr>
      <w:rFonts w:ascii="Gill Sans MT" w:hAnsi="Gill Sans MT"/>
      <w:b/>
      <w:bCs/>
      <w:lang w:eastAsia="en-US"/>
    </w:rPr>
  </w:style>
  <w:style w:type="paragraph" w:styleId="BalloonText">
    <w:name w:val="Balloon Text"/>
    <w:basedOn w:val="Normal"/>
    <w:link w:val="BalloonTextChar"/>
    <w:rsid w:val="002A6B4A"/>
    <w:pPr>
      <w:spacing w:after="0"/>
    </w:pPr>
    <w:rPr>
      <w:rFonts w:ascii="Segoe UI" w:hAnsi="Segoe UI" w:cs="Segoe UI"/>
      <w:sz w:val="18"/>
      <w:szCs w:val="18"/>
    </w:rPr>
  </w:style>
  <w:style w:type="character" w:customStyle="1" w:styleId="BalloonTextChar">
    <w:name w:val="Balloon Text Char"/>
    <w:basedOn w:val="DefaultParagraphFont"/>
    <w:link w:val="BalloonText"/>
    <w:rsid w:val="002A6B4A"/>
    <w:rPr>
      <w:rFonts w:ascii="Segoe UI" w:hAnsi="Segoe UI" w:cs="Segoe UI"/>
      <w:sz w:val="18"/>
      <w:szCs w:val="18"/>
      <w:lang w:eastAsia="en-US"/>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7428EC"/>
    <w:rPr>
      <w:rFonts w:ascii="Gill Sans MT" w:hAnsi="Gill Sans MT"/>
      <w:sz w:val="24"/>
      <w:szCs w:val="24"/>
      <w:lang w:eastAsia="en-US"/>
    </w:rPr>
  </w:style>
  <w:style w:type="paragraph" w:customStyle="1" w:styleId="paragraph">
    <w:name w:val="paragraph"/>
    <w:basedOn w:val="Normal"/>
    <w:uiPriority w:val="99"/>
    <w:rsid w:val="007428EC"/>
    <w:pPr>
      <w:spacing w:before="100" w:beforeAutospacing="1" w:after="100" w:afterAutospacing="1"/>
    </w:pPr>
    <w:rPr>
      <w:rFonts w:ascii="Times New Roman" w:eastAsiaTheme="minorHAnsi" w:hAnsi="Times New Roman"/>
      <w:lang w:eastAsia="en-AU"/>
    </w:rPr>
  </w:style>
  <w:style w:type="character" w:customStyle="1" w:styleId="normaltextrun">
    <w:name w:val="normaltextrun"/>
    <w:basedOn w:val="DefaultParagraphFont"/>
    <w:rsid w:val="00742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641738">
      <w:bodyDiv w:val="1"/>
      <w:marLeft w:val="0"/>
      <w:marRight w:val="0"/>
      <w:marTop w:val="0"/>
      <w:marBottom w:val="0"/>
      <w:divBdr>
        <w:top w:val="none" w:sz="0" w:space="0" w:color="auto"/>
        <w:left w:val="none" w:sz="0" w:space="0" w:color="auto"/>
        <w:bottom w:val="none" w:sz="0" w:space="0" w:color="auto"/>
        <w:right w:val="none" w:sz="0" w:space="0" w:color="auto"/>
      </w:divBdr>
    </w:div>
    <w:div w:id="1531725988">
      <w:bodyDiv w:val="1"/>
      <w:marLeft w:val="0"/>
      <w:marRight w:val="0"/>
      <w:marTop w:val="0"/>
      <w:marBottom w:val="0"/>
      <w:divBdr>
        <w:top w:val="none" w:sz="0" w:space="0" w:color="auto"/>
        <w:left w:val="none" w:sz="0" w:space="0" w:color="auto"/>
        <w:bottom w:val="none" w:sz="0" w:space="0" w:color="auto"/>
        <w:right w:val="none" w:sz="0" w:space="0" w:color="auto"/>
      </w:divBdr>
    </w:div>
    <w:div w:id="1860074503">
      <w:bodyDiv w:val="1"/>
      <w:marLeft w:val="0"/>
      <w:marRight w:val="0"/>
      <w:marTop w:val="0"/>
      <w:marBottom w:val="0"/>
      <w:divBdr>
        <w:top w:val="none" w:sz="0" w:space="0" w:color="auto"/>
        <w:left w:val="none" w:sz="0" w:space="0" w:color="auto"/>
        <w:bottom w:val="none" w:sz="0" w:space="0" w:color="auto"/>
        <w:right w:val="none" w:sz="0" w:space="0" w:color="auto"/>
      </w:divBdr>
    </w:div>
    <w:div w:id="19337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us01.safelinks.protection.outlook.com/?url=https%3A%2F%2Fwww.servicesaustralia.gov.au%2Findividuals%2Fservices%2Fmedicare%2Faustralian-immunisation-register%2Fwhat-register%2Fimmunisation-medical-exemptions%23a3&amp;data=04%7C01%7CTracey.Mulcahy%40justice.tas.gov.au%7Ce12c8042e9ef411c6d4b08d9c10d05ab%7Cce3bd35aee3444939df75b9fa88fdf8e%7C0%7C0%7C637753083958785476%7CUnknown%7CTWFpbGZsb3d8eyJWIjoiMC4wLjAwMDAiLCJQIjoiV2luMzIiLCJBTiI6Ik1haWwiLCJXVCI6Mn0%3D%7C3000&amp;sdata=EoWRMQdY4MPicxU019FofXz%2F4UtdmvtsDfet3xgw870%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1174</Words>
  <Characters>7851</Characters>
  <Application>Microsoft Office Word</Application>
  <DocSecurity>0</DocSecurity>
  <Lines>174</Lines>
  <Paragraphs>98</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DOJIR</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Katharine Olechowski</dc:creator>
  <cp:keywords/>
  <cp:lastModifiedBy>Kitto, Melinda</cp:lastModifiedBy>
  <cp:revision>4</cp:revision>
  <cp:lastPrinted>2013-03-18T23:23:00Z</cp:lastPrinted>
  <dcterms:created xsi:type="dcterms:W3CDTF">2022-04-07T07:22:00Z</dcterms:created>
  <dcterms:modified xsi:type="dcterms:W3CDTF">2022-04-12T00:47:00Z</dcterms:modified>
</cp:coreProperties>
</file>