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8E6476">
      <w:pPr>
        <w:pStyle w:val="TasGovDepartmentName"/>
      </w:pPr>
      <w:r w:rsidRPr="007B65A4">
        <w:t>DEPARTMENT OF HEALTH</w:t>
      </w:r>
    </w:p>
    <w:p w14:paraId="7F26E377" w14:textId="77777777" w:rsidR="00E91AB6" w:rsidRDefault="00E91AB6" w:rsidP="008E6476">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8E6476">
            <w:pPr>
              <w:rPr>
                <w:b/>
                <w:bCs/>
              </w:rPr>
            </w:pPr>
            <w:r w:rsidRPr="00405739">
              <w:rPr>
                <w:b/>
                <w:bCs/>
              </w:rPr>
              <w:t xml:space="preserve">Position Title: </w:t>
            </w:r>
          </w:p>
        </w:tc>
        <w:tc>
          <w:tcPr>
            <w:tcW w:w="7438" w:type="dxa"/>
          </w:tcPr>
          <w:p w14:paraId="6EFA568F" w14:textId="7BB2D912" w:rsidR="003C0450" w:rsidRPr="007708FA" w:rsidRDefault="00887662" w:rsidP="008E6476">
            <w:pPr>
              <w:rPr>
                <w:rFonts w:ascii="Gill Sans MT" w:hAnsi="Gill Sans MT" w:cs="Gill Sans"/>
              </w:rPr>
            </w:pPr>
            <w:r>
              <w:rPr>
                <w:rStyle w:val="InformationBlockChar"/>
                <w:rFonts w:eastAsiaTheme="minorHAnsi"/>
                <w:b w:val="0"/>
                <w:bCs/>
              </w:rPr>
              <w:t>Registered Nurse - Transfusion</w:t>
            </w:r>
          </w:p>
        </w:tc>
      </w:tr>
      <w:tr w:rsidR="003C0450" w:rsidRPr="007708FA" w14:paraId="2E887702" w14:textId="77777777" w:rsidTr="008B7413">
        <w:tc>
          <w:tcPr>
            <w:tcW w:w="2802" w:type="dxa"/>
          </w:tcPr>
          <w:p w14:paraId="30C627FC" w14:textId="77777777" w:rsidR="003C0450" w:rsidRPr="00405739" w:rsidRDefault="003C0450" w:rsidP="008E6476">
            <w:pPr>
              <w:rPr>
                <w:b/>
                <w:bCs/>
              </w:rPr>
            </w:pPr>
            <w:r w:rsidRPr="00405739">
              <w:rPr>
                <w:b/>
                <w:bCs/>
              </w:rPr>
              <w:t>Position Number:</w:t>
            </w:r>
          </w:p>
        </w:tc>
        <w:tc>
          <w:tcPr>
            <w:tcW w:w="7438" w:type="dxa"/>
          </w:tcPr>
          <w:p w14:paraId="3CF8C41E" w14:textId="3CAF67E6" w:rsidR="003C0450" w:rsidRPr="007708FA" w:rsidRDefault="00887662" w:rsidP="008E6476">
            <w:pPr>
              <w:rPr>
                <w:rFonts w:ascii="Gill Sans MT" w:hAnsi="Gill Sans MT" w:cs="Gill Sans"/>
              </w:rPr>
            </w:pPr>
            <w:r>
              <w:rPr>
                <w:rStyle w:val="InformationBlockChar"/>
                <w:rFonts w:eastAsiaTheme="minorHAnsi"/>
                <w:b w:val="0"/>
                <w:bCs/>
              </w:rPr>
              <w:t>520020</w:t>
            </w:r>
          </w:p>
        </w:tc>
      </w:tr>
      <w:tr w:rsidR="003C0450" w:rsidRPr="007708FA" w14:paraId="0C1FC87E" w14:textId="77777777" w:rsidTr="008B7413">
        <w:trPr>
          <w:trHeight w:val="406"/>
        </w:trPr>
        <w:tc>
          <w:tcPr>
            <w:tcW w:w="2802" w:type="dxa"/>
          </w:tcPr>
          <w:p w14:paraId="444A65D6" w14:textId="77777777" w:rsidR="003C0450" w:rsidRPr="00405739" w:rsidRDefault="003C0450" w:rsidP="008E6476">
            <w:pPr>
              <w:rPr>
                <w:b/>
                <w:bCs/>
              </w:rPr>
            </w:pPr>
            <w:r w:rsidRPr="00405739">
              <w:rPr>
                <w:b/>
                <w:bCs/>
              </w:rPr>
              <w:t xml:space="preserve">Classification: </w:t>
            </w:r>
          </w:p>
        </w:tc>
        <w:tc>
          <w:tcPr>
            <w:tcW w:w="7438" w:type="dxa"/>
          </w:tcPr>
          <w:p w14:paraId="7531A1F9" w14:textId="24B5C0B5" w:rsidR="003C0450" w:rsidRPr="007708FA" w:rsidRDefault="00887662" w:rsidP="008E6476">
            <w:pPr>
              <w:rPr>
                <w:rFonts w:ascii="Gill Sans MT" w:hAnsi="Gill Sans MT" w:cs="Gill Sans"/>
              </w:rPr>
            </w:pPr>
            <w:r>
              <w:rPr>
                <w:rStyle w:val="InformationBlockChar"/>
                <w:rFonts w:eastAsiaTheme="minorHAnsi"/>
                <w:b w:val="0"/>
                <w:bCs/>
              </w:rPr>
              <w:t>Registered Nurse Grade 3-4</w:t>
            </w:r>
          </w:p>
        </w:tc>
      </w:tr>
      <w:tr w:rsidR="003C0450" w:rsidRPr="007708FA" w14:paraId="52BE7DB1" w14:textId="77777777" w:rsidTr="008B7413">
        <w:tc>
          <w:tcPr>
            <w:tcW w:w="2802" w:type="dxa"/>
          </w:tcPr>
          <w:p w14:paraId="3A5B4724" w14:textId="77777777" w:rsidR="003C0450" w:rsidRPr="00405739" w:rsidRDefault="003C0450" w:rsidP="008E6476">
            <w:pPr>
              <w:rPr>
                <w:b/>
                <w:bCs/>
              </w:rPr>
            </w:pPr>
            <w:r w:rsidRPr="00405739">
              <w:rPr>
                <w:b/>
                <w:bCs/>
              </w:rPr>
              <w:t xml:space="preserve">Award/Agreement: </w:t>
            </w:r>
          </w:p>
        </w:tc>
        <w:tc>
          <w:tcPr>
            <w:tcW w:w="7438" w:type="dxa"/>
          </w:tcPr>
          <w:p w14:paraId="5AC500D9" w14:textId="26E526FB" w:rsidR="003C0450" w:rsidRPr="007708FA" w:rsidRDefault="008E6476" w:rsidP="008E6476">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887662">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8E6476">
            <w:pPr>
              <w:rPr>
                <w:b/>
                <w:bCs/>
              </w:rPr>
            </w:pPr>
            <w:r w:rsidRPr="00405739">
              <w:rPr>
                <w:b/>
                <w:bCs/>
              </w:rPr>
              <w:t>Group/Section</w:t>
            </w:r>
            <w:r w:rsidR="003C0450" w:rsidRPr="00405739">
              <w:rPr>
                <w:b/>
                <w:bCs/>
              </w:rPr>
              <w:t>:</w:t>
            </w:r>
          </w:p>
        </w:tc>
        <w:tc>
          <w:tcPr>
            <w:tcW w:w="7438" w:type="dxa"/>
          </w:tcPr>
          <w:p w14:paraId="440DDD09" w14:textId="77777777" w:rsidR="00887662" w:rsidRDefault="00887662" w:rsidP="008E6476">
            <w:pPr>
              <w:spacing w:after="0"/>
              <w:rPr>
                <w:rStyle w:val="InformationBlockChar"/>
                <w:rFonts w:eastAsiaTheme="minorHAnsi"/>
                <w:b w:val="0"/>
                <w:bCs/>
              </w:rPr>
            </w:pPr>
            <w:r>
              <w:rPr>
                <w:rStyle w:val="InformationBlockChar"/>
                <w:rFonts w:eastAsiaTheme="minorHAnsi"/>
                <w:b w:val="0"/>
                <w:bCs/>
              </w:rPr>
              <w:t>Tasmanian Health Services (THS) – Clinical Support</w:t>
            </w:r>
          </w:p>
          <w:p w14:paraId="2D651CA8" w14:textId="7C66A028" w:rsidR="004B756F" w:rsidRPr="00D173F7" w:rsidRDefault="00887662" w:rsidP="008E6476">
            <w:pPr>
              <w:spacing w:after="0"/>
              <w:rPr>
                <w:rFonts w:ascii="Gill Sans MT" w:hAnsi="Gill Sans MT" w:cs="Times New Roman"/>
                <w:bCs/>
                <w:szCs w:val="22"/>
              </w:rPr>
            </w:pPr>
            <w:r>
              <w:rPr>
                <w:rStyle w:val="InformationBlockChar"/>
                <w:rFonts w:eastAsiaTheme="minorHAnsi"/>
                <w:b w:val="0"/>
                <w:bCs/>
              </w:rPr>
              <w:t>Pathology</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8E6476">
            <w:pPr>
              <w:rPr>
                <w:b/>
                <w:bCs/>
              </w:rPr>
            </w:pPr>
            <w:r w:rsidRPr="00727CD6">
              <w:rPr>
                <w:b/>
                <w:bCs/>
              </w:rPr>
              <w:t xml:space="preserve">Position Type: </w:t>
            </w:r>
          </w:p>
        </w:tc>
        <w:tc>
          <w:tcPr>
            <w:tcW w:w="7438" w:type="dxa"/>
          </w:tcPr>
          <w:p w14:paraId="4DAE8765" w14:textId="11323E2C" w:rsidR="003C0450" w:rsidRPr="00727CD6" w:rsidRDefault="008E6476" w:rsidP="008E6476">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D173F7">
                  <w:t>Permanent, Part Time</w:t>
                </w:r>
              </w:sdtContent>
            </w:sdt>
          </w:p>
        </w:tc>
      </w:tr>
      <w:tr w:rsidR="003C0450" w:rsidRPr="007708FA" w14:paraId="74361BA2" w14:textId="77777777" w:rsidTr="008B7413">
        <w:tc>
          <w:tcPr>
            <w:tcW w:w="2802" w:type="dxa"/>
          </w:tcPr>
          <w:p w14:paraId="2EBF830D" w14:textId="77777777" w:rsidR="003C0450" w:rsidRPr="00727CD6" w:rsidRDefault="003C0450" w:rsidP="008E6476">
            <w:pPr>
              <w:rPr>
                <w:b/>
                <w:bCs/>
              </w:rPr>
            </w:pPr>
            <w:r w:rsidRPr="00727CD6">
              <w:rPr>
                <w:b/>
                <w:bCs/>
              </w:rPr>
              <w:t xml:space="preserve">Location: </w:t>
            </w:r>
          </w:p>
        </w:tc>
        <w:tc>
          <w:tcPr>
            <w:tcW w:w="7438" w:type="dxa"/>
          </w:tcPr>
          <w:p w14:paraId="041351CF" w14:textId="27BAD635" w:rsidR="003C0450" w:rsidRPr="00727CD6" w:rsidRDefault="008E6476" w:rsidP="008E6476">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D173F7">
                  <w:t>South</w:t>
                </w:r>
              </w:sdtContent>
            </w:sdt>
          </w:p>
        </w:tc>
      </w:tr>
      <w:tr w:rsidR="003C0450" w:rsidRPr="007708FA" w14:paraId="585024CF" w14:textId="77777777" w:rsidTr="008B7413">
        <w:tc>
          <w:tcPr>
            <w:tcW w:w="2802" w:type="dxa"/>
          </w:tcPr>
          <w:p w14:paraId="5ACF00D9" w14:textId="77777777" w:rsidR="003C0450" w:rsidRPr="00727CD6" w:rsidRDefault="003C0450" w:rsidP="008E6476">
            <w:pPr>
              <w:rPr>
                <w:b/>
                <w:bCs/>
              </w:rPr>
            </w:pPr>
            <w:r w:rsidRPr="00727CD6">
              <w:rPr>
                <w:b/>
                <w:bCs/>
              </w:rPr>
              <w:t xml:space="preserve">Reports to: </w:t>
            </w:r>
          </w:p>
        </w:tc>
        <w:tc>
          <w:tcPr>
            <w:tcW w:w="7438" w:type="dxa"/>
          </w:tcPr>
          <w:p w14:paraId="52606D5B" w14:textId="4DD0FB33" w:rsidR="003C0450" w:rsidRPr="00727CD6" w:rsidRDefault="00D173F7" w:rsidP="008E6476">
            <w:pPr>
              <w:rPr>
                <w:rFonts w:ascii="Gill Sans MT" w:hAnsi="Gill Sans MT" w:cs="Gill Sans"/>
              </w:rPr>
            </w:pPr>
            <w:r>
              <w:rPr>
                <w:rStyle w:val="InformationBlockChar"/>
                <w:rFonts w:eastAsiaTheme="minorHAnsi"/>
                <w:b w:val="0"/>
                <w:bCs/>
              </w:rPr>
              <w:t>Clinical Nurse Consultant – Patient Blood Management</w:t>
            </w:r>
          </w:p>
        </w:tc>
      </w:tr>
      <w:tr w:rsidR="004B1E48" w:rsidRPr="007708FA" w14:paraId="05BDB172" w14:textId="77777777" w:rsidTr="008B7413">
        <w:tc>
          <w:tcPr>
            <w:tcW w:w="2802" w:type="dxa"/>
          </w:tcPr>
          <w:p w14:paraId="15A0F07E" w14:textId="77777777" w:rsidR="004B1E48" w:rsidRPr="00727CD6" w:rsidRDefault="004B1E48" w:rsidP="008E6476">
            <w:pPr>
              <w:rPr>
                <w:b/>
                <w:bCs/>
              </w:rPr>
            </w:pPr>
            <w:r w:rsidRPr="00727CD6">
              <w:rPr>
                <w:b/>
                <w:bCs/>
              </w:rPr>
              <w:t>Effective Date</w:t>
            </w:r>
            <w:r w:rsidR="00540344" w:rsidRPr="00727CD6">
              <w:rPr>
                <w:b/>
                <w:bCs/>
              </w:rPr>
              <w:t>:</w:t>
            </w:r>
          </w:p>
        </w:tc>
        <w:tc>
          <w:tcPr>
            <w:tcW w:w="7438" w:type="dxa"/>
          </w:tcPr>
          <w:p w14:paraId="5A36DCB3" w14:textId="6FE248B7" w:rsidR="004B1E48" w:rsidRPr="00727CD6" w:rsidRDefault="00D173F7" w:rsidP="008E6476">
            <w:pPr>
              <w:rPr>
                <w:rFonts w:ascii="Gill Sans MT" w:hAnsi="Gill Sans MT" w:cs="Gill Sans"/>
              </w:rPr>
            </w:pPr>
            <w:r>
              <w:rPr>
                <w:rStyle w:val="InformationBlockChar"/>
                <w:rFonts w:eastAsiaTheme="minorHAnsi"/>
                <w:b w:val="0"/>
                <w:bCs/>
              </w:rPr>
              <w:t>January 2018</w:t>
            </w:r>
          </w:p>
        </w:tc>
      </w:tr>
      <w:tr w:rsidR="00540344" w:rsidRPr="007708FA" w14:paraId="330F6A72" w14:textId="77777777" w:rsidTr="008B7413">
        <w:tc>
          <w:tcPr>
            <w:tcW w:w="2802" w:type="dxa"/>
          </w:tcPr>
          <w:p w14:paraId="594D23E6" w14:textId="77777777" w:rsidR="00540344" w:rsidRPr="00727CD6" w:rsidRDefault="00540344" w:rsidP="008E6476">
            <w:pPr>
              <w:rPr>
                <w:b/>
                <w:bCs/>
              </w:rPr>
            </w:pPr>
            <w:r w:rsidRPr="00727CD6">
              <w:rPr>
                <w:b/>
                <w:bCs/>
              </w:rPr>
              <w:t>Check Type:</w:t>
            </w:r>
          </w:p>
        </w:tc>
        <w:tc>
          <w:tcPr>
            <w:tcW w:w="7438" w:type="dxa"/>
          </w:tcPr>
          <w:p w14:paraId="7F672550" w14:textId="13E8466B" w:rsidR="00540344" w:rsidRPr="00727CD6" w:rsidRDefault="008E6476" w:rsidP="008E6476">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D173F7">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8E6476">
            <w:pPr>
              <w:rPr>
                <w:b/>
                <w:bCs/>
              </w:rPr>
            </w:pPr>
            <w:r w:rsidRPr="00727CD6">
              <w:rPr>
                <w:b/>
                <w:bCs/>
              </w:rPr>
              <w:t>Check Frequency:</w:t>
            </w:r>
          </w:p>
        </w:tc>
        <w:tc>
          <w:tcPr>
            <w:tcW w:w="7438" w:type="dxa"/>
          </w:tcPr>
          <w:p w14:paraId="720F3BD7" w14:textId="0F1ACE89" w:rsidR="00540344" w:rsidRPr="00727CD6" w:rsidRDefault="008E6476" w:rsidP="008E6476">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D173F7">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8E6476">
            <w:pPr>
              <w:rPr>
                <w:b/>
                <w:bCs/>
              </w:rPr>
            </w:pPr>
            <w:r w:rsidRPr="00483880">
              <w:rPr>
                <w:b/>
                <w:bCs/>
              </w:rPr>
              <w:t xml:space="preserve">Essential Requirements: </w:t>
            </w:r>
          </w:p>
        </w:tc>
        <w:tc>
          <w:tcPr>
            <w:tcW w:w="7438" w:type="dxa"/>
          </w:tcPr>
          <w:p w14:paraId="0492F3D5" w14:textId="77777777" w:rsidR="00D173F7" w:rsidRPr="00230AA8" w:rsidRDefault="00D173F7" w:rsidP="008E6476">
            <w:pPr>
              <w:spacing w:after="120" w:line="280" w:lineRule="atLeast"/>
            </w:pPr>
            <w:r w:rsidRPr="00230AA8">
              <w:t>Registered with the Nursing and Midwifery Board of Australia as a Registered Nurse.</w:t>
            </w:r>
          </w:p>
          <w:p w14:paraId="4D350A6C" w14:textId="487CFC36" w:rsidR="00562FA9" w:rsidRPr="00483880" w:rsidRDefault="00400E85" w:rsidP="008E6476">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6356F2FB" w14:textId="77777777" w:rsidR="008E6476" w:rsidRDefault="008E6476" w:rsidP="008E6476">
            <w:pPr>
              <w:rPr>
                <w:b/>
                <w:bCs/>
              </w:rPr>
            </w:pPr>
          </w:p>
          <w:p w14:paraId="1B29BDE7" w14:textId="2A42E4F9" w:rsidR="00562FA9" w:rsidRPr="00405739" w:rsidRDefault="00B806D1" w:rsidP="008E6476">
            <w:pPr>
              <w:rPr>
                <w:b/>
                <w:bCs/>
              </w:rPr>
            </w:pPr>
            <w:r>
              <w:rPr>
                <w:b/>
                <w:bCs/>
              </w:rPr>
              <w:t>Desirable Requirements</w:t>
            </w:r>
            <w:r w:rsidR="00562FA9">
              <w:rPr>
                <w:b/>
                <w:bCs/>
              </w:rPr>
              <w:t>:</w:t>
            </w:r>
          </w:p>
        </w:tc>
        <w:tc>
          <w:tcPr>
            <w:tcW w:w="7438" w:type="dxa"/>
          </w:tcPr>
          <w:p w14:paraId="3A0BDD0E" w14:textId="77777777" w:rsidR="008E6476" w:rsidRDefault="008E6476" w:rsidP="008E6476">
            <w:pPr>
              <w:pStyle w:val="BulletedListLevel1"/>
              <w:numPr>
                <w:ilvl w:val="0"/>
                <w:numId w:val="0"/>
              </w:numPr>
              <w:spacing w:line="280" w:lineRule="atLeast"/>
              <w:ind w:left="567" w:hanging="567"/>
              <w:jc w:val="left"/>
            </w:pPr>
          </w:p>
          <w:p w14:paraId="0543AE87" w14:textId="19B46ED0" w:rsidR="00D173F7" w:rsidRDefault="00D173F7" w:rsidP="008E6476">
            <w:pPr>
              <w:pStyle w:val="BulletedListLevel1"/>
              <w:numPr>
                <w:ilvl w:val="0"/>
                <w:numId w:val="0"/>
              </w:numPr>
              <w:spacing w:line="280" w:lineRule="atLeast"/>
              <w:ind w:left="567" w:hanging="567"/>
              <w:jc w:val="left"/>
            </w:pPr>
            <w:r>
              <w:t>Experience in the area of Transfusion Medicine.</w:t>
            </w:r>
          </w:p>
          <w:p w14:paraId="2B66FD64" w14:textId="41A52390" w:rsidR="00DA77CB" w:rsidRPr="00DA77CB" w:rsidRDefault="00DA77CB" w:rsidP="008E6476">
            <w:pPr>
              <w:ind w:left="567" w:hanging="567"/>
            </w:pPr>
          </w:p>
        </w:tc>
      </w:tr>
      <w:tr w:rsidR="00562FA9" w14:paraId="7E6704E9" w14:textId="77777777" w:rsidTr="00562FA9">
        <w:tc>
          <w:tcPr>
            <w:tcW w:w="2802" w:type="dxa"/>
          </w:tcPr>
          <w:p w14:paraId="75E742CC" w14:textId="40557A55" w:rsidR="00562FA9" w:rsidRPr="00405739" w:rsidRDefault="00562FA9" w:rsidP="008E6476">
            <w:pPr>
              <w:rPr>
                <w:b/>
                <w:bCs/>
              </w:rPr>
            </w:pPr>
          </w:p>
        </w:tc>
        <w:tc>
          <w:tcPr>
            <w:tcW w:w="7438" w:type="dxa"/>
          </w:tcPr>
          <w:p w14:paraId="43FA8FAF" w14:textId="77523123" w:rsidR="00DA77CB" w:rsidRPr="00DA77CB" w:rsidRDefault="00DA77CB" w:rsidP="008E6476"/>
        </w:tc>
      </w:tr>
    </w:tbl>
    <w:p w14:paraId="673979F1" w14:textId="79E701D2" w:rsidR="008B7413" w:rsidRPr="00FA1C82" w:rsidRDefault="00E91AB6" w:rsidP="008E6476">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8E6476">
      <w:pPr>
        <w:pStyle w:val="Heading3"/>
      </w:pPr>
      <w:r>
        <w:lastRenderedPageBreak/>
        <w:t xml:space="preserve">Primary Purpose: </w:t>
      </w:r>
    </w:p>
    <w:p w14:paraId="7938C9CE" w14:textId="77777777" w:rsidR="00D173F7" w:rsidRPr="00F74CB4" w:rsidRDefault="00D173F7" w:rsidP="008E6476">
      <w:pPr>
        <w:pStyle w:val="BulletedListLevel1"/>
        <w:numPr>
          <w:ilvl w:val="0"/>
          <w:numId w:val="0"/>
        </w:numPr>
        <w:spacing w:line="280" w:lineRule="atLeast"/>
        <w:jc w:val="left"/>
        <w:rPr>
          <w:lang w:val="en-US"/>
        </w:rPr>
      </w:pPr>
      <w:r>
        <w:rPr>
          <w:lang w:val="en-US"/>
        </w:rPr>
        <w:t>Function</w:t>
      </w:r>
      <w:r w:rsidRPr="00F74CB4">
        <w:rPr>
          <w:lang w:val="en-US"/>
        </w:rPr>
        <w:t xml:space="preserve"> as a Registered Nurse </w:t>
      </w:r>
      <w:proofErr w:type="gramStart"/>
      <w:r w:rsidRPr="00F74CB4">
        <w:rPr>
          <w:lang w:val="en-US"/>
        </w:rPr>
        <w:t>in the area of</w:t>
      </w:r>
      <w:proofErr w:type="gramEnd"/>
      <w:r w:rsidRPr="00F74CB4">
        <w:rPr>
          <w:lang w:val="en-US"/>
        </w:rPr>
        <w:t xml:space="preserve"> blood transfusion and patient blood management and provide support to the Clinical Nurse Consultant (CNC) – Patient Blood Management to ensure best practice principles of haemovigilance and blood management are achieved.</w:t>
      </w:r>
    </w:p>
    <w:p w14:paraId="12A2EF6E" w14:textId="77777777" w:rsidR="00D173F7" w:rsidRPr="00F74CB4" w:rsidRDefault="00D173F7" w:rsidP="008E6476">
      <w:pPr>
        <w:pStyle w:val="BulletedListLevel1"/>
        <w:numPr>
          <w:ilvl w:val="0"/>
          <w:numId w:val="0"/>
        </w:numPr>
        <w:spacing w:line="280" w:lineRule="atLeast"/>
        <w:jc w:val="left"/>
        <w:rPr>
          <w:lang w:val="en-US"/>
        </w:rPr>
      </w:pPr>
      <w:r>
        <w:rPr>
          <w:lang w:val="en-US"/>
        </w:rPr>
        <w:t>Contribute</w:t>
      </w:r>
      <w:r w:rsidRPr="00F74CB4">
        <w:rPr>
          <w:lang w:val="en-US"/>
        </w:rPr>
        <w:t xml:space="preserve"> t</w:t>
      </w:r>
      <w:r>
        <w:rPr>
          <w:lang w:val="en-US"/>
        </w:rPr>
        <w:t xml:space="preserve">o workplace activities and work </w:t>
      </w:r>
      <w:r w:rsidRPr="00F74CB4">
        <w:rPr>
          <w:lang w:val="en-US"/>
        </w:rPr>
        <w:t xml:space="preserve">collaboratively in assisting and supporting the CNC </w:t>
      </w:r>
      <w:r>
        <w:rPr>
          <w:lang w:val="en-US"/>
        </w:rPr>
        <w:t>-</w:t>
      </w:r>
      <w:r w:rsidRPr="00F74CB4">
        <w:rPr>
          <w:lang w:val="en-US"/>
        </w:rPr>
        <w:t xml:space="preserve"> Patient Blood Management in achieving the goals of the service by contributing to workplace activities beyond the immediate responsibility of delivering clinical care to clients. </w:t>
      </w:r>
    </w:p>
    <w:p w14:paraId="511269A5" w14:textId="77777777" w:rsidR="008B0AA6" w:rsidRPr="008B0AA6" w:rsidRDefault="008B0AA6" w:rsidP="008E6476"/>
    <w:p w14:paraId="04D7A53E" w14:textId="107DF297" w:rsidR="00E91AB6" w:rsidRPr="00405739" w:rsidRDefault="00E91AB6" w:rsidP="008E6476">
      <w:pPr>
        <w:pStyle w:val="Heading3"/>
      </w:pPr>
      <w:r w:rsidRPr="00405739">
        <w:t>Duties:</w:t>
      </w:r>
    </w:p>
    <w:p w14:paraId="107A5A4F" w14:textId="77777777" w:rsidR="00D173F7" w:rsidRPr="00D173F7" w:rsidRDefault="00D173F7" w:rsidP="008E6476">
      <w:pPr>
        <w:pStyle w:val="ListNumbered"/>
        <w:numPr>
          <w:ilvl w:val="0"/>
          <w:numId w:val="14"/>
        </w:numPr>
        <w:spacing w:line="280" w:lineRule="atLeast"/>
        <w:rPr>
          <w:lang w:val="en-US"/>
        </w:rPr>
      </w:pPr>
      <w:bookmarkStart w:id="0" w:name="_Hlk66960915"/>
      <w:r w:rsidRPr="00D173F7">
        <w:rPr>
          <w:lang w:val="en-US"/>
        </w:rPr>
        <w:t>Assist in the day to day operation of the blood transfusion office, including providing clinical assistance to medical officers and ward staff and liaising with transfusion laboratory staff.</w:t>
      </w:r>
    </w:p>
    <w:p w14:paraId="40E75401" w14:textId="77777777" w:rsidR="00D173F7" w:rsidRPr="00D173F7" w:rsidRDefault="00D173F7" w:rsidP="008E6476">
      <w:pPr>
        <w:pStyle w:val="ListNumbered"/>
        <w:numPr>
          <w:ilvl w:val="0"/>
          <w:numId w:val="14"/>
        </w:numPr>
        <w:spacing w:line="280" w:lineRule="atLeast"/>
        <w:rPr>
          <w:lang w:val="en-US"/>
        </w:rPr>
      </w:pPr>
      <w:r w:rsidRPr="00D173F7">
        <w:rPr>
          <w:lang w:val="en-US"/>
        </w:rPr>
        <w:t>Practice in accordance with the NMBA</w:t>
      </w:r>
      <w:r>
        <w:rPr>
          <w:rStyle w:val="FootnoteReference"/>
          <w:lang w:val="en-US"/>
        </w:rPr>
        <w:footnoteReference w:id="1"/>
      </w:r>
      <w:r w:rsidRPr="00D173F7">
        <w:rPr>
          <w:lang w:val="en-US"/>
        </w:rPr>
        <w:t xml:space="preserve"> codes and guidelines for registered nurses/midwives. </w:t>
      </w:r>
    </w:p>
    <w:p w14:paraId="058E72E6" w14:textId="77777777" w:rsidR="00D173F7" w:rsidRPr="00D173F7" w:rsidRDefault="00D173F7" w:rsidP="008E6476">
      <w:pPr>
        <w:pStyle w:val="ListNumbered"/>
        <w:numPr>
          <w:ilvl w:val="0"/>
          <w:numId w:val="14"/>
        </w:numPr>
        <w:spacing w:line="280" w:lineRule="atLeast"/>
        <w:rPr>
          <w:lang w:val="en-US"/>
        </w:rPr>
      </w:pPr>
      <w:r w:rsidRPr="00D173F7">
        <w:rPr>
          <w:lang w:val="en-US"/>
        </w:rPr>
        <w:t>Participate in the promotion of transfusion best practice to all professional staff, and where relevant, patients of the Royal Hobart Hospital.</w:t>
      </w:r>
    </w:p>
    <w:p w14:paraId="44DA8E70" w14:textId="77777777" w:rsidR="00D173F7" w:rsidRPr="00D173F7" w:rsidRDefault="00D173F7" w:rsidP="008E6476">
      <w:pPr>
        <w:pStyle w:val="ListNumbered"/>
        <w:numPr>
          <w:ilvl w:val="0"/>
          <w:numId w:val="14"/>
        </w:numPr>
        <w:spacing w:line="280" w:lineRule="atLeast"/>
        <w:rPr>
          <w:lang w:val="en-US"/>
        </w:rPr>
      </w:pPr>
      <w:r w:rsidRPr="00D173F7">
        <w:rPr>
          <w:lang w:val="en-US"/>
        </w:rPr>
        <w:t xml:space="preserve">Assist in the preparation of education material, undertaking audits and incident investigation under the direction of </w:t>
      </w:r>
      <w:r>
        <w:t>the CNC - Patient Blood Management.</w:t>
      </w:r>
    </w:p>
    <w:p w14:paraId="04204EE2" w14:textId="6E4A6C9F" w:rsidR="00122EAC" w:rsidRPr="00D173F7" w:rsidRDefault="00D173F7" w:rsidP="008E6476">
      <w:pPr>
        <w:pStyle w:val="ListNumbered"/>
        <w:numPr>
          <w:ilvl w:val="0"/>
          <w:numId w:val="14"/>
        </w:numPr>
        <w:spacing w:line="280" w:lineRule="atLeast"/>
        <w:rPr>
          <w:lang w:val="en-US"/>
        </w:rPr>
      </w:pPr>
      <w:r w:rsidRPr="00D173F7">
        <w:rPr>
          <w:lang w:val="en-US"/>
        </w:rPr>
        <w:t xml:space="preserve">Assist the </w:t>
      </w:r>
      <w:r>
        <w:t xml:space="preserve">CNC - Patient Blood Management </w:t>
      </w:r>
      <w:r w:rsidRPr="00D173F7">
        <w:rPr>
          <w:lang w:val="en-US"/>
        </w:rPr>
        <w:t>in establishing and maintaining links with nursing staff and other key providers within the hospital and community.</w:t>
      </w:r>
    </w:p>
    <w:p w14:paraId="5712F7A6" w14:textId="07FCB109" w:rsidR="008803FC" w:rsidRDefault="00122EAC" w:rsidP="008E6476">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8E6476">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8E6476">
      <w:pPr>
        <w:pStyle w:val="Heading3"/>
      </w:pPr>
      <w:r>
        <w:t>Key Accountabilities and Responsibilities:</w:t>
      </w:r>
    </w:p>
    <w:p w14:paraId="2326BD97" w14:textId="393E1CED" w:rsidR="009E55C0" w:rsidRPr="00D173F7" w:rsidRDefault="00D173F7" w:rsidP="008E6476">
      <w:pPr>
        <w:pStyle w:val="BulletedListLevel1"/>
        <w:spacing w:line="280" w:lineRule="atLeast"/>
        <w:jc w:val="left"/>
        <w:rPr>
          <w:b/>
          <w:bCs/>
        </w:rPr>
      </w:pPr>
      <w:r>
        <w:t xml:space="preserve">The Registered Nurse Transfusion is responsible to, and receives guidance and support from, the CNC - Patient Blood Management for initiating, </w:t>
      </w:r>
      <w:proofErr w:type="gramStart"/>
      <w:r>
        <w:t>implementing</w:t>
      </w:r>
      <w:proofErr w:type="gramEnd"/>
      <w:r>
        <w:t xml:space="preserve"> and evaluating quality nursing care.</w:t>
      </w:r>
    </w:p>
    <w:p w14:paraId="32BF9F50" w14:textId="67AA22D0" w:rsidR="0058236F" w:rsidRPr="0058236F" w:rsidRDefault="0058236F" w:rsidP="008E6476">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8E6476">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8E6476">
      <w:pPr>
        <w:pStyle w:val="ListParagraph"/>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3FB457FF" w14:textId="77777777" w:rsidR="00E91AB6" w:rsidRDefault="00AF0C6B" w:rsidP="008E6476">
      <w:pPr>
        <w:pStyle w:val="Heading3"/>
      </w:pPr>
      <w:r>
        <w:lastRenderedPageBreak/>
        <w:t>Pre-employment Conditions</w:t>
      </w:r>
      <w:r w:rsidR="00E91AB6">
        <w:t>:</w:t>
      </w:r>
    </w:p>
    <w:p w14:paraId="239FD054" w14:textId="77777777" w:rsidR="00996960" w:rsidRPr="00996960" w:rsidRDefault="00B97D5F" w:rsidP="008E6476">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E6476">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8E6476">
      <w:pPr>
        <w:pStyle w:val="ListNumbered"/>
        <w:numPr>
          <w:ilvl w:val="0"/>
          <w:numId w:val="16"/>
        </w:numPr>
      </w:pPr>
      <w:r>
        <w:t>Conviction checks in the following areas:</w:t>
      </w:r>
    </w:p>
    <w:p w14:paraId="64D6C105" w14:textId="77777777" w:rsidR="00E91AB6" w:rsidRDefault="00E91AB6" w:rsidP="008E6476">
      <w:pPr>
        <w:pStyle w:val="ListNumbered"/>
        <w:numPr>
          <w:ilvl w:val="1"/>
          <w:numId w:val="13"/>
        </w:numPr>
      </w:pPr>
      <w:r>
        <w:t>crimes of violence</w:t>
      </w:r>
    </w:p>
    <w:p w14:paraId="1DB7CFAF" w14:textId="77777777" w:rsidR="00E91AB6" w:rsidRDefault="00E91AB6" w:rsidP="008E6476">
      <w:pPr>
        <w:pStyle w:val="ListNumbered"/>
        <w:numPr>
          <w:ilvl w:val="1"/>
          <w:numId w:val="13"/>
        </w:numPr>
      </w:pPr>
      <w:r>
        <w:t>sex related offences</w:t>
      </w:r>
    </w:p>
    <w:p w14:paraId="2FA73182" w14:textId="77777777" w:rsidR="00E91AB6" w:rsidRDefault="00E91AB6" w:rsidP="008E6476">
      <w:pPr>
        <w:pStyle w:val="ListNumbered"/>
        <w:numPr>
          <w:ilvl w:val="1"/>
          <w:numId w:val="13"/>
        </w:numPr>
      </w:pPr>
      <w:r>
        <w:t>serious drug offences</w:t>
      </w:r>
    </w:p>
    <w:p w14:paraId="3C232643" w14:textId="77777777" w:rsidR="00405739" w:rsidRDefault="00E91AB6" w:rsidP="008E6476">
      <w:pPr>
        <w:pStyle w:val="ListNumbered"/>
        <w:numPr>
          <w:ilvl w:val="1"/>
          <w:numId w:val="13"/>
        </w:numPr>
      </w:pPr>
      <w:r>
        <w:t>crimes involving dishonesty</w:t>
      </w:r>
    </w:p>
    <w:p w14:paraId="5CA70319" w14:textId="77777777" w:rsidR="00E91AB6" w:rsidRDefault="00E91AB6" w:rsidP="008E6476">
      <w:pPr>
        <w:pStyle w:val="ListNumbered"/>
      </w:pPr>
      <w:r>
        <w:t>Identification check</w:t>
      </w:r>
    </w:p>
    <w:p w14:paraId="0E2EB94A" w14:textId="77777777" w:rsidR="00E91AB6" w:rsidRPr="008803FC" w:rsidRDefault="00E91AB6" w:rsidP="008E6476">
      <w:pPr>
        <w:pStyle w:val="ListNumbered"/>
      </w:pPr>
      <w:r>
        <w:t>Disciplinary action in previous employment check.</w:t>
      </w:r>
    </w:p>
    <w:p w14:paraId="3187123E" w14:textId="77777777" w:rsidR="00E91AB6" w:rsidRDefault="00E91AB6" w:rsidP="008E6476">
      <w:pPr>
        <w:pStyle w:val="Heading3"/>
      </w:pPr>
      <w:r>
        <w:t>Selection Criteria:</w:t>
      </w:r>
    </w:p>
    <w:p w14:paraId="52D73E66" w14:textId="77777777" w:rsidR="008E6476" w:rsidRPr="00935BD5" w:rsidRDefault="008E6476" w:rsidP="008E6476">
      <w:pPr>
        <w:pStyle w:val="Default"/>
        <w:numPr>
          <w:ilvl w:val="0"/>
          <w:numId w:val="24"/>
        </w:numPr>
        <w:spacing w:after="120" w:line="280" w:lineRule="atLeast"/>
        <w:ind w:left="567" w:hanging="567"/>
        <w:rPr>
          <w:rFonts w:ascii="Gill Sans MT" w:hAnsi="Gill Sans MT"/>
        </w:rPr>
      </w:pPr>
      <w:r>
        <w:rPr>
          <w:rFonts w:ascii="Gill Sans MT" w:hAnsi="Gill Sans MT"/>
        </w:rPr>
        <w:t xml:space="preserve">Demonstrated </w:t>
      </w:r>
      <w:r w:rsidRPr="00935BD5">
        <w:rPr>
          <w:rFonts w:ascii="Gill Sans MT" w:hAnsi="Gill Sans MT"/>
        </w:rPr>
        <w:t xml:space="preserve">clinical competence in the area of blood product transfusion and patient blood management. </w:t>
      </w:r>
    </w:p>
    <w:p w14:paraId="2681BE53" w14:textId="77777777" w:rsidR="008E6476" w:rsidRPr="00935BD5" w:rsidRDefault="008E6476" w:rsidP="008E6476">
      <w:pPr>
        <w:pStyle w:val="Default"/>
        <w:numPr>
          <w:ilvl w:val="0"/>
          <w:numId w:val="24"/>
        </w:numPr>
        <w:spacing w:after="120" w:line="280" w:lineRule="atLeast"/>
        <w:ind w:left="567" w:hanging="567"/>
        <w:rPr>
          <w:rFonts w:ascii="Gill Sans MT" w:hAnsi="Gill Sans MT"/>
        </w:rPr>
      </w:pPr>
      <w:r>
        <w:rPr>
          <w:rFonts w:ascii="Gill Sans MT" w:hAnsi="Gill Sans MT"/>
        </w:rPr>
        <w:t>Demonstrated a</w:t>
      </w:r>
      <w:r w:rsidRPr="00935BD5">
        <w:rPr>
          <w:rFonts w:ascii="Gill Sans MT" w:hAnsi="Gill Sans MT"/>
        </w:rPr>
        <w:t xml:space="preserve">bility to provide support to the </w:t>
      </w:r>
      <w:r w:rsidRPr="000863B5">
        <w:rPr>
          <w:rFonts w:ascii="Gill Sans MT" w:hAnsi="Gill Sans MT"/>
        </w:rPr>
        <w:t xml:space="preserve">CNC - Patient Blood Management </w:t>
      </w:r>
      <w:r w:rsidRPr="00935BD5">
        <w:rPr>
          <w:rFonts w:ascii="Gill Sans MT" w:hAnsi="Gill Sans MT"/>
        </w:rPr>
        <w:t xml:space="preserve">in all aspects of transfusion and patient blood management. </w:t>
      </w:r>
    </w:p>
    <w:p w14:paraId="5A6F45E0" w14:textId="77777777" w:rsidR="008E6476" w:rsidRPr="00935BD5" w:rsidRDefault="008E6476" w:rsidP="008E6476">
      <w:pPr>
        <w:pStyle w:val="Default"/>
        <w:numPr>
          <w:ilvl w:val="0"/>
          <w:numId w:val="24"/>
        </w:numPr>
        <w:spacing w:after="120" w:line="280" w:lineRule="atLeast"/>
        <w:ind w:left="567" w:hanging="567"/>
        <w:rPr>
          <w:rFonts w:ascii="Gill Sans MT" w:hAnsi="Gill Sans MT"/>
        </w:rPr>
      </w:pPr>
      <w:r w:rsidRPr="00935BD5">
        <w:rPr>
          <w:rFonts w:ascii="Gill Sans MT" w:hAnsi="Gill Sans MT"/>
        </w:rPr>
        <w:t xml:space="preserve">Sound understanding of the NSQHS Standard 7 and ability to support the </w:t>
      </w:r>
      <w:r w:rsidRPr="000863B5">
        <w:rPr>
          <w:rFonts w:ascii="Gill Sans MT" w:hAnsi="Gill Sans MT"/>
        </w:rPr>
        <w:t>CNC - Patient Blood Management</w:t>
      </w:r>
      <w:r w:rsidRPr="00935BD5">
        <w:rPr>
          <w:rFonts w:ascii="Gill Sans MT" w:hAnsi="Gill Sans MT"/>
        </w:rPr>
        <w:t xml:space="preserve"> in satisfying the</w:t>
      </w:r>
      <w:r>
        <w:rPr>
          <w:rFonts w:ascii="Gill Sans MT" w:hAnsi="Gill Sans MT"/>
        </w:rPr>
        <w:t xml:space="preserve"> necessary</w:t>
      </w:r>
      <w:r w:rsidRPr="00935BD5">
        <w:rPr>
          <w:rFonts w:ascii="Gill Sans MT" w:hAnsi="Gill Sans MT"/>
        </w:rPr>
        <w:t xml:space="preserve"> criteria to meet and maintain this standard.</w:t>
      </w:r>
    </w:p>
    <w:p w14:paraId="79D88667" w14:textId="77777777" w:rsidR="008E6476" w:rsidRPr="00935BD5" w:rsidRDefault="008E6476" w:rsidP="008E6476">
      <w:pPr>
        <w:pStyle w:val="Default"/>
        <w:numPr>
          <w:ilvl w:val="0"/>
          <w:numId w:val="24"/>
        </w:numPr>
        <w:spacing w:after="120" w:line="280" w:lineRule="atLeast"/>
        <w:ind w:left="567" w:hanging="567"/>
        <w:rPr>
          <w:rFonts w:ascii="Gill Sans MT" w:hAnsi="Gill Sans MT"/>
        </w:rPr>
      </w:pPr>
      <w:r w:rsidRPr="00935BD5">
        <w:rPr>
          <w:rFonts w:ascii="Gill Sans MT" w:hAnsi="Gill Sans MT"/>
        </w:rPr>
        <w:t xml:space="preserve">Ability to utilise an advanced level of written, </w:t>
      </w:r>
      <w:proofErr w:type="gramStart"/>
      <w:r w:rsidRPr="00935BD5">
        <w:rPr>
          <w:rFonts w:ascii="Gill Sans MT" w:hAnsi="Gill Sans MT"/>
        </w:rPr>
        <w:t>verbal</w:t>
      </w:r>
      <w:proofErr w:type="gramEnd"/>
      <w:r w:rsidRPr="00935BD5">
        <w:rPr>
          <w:rFonts w:ascii="Gill Sans MT" w:hAnsi="Gill Sans MT"/>
        </w:rPr>
        <w:t xml:space="preserve"> and interpersonal skills in all aspects of the role.</w:t>
      </w:r>
    </w:p>
    <w:p w14:paraId="02A90A11" w14:textId="77777777" w:rsidR="008E6476" w:rsidRPr="00935BD5" w:rsidRDefault="008E6476" w:rsidP="008E6476">
      <w:pPr>
        <w:pStyle w:val="Default"/>
        <w:numPr>
          <w:ilvl w:val="0"/>
          <w:numId w:val="24"/>
        </w:numPr>
        <w:spacing w:after="120" w:line="280" w:lineRule="atLeast"/>
        <w:ind w:left="567" w:hanging="567"/>
        <w:rPr>
          <w:rFonts w:ascii="Gill Sans MT" w:hAnsi="Gill Sans MT"/>
        </w:rPr>
      </w:pPr>
      <w:r w:rsidRPr="00935BD5">
        <w:rPr>
          <w:rFonts w:ascii="Gill Sans MT" w:hAnsi="Gill Sans MT"/>
        </w:rPr>
        <w:t xml:space="preserve">Demonstrated ability to apply the legal requirements, relevant </w:t>
      </w:r>
      <w:proofErr w:type="gramStart"/>
      <w:r w:rsidRPr="00935BD5">
        <w:rPr>
          <w:rFonts w:ascii="Gill Sans MT" w:hAnsi="Gill Sans MT"/>
        </w:rPr>
        <w:t>policies</w:t>
      </w:r>
      <w:proofErr w:type="gramEnd"/>
      <w:r w:rsidRPr="00935BD5">
        <w:rPr>
          <w:rFonts w:ascii="Gill Sans MT" w:hAnsi="Gill Sans MT"/>
        </w:rPr>
        <w:t xml:space="preserve"> and procedures to the practice setting.</w:t>
      </w:r>
    </w:p>
    <w:p w14:paraId="29F3F057" w14:textId="77777777" w:rsidR="008E6476" w:rsidRPr="00935BD5" w:rsidRDefault="008E6476" w:rsidP="008E6476">
      <w:pPr>
        <w:pStyle w:val="Default"/>
        <w:numPr>
          <w:ilvl w:val="0"/>
          <w:numId w:val="24"/>
        </w:numPr>
        <w:spacing w:after="120" w:line="280" w:lineRule="atLeast"/>
        <w:ind w:left="567" w:hanging="567"/>
        <w:rPr>
          <w:rFonts w:ascii="Gill Sans MT" w:hAnsi="Gill Sans MT"/>
        </w:rPr>
      </w:pPr>
      <w:r w:rsidRPr="00935BD5">
        <w:rPr>
          <w:rFonts w:ascii="Gill Sans MT" w:hAnsi="Gill Sans MT"/>
        </w:rPr>
        <w:t>Ability to work autonomously and in a team based environment.</w:t>
      </w:r>
    </w:p>
    <w:p w14:paraId="0E57FBFF" w14:textId="77777777" w:rsidR="008E6476" w:rsidRPr="00631DA3" w:rsidRDefault="008E6476" w:rsidP="008E6476">
      <w:pPr>
        <w:pStyle w:val="Default"/>
        <w:spacing w:after="120" w:line="300" w:lineRule="atLeast"/>
        <w:rPr>
          <w:rFonts w:ascii="Gill Sans MT" w:hAnsi="Gill Sans MT"/>
          <w:b/>
        </w:rPr>
      </w:pPr>
      <w:r w:rsidRPr="00631DA3">
        <w:rPr>
          <w:rFonts w:ascii="Gill Sans MT" w:hAnsi="Gill Sans MT"/>
          <w:b/>
        </w:rPr>
        <w:t xml:space="preserve">Progression to Grade 4 - Formal Capability Assessment: </w:t>
      </w:r>
    </w:p>
    <w:p w14:paraId="606B2D91" w14:textId="77777777" w:rsidR="008E6476" w:rsidRPr="00631DA3" w:rsidRDefault="008E6476" w:rsidP="008E6476">
      <w:r w:rsidRPr="00631DA3">
        <w:t xml:space="preserve">To advance to Grade 4 the registered nurse must undertake a Formal Capability Assessment and must demonstrate that they meet the required criteria specified in the </w:t>
      </w:r>
      <w:r w:rsidRPr="00631DA3">
        <w:rPr>
          <w:i/>
        </w:rPr>
        <w:t>Nurses and Midwives Heads of Agreement</w:t>
      </w:r>
      <w:r w:rsidRPr="00631DA3">
        <w:t xml:space="preserve"> and in the </w:t>
      </w:r>
      <w:r w:rsidRPr="00631DA3">
        <w:rPr>
          <w:i/>
        </w:rPr>
        <w:t xml:space="preserve">Grade 4 Formal Capability Assessment Guidelines: </w:t>
      </w:r>
      <w:hyperlink r:id="rId8" w:history="1">
        <w:r w:rsidRPr="003C031E">
          <w:rPr>
            <w:rStyle w:val="Hyperlink"/>
          </w:rPr>
          <w:t>http://www.dhhs.tas.gov.au/intranet/scwr/nursing/employment_training_and_development/nurses_and_midwives_enterprise_bargaining_agreement/grade_4_formal_capability_assessment_process</w:t>
        </w:r>
      </w:hyperlink>
    </w:p>
    <w:p w14:paraId="0ABFFBE8" w14:textId="77777777" w:rsidR="008E6476" w:rsidRPr="00631DA3" w:rsidRDefault="008E6476" w:rsidP="008E6476">
      <w:pPr>
        <w:pStyle w:val="UnitName"/>
        <w:spacing w:after="120" w:line="300" w:lineRule="atLeast"/>
        <w:ind w:left="0"/>
        <w:rPr>
          <w:b w:val="0"/>
          <w:color w:val="auto"/>
          <w:sz w:val="24"/>
        </w:rPr>
      </w:pPr>
      <w:r w:rsidRPr="00631DA3">
        <w:rPr>
          <w:b w:val="0"/>
          <w:color w:val="auto"/>
          <w:sz w:val="24"/>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022F99CC" w14:textId="77777777" w:rsidR="008E6476" w:rsidRPr="00631DA3" w:rsidRDefault="008E6476" w:rsidP="008E6476">
      <w:pPr>
        <w:pStyle w:val="BulletedListLevel1"/>
        <w:numPr>
          <w:ilvl w:val="0"/>
          <w:numId w:val="0"/>
        </w:numPr>
        <w:tabs>
          <w:tab w:val="left" w:pos="720"/>
        </w:tabs>
        <w:jc w:val="left"/>
        <w:rPr>
          <w:lang w:eastAsia="en-AU"/>
        </w:rPr>
      </w:pPr>
      <w:r w:rsidRPr="00631DA3">
        <w:rPr>
          <w:lang w:eastAsia="en-AU"/>
        </w:rPr>
        <w:lastRenderedPageBreak/>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772BE885" w14:textId="77777777" w:rsidR="008E6476" w:rsidRPr="00631DA3" w:rsidRDefault="008E6476" w:rsidP="008E6476">
      <w:pPr>
        <w:autoSpaceDE w:val="0"/>
        <w:autoSpaceDN w:val="0"/>
        <w:adjustRightInd w:val="0"/>
        <w:spacing w:after="120"/>
        <w:rPr>
          <w:rFonts w:eastAsia="Calibri" w:cs="TTE5F2A058t00"/>
        </w:rPr>
      </w:pPr>
      <w:r w:rsidRPr="00631DA3">
        <w:rPr>
          <w:rFonts w:eastAsia="Calibri" w:cs="TTE5F2A058t00"/>
        </w:rPr>
        <w:t xml:space="preserve">To be eligible to apply for a Grade 4 classification </w:t>
      </w:r>
      <w:r w:rsidRPr="00631DA3">
        <w:rPr>
          <w:rFonts w:cs="TTE5F2A058t00"/>
        </w:rPr>
        <w:t>the Grade 3 nurse</w:t>
      </w:r>
      <w:r w:rsidRPr="00631DA3">
        <w:rPr>
          <w:rFonts w:eastAsia="Calibri" w:cs="TTE5F2A058t00"/>
        </w:rPr>
        <w:t xml:space="preserve"> must:</w:t>
      </w:r>
    </w:p>
    <w:p w14:paraId="6A84261C" w14:textId="77777777" w:rsidR="008E6476" w:rsidRPr="00631DA3" w:rsidRDefault="008E6476" w:rsidP="008E6476">
      <w:pPr>
        <w:numPr>
          <w:ilvl w:val="0"/>
          <w:numId w:val="25"/>
        </w:numPr>
        <w:autoSpaceDE w:val="0"/>
        <w:autoSpaceDN w:val="0"/>
        <w:adjustRightInd w:val="0"/>
        <w:spacing w:after="120"/>
        <w:ind w:left="567" w:hanging="567"/>
        <w:rPr>
          <w:rFonts w:eastAsia="Calibri" w:cs="TTE5F2A058t00"/>
        </w:rPr>
      </w:pPr>
      <w:r w:rsidRPr="00631DA3">
        <w:rPr>
          <w:rFonts w:eastAsia="Calibri"/>
        </w:rPr>
        <w:t xml:space="preserve">Have completed eight years of service after gaining </w:t>
      </w:r>
      <w:r w:rsidRPr="00631DA3">
        <w:t>their</w:t>
      </w:r>
      <w:r w:rsidRPr="00631DA3">
        <w:rPr>
          <w:rFonts w:eastAsia="Calibri"/>
        </w:rPr>
        <w:t xml:space="preserve"> initial qualification as a registered nurse.</w:t>
      </w:r>
      <w:r w:rsidRPr="00631DA3">
        <w:rPr>
          <w:rFonts w:eastAsia="Calibri" w:cs="TTE5F2A058t00"/>
        </w:rPr>
        <w:t xml:space="preserve"> </w:t>
      </w:r>
    </w:p>
    <w:p w14:paraId="6AB6F163" w14:textId="77777777" w:rsidR="008E6476" w:rsidRPr="00631DA3" w:rsidRDefault="008E6476" w:rsidP="008E6476">
      <w:pPr>
        <w:numPr>
          <w:ilvl w:val="0"/>
          <w:numId w:val="25"/>
        </w:numPr>
        <w:autoSpaceDE w:val="0"/>
        <w:autoSpaceDN w:val="0"/>
        <w:adjustRightInd w:val="0"/>
        <w:spacing w:after="120"/>
        <w:ind w:left="567" w:hanging="567"/>
        <w:rPr>
          <w:rFonts w:eastAsia="Calibri" w:cs="TTE5F2A058t00"/>
        </w:rPr>
      </w:pPr>
      <w:r w:rsidRPr="00631DA3">
        <w:rPr>
          <w:rFonts w:eastAsia="Calibri" w:cs="TTE5F2A058t00"/>
        </w:rPr>
        <w:t xml:space="preserve">Meet the assessment criteria outlined in the </w:t>
      </w:r>
      <w:r w:rsidRPr="00631DA3">
        <w:rPr>
          <w:rFonts w:eastAsia="Calibri" w:cs="TTE5D6AD70t00"/>
        </w:rPr>
        <w:t xml:space="preserve">Grade 4 Formal Capability Assessment Guidelines </w:t>
      </w:r>
      <w:r w:rsidRPr="00631DA3">
        <w:rPr>
          <w:rFonts w:eastAsia="Calibri" w:cs="TTE5F2A058t00"/>
        </w:rPr>
        <w:t>relating to:</w:t>
      </w:r>
    </w:p>
    <w:p w14:paraId="07574E6A" w14:textId="77777777" w:rsidR="008E6476" w:rsidRPr="00631DA3" w:rsidRDefault="008E6476" w:rsidP="008E6476">
      <w:pPr>
        <w:numPr>
          <w:ilvl w:val="1"/>
          <w:numId w:val="25"/>
        </w:numPr>
        <w:autoSpaceDE w:val="0"/>
        <w:autoSpaceDN w:val="0"/>
        <w:adjustRightInd w:val="0"/>
        <w:spacing w:after="120"/>
        <w:ind w:left="851" w:hanging="284"/>
        <w:rPr>
          <w:rFonts w:eastAsia="Calibri" w:cs="TTE5F2A058t00"/>
        </w:rPr>
      </w:pPr>
      <w:r w:rsidRPr="00631DA3">
        <w:rPr>
          <w:rFonts w:eastAsia="Calibri" w:cs="TTE5F2A058t00"/>
        </w:rPr>
        <w:t>Clinical knowledge and skills</w:t>
      </w:r>
    </w:p>
    <w:p w14:paraId="3B67FE1E" w14:textId="77777777" w:rsidR="008E6476" w:rsidRPr="00631DA3" w:rsidRDefault="008E6476" w:rsidP="008E6476">
      <w:pPr>
        <w:numPr>
          <w:ilvl w:val="1"/>
          <w:numId w:val="25"/>
        </w:numPr>
        <w:autoSpaceDE w:val="0"/>
        <w:autoSpaceDN w:val="0"/>
        <w:adjustRightInd w:val="0"/>
        <w:spacing w:after="120"/>
        <w:ind w:left="851" w:hanging="284"/>
        <w:rPr>
          <w:rFonts w:eastAsia="Calibri" w:cs="TTE5F2A058t00"/>
        </w:rPr>
      </w:pPr>
      <w:r w:rsidRPr="00631DA3">
        <w:rPr>
          <w:rFonts w:eastAsia="Calibri" w:cs="TTE5F2A058t00"/>
        </w:rPr>
        <w:t>Education of self and others</w:t>
      </w:r>
    </w:p>
    <w:p w14:paraId="1F8C94ED" w14:textId="77777777" w:rsidR="008E6476" w:rsidRPr="00631DA3" w:rsidRDefault="008E6476" w:rsidP="008E6476">
      <w:pPr>
        <w:numPr>
          <w:ilvl w:val="1"/>
          <w:numId w:val="25"/>
        </w:numPr>
        <w:autoSpaceDE w:val="0"/>
        <w:autoSpaceDN w:val="0"/>
        <w:adjustRightInd w:val="0"/>
        <w:spacing w:after="120"/>
        <w:ind w:left="851" w:hanging="284"/>
        <w:rPr>
          <w:rFonts w:eastAsia="Calibri" w:cs="TTE5F2A058t00"/>
        </w:rPr>
      </w:pPr>
      <w:r w:rsidRPr="00631DA3">
        <w:rPr>
          <w:rFonts w:eastAsia="Calibri" w:cs="TTE5F2A058t00"/>
        </w:rPr>
        <w:t>Clinical leadership and management</w:t>
      </w:r>
    </w:p>
    <w:p w14:paraId="6F39FB45" w14:textId="77777777" w:rsidR="008E6476" w:rsidRPr="00A760F0" w:rsidRDefault="008E6476" w:rsidP="008E6476">
      <w:pPr>
        <w:numPr>
          <w:ilvl w:val="0"/>
          <w:numId w:val="25"/>
        </w:numPr>
        <w:autoSpaceDE w:val="0"/>
        <w:autoSpaceDN w:val="0"/>
        <w:adjustRightInd w:val="0"/>
        <w:spacing w:after="240"/>
        <w:ind w:left="567" w:hanging="567"/>
        <w:rPr>
          <w:rFonts w:eastAsia="Calibri"/>
        </w:rPr>
      </w:pPr>
      <w:r w:rsidRPr="00631DA3">
        <w:rPr>
          <w:rFonts w:eastAsia="Calibri"/>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1E698898" w14:textId="77777777" w:rsidR="008E6476" w:rsidRPr="00631DA3" w:rsidRDefault="008E6476" w:rsidP="008E6476">
      <w:pPr>
        <w:spacing w:after="120"/>
        <w:rPr>
          <w:b/>
        </w:rPr>
      </w:pPr>
      <w:r w:rsidRPr="00631DA3">
        <w:rPr>
          <w:b/>
        </w:rPr>
        <w:t xml:space="preserve">Duties/Responsibilities: </w:t>
      </w:r>
    </w:p>
    <w:p w14:paraId="51A9F2E1" w14:textId="77777777" w:rsidR="008E6476" w:rsidRPr="00631DA3" w:rsidRDefault="008E6476" w:rsidP="008E6476">
      <w:pPr>
        <w:numPr>
          <w:ilvl w:val="0"/>
          <w:numId w:val="26"/>
        </w:numPr>
        <w:tabs>
          <w:tab w:val="clear" w:pos="363"/>
        </w:tabs>
        <w:spacing w:after="120"/>
        <w:ind w:left="567" w:hanging="561"/>
      </w:pPr>
      <w:r w:rsidRPr="00631DA3">
        <w:t xml:space="preserve">Supports the Nurse Unit Manager and/or Clinical Coordinator in the coordination of </w:t>
      </w:r>
      <w:r w:rsidRPr="00631DA3">
        <w:rPr>
          <w:rFonts w:cs="Arial"/>
        </w:rPr>
        <w:t>patient/client care delivery on a shift by shift basis through the effective allocation and prioritizing of nursing resources.</w:t>
      </w:r>
    </w:p>
    <w:p w14:paraId="7FD77C66" w14:textId="77777777" w:rsidR="008E6476" w:rsidRPr="00631DA3" w:rsidRDefault="008E6476" w:rsidP="008E6476">
      <w:pPr>
        <w:numPr>
          <w:ilvl w:val="0"/>
          <w:numId w:val="26"/>
        </w:numPr>
        <w:tabs>
          <w:tab w:val="clear" w:pos="363"/>
        </w:tabs>
        <w:spacing w:after="120"/>
        <w:ind w:left="567" w:hanging="561"/>
      </w:pPr>
      <w:r w:rsidRPr="00631DA3">
        <w:t>Actively participates in clinical education, safety and quality processes, practice development and other clinical leadership activities.</w:t>
      </w:r>
    </w:p>
    <w:p w14:paraId="08CC4D05" w14:textId="77777777" w:rsidR="008E6476" w:rsidRPr="00631DA3" w:rsidRDefault="008E6476" w:rsidP="008E6476">
      <w:pPr>
        <w:numPr>
          <w:ilvl w:val="0"/>
          <w:numId w:val="26"/>
        </w:numPr>
        <w:tabs>
          <w:tab w:val="clear" w:pos="363"/>
        </w:tabs>
        <w:spacing w:after="120"/>
        <w:ind w:left="567" w:hanging="561"/>
      </w:pPr>
      <w:r w:rsidRPr="00631DA3">
        <w:t xml:space="preserve">Assists the Nurse Unit Manager in supporting and guiding staff performance and development. </w:t>
      </w:r>
    </w:p>
    <w:p w14:paraId="20B364F4" w14:textId="77777777" w:rsidR="008E6476" w:rsidRPr="00631DA3" w:rsidRDefault="008E6476" w:rsidP="008E6476">
      <w:pPr>
        <w:numPr>
          <w:ilvl w:val="0"/>
          <w:numId w:val="26"/>
        </w:numPr>
        <w:tabs>
          <w:tab w:val="clear" w:pos="363"/>
        </w:tabs>
        <w:spacing w:after="120"/>
        <w:ind w:left="567" w:hanging="561"/>
      </w:pPr>
      <w:r w:rsidRPr="00631DA3">
        <w:t xml:space="preserve">Manages a clinical portfolio and contributes to research and other practice development activities within the practice area. </w:t>
      </w:r>
    </w:p>
    <w:p w14:paraId="1D349798" w14:textId="779C4860" w:rsidR="008E6476" w:rsidRPr="00631DA3" w:rsidRDefault="008E6476" w:rsidP="008E6476">
      <w:pPr>
        <w:spacing w:after="120"/>
      </w:pPr>
      <w:r w:rsidRPr="00631DA3">
        <w:rPr>
          <w:b/>
        </w:rPr>
        <w:t>Note:</w:t>
      </w:r>
      <w:r w:rsidRPr="00631DA3">
        <w:t xml:space="preserve"> </w:t>
      </w:r>
      <w:r w:rsidRPr="00631DA3">
        <w:t>The</w:t>
      </w:r>
      <w:r w:rsidRPr="00631DA3">
        <w:t xml:space="preserve"> Grade 4 registered nurse is required to </w:t>
      </w:r>
      <w:r w:rsidRPr="00631DA3">
        <w:rPr>
          <w:u w:val="single"/>
        </w:rPr>
        <w:t>consistently</w:t>
      </w:r>
      <w:r w:rsidRPr="00631DA3">
        <w:t xml:space="preserve"> undertake these duties/responsibilities however the Grade 3 registered nurse </w:t>
      </w:r>
      <w:r w:rsidRPr="00631DA3">
        <w:rPr>
          <w:u w:val="single"/>
        </w:rPr>
        <w:t>may</w:t>
      </w:r>
      <w:r w:rsidRPr="00631DA3">
        <w:t xml:space="preserve"> also be required to undertake these duties/responsibilities from time to time.  </w:t>
      </w:r>
    </w:p>
    <w:p w14:paraId="6C1645A2" w14:textId="77777777" w:rsidR="00327869" w:rsidRPr="003A15EA" w:rsidRDefault="00327869" w:rsidP="008E6476">
      <w:pPr>
        <w:pStyle w:val="ListNumbered"/>
        <w:numPr>
          <w:ilvl w:val="0"/>
          <w:numId w:val="21"/>
        </w:numPr>
      </w:pPr>
    </w:p>
    <w:p w14:paraId="201CCDCC" w14:textId="77777777" w:rsidR="00E91AB6" w:rsidRDefault="00E91AB6" w:rsidP="008E6476">
      <w:pPr>
        <w:pStyle w:val="Heading3"/>
      </w:pPr>
      <w:r>
        <w:t>Working Environment:</w:t>
      </w:r>
    </w:p>
    <w:p w14:paraId="54B5DF27" w14:textId="77777777" w:rsidR="00DD5FB3" w:rsidRDefault="000D5AF4" w:rsidP="008E6476">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8E6476">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8E6476">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8E6476">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w:t>
      </w:r>
      <w:r w:rsidR="008C760C">
        <w:lastRenderedPageBreak/>
        <w:t xml:space="preserve">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9"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8E6476"/>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18" w14:textId="77777777" w:rsidR="002900D6" w:rsidRDefault="002900D6" w:rsidP="00F420E2">
      <w:pPr>
        <w:spacing w:after="0" w:line="240" w:lineRule="auto"/>
      </w:pPr>
      <w:r>
        <w:separator/>
      </w:r>
    </w:p>
  </w:endnote>
  <w:endnote w:type="continuationSeparator" w:id="0">
    <w:p w14:paraId="689B4CEB" w14:textId="77777777" w:rsidR="002900D6" w:rsidRDefault="002900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8DD9" w14:textId="77777777" w:rsidR="002900D6" w:rsidRDefault="002900D6" w:rsidP="00F420E2">
      <w:pPr>
        <w:spacing w:after="0" w:line="240" w:lineRule="auto"/>
      </w:pPr>
      <w:r>
        <w:separator/>
      </w:r>
    </w:p>
  </w:footnote>
  <w:footnote w:type="continuationSeparator" w:id="0">
    <w:p w14:paraId="6FD3B9C3" w14:textId="77777777" w:rsidR="002900D6" w:rsidRDefault="002900D6" w:rsidP="00F420E2">
      <w:pPr>
        <w:spacing w:after="0" w:line="240" w:lineRule="auto"/>
      </w:pPr>
      <w:r>
        <w:continuationSeparator/>
      </w:r>
    </w:p>
  </w:footnote>
  <w:footnote w:id="1">
    <w:p w14:paraId="363E11C7" w14:textId="2D32DCF7" w:rsidR="00D173F7" w:rsidRPr="005621EE" w:rsidRDefault="00D173F7" w:rsidP="00D173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48759F"/>
    <w:multiLevelType w:val="hybridMultilevel"/>
    <w:tmpl w:val="6D0E0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2"/>
  </w:num>
  <w:num w:numId="2" w16cid:durableId="1500340960">
    <w:abstractNumId w:val="3"/>
  </w:num>
  <w:num w:numId="3" w16cid:durableId="1486506355">
    <w:abstractNumId w:val="1"/>
  </w:num>
  <w:num w:numId="4" w16cid:durableId="1411611211">
    <w:abstractNumId w:val="7"/>
  </w:num>
  <w:num w:numId="5" w16cid:durableId="1459109428">
    <w:abstractNumId w:val="14"/>
  </w:num>
  <w:num w:numId="6" w16cid:durableId="1409375988">
    <w:abstractNumId w:val="10"/>
  </w:num>
  <w:num w:numId="7" w16cid:durableId="319968110">
    <w:abstractNumId w:val="19"/>
  </w:num>
  <w:num w:numId="8" w16cid:durableId="26029323">
    <w:abstractNumId w:val="0"/>
  </w:num>
  <w:num w:numId="9" w16cid:durableId="309672039">
    <w:abstractNumId w:val="20"/>
  </w:num>
  <w:num w:numId="10" w16cid:durableId="692650977">
    <w:abstractNumId w:val="17"/>
  </w:num>
  <w:num w:numId="11" w16cid:durableId="2074959634">
    <w:abstractNumId w:val="5"/>
  </w:num>
  <w:num w:numId="12" w16cid:durableId="341124744">
    <w:abstractNumId w:val="6"/>
  </w:num>
  <w:num w:numId="13" w16cid:durableId="221259498">
    <w:abstractNumId w:val="9"/>
  </w:num>
  <w:num w:numId="14" w16cid:durableId="1363092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1"/>
  </w:num>
  <w:num w:numId="18" w16cid:durableId="1270893325">
    <w:abstractNumId w:val="2"/>
  </w:num>
  <w:num w:numId="19" w16cid:durableId="1601068128">
    <w:abstractNumId w:val="13"/>
  </w:num>
  <w:num w:numId="20" w16cid:durableId="813985373">
    <w:abstractNumId w:val="18"/>
  </w:num>
  <w:num w:numId="21" w16cid:durableId="901403807">
    <w:abstractNumId w:val="12"/>
  </w:num>
  <w:num w:numId="22" w16cid:durableId="1595089578">
    <w:abstractNumId w:val="4"/>
  </w:num>
  <w:num w:numId="23" w16cid:durableId="1976137079">
    <w:abstractNumId w:val="15"/>
  </w:num>
  <w:num w:numId="24" w16cid:durableId="2052072734">
    <w:abstractNumId w:val="16"/>
  </w:num>
  <w:num w:numId="25" w16cid:durableId="16660833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2475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87662"/>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E6476"/>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173F7"/>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semiHidden/>
    <w:locked/>
    <w:rsid w:val="00D173F7"/>
    <w:rPr>
      <w:rFonts w:ascii="Gill Sans MT" w:eastAsia="Times New Roman" w:hAnsi="Gill Sans MT" w:cs="Times New Roman"/>
      <w:sz w:val="22"/>
      <w:lang w:val="en-AU"/>
    </w:rPr>
  </w:style>
  <w:style w:type="character" w:styleId="FootnoteReference">
    <w:name w:val="footnote reference"/>
    <w:semiHidden/>
    <w:rsid w:val="00D173F7"/>
    <w:rPr>
      <w:vertAlign w:val="superscript"/>
    </w:rPr>
  </w:style>
  <w:style w:type="paragraph" w:customStyle="1" w:styleId="Default">
    <w:name w:val="Default"/>
    <w:rsid w:val="008E6476"/>
    <w:pPr>
      <w:autoSpaceDE w:val="0"/>
      <w:autoSpaceDN w:val="0"/>
      <w:adjustRightInd w:val="0"/>
    </w:pPr>
    <w:rPr>
      <w:rFonts w:ascii="Arial" w:eastAsia="Times New Roman" w:hAnsi="Arial" w:cs="Arial"/>
      <w:color w:val="000000"/>
      <w:lang w:val="en-AU" w:eastAsia="en-AU"/>
    </w:rPr>
  </w:style>
  <w:style w:type="paragraph" w:customStyle="1" w:styleId="UnitName">
    <w:name w:val="Unit Name"/>
    <w:basedOn w:val="Normal"/>
    <w:rsid w:val="008E6476"/>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hs.tas.gov.au/intranet/scwr/nursing/employment_training_and_development/nurses_and_midwives_enterprise_bargaining_agreement/grade_4_formal_capability_assessment_proces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consumer-and-community-engagement-principl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1488</Words>
  <Characters>8839</Characters>
  <Application>Microsoft Office Word</Application>
  <DocSecurity>4</DocSecurity>
  <Lines>163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2024-08-13T23:19:00Z</dcterms:created>
  <dcterms:modified xsi:type="dcterms:W3CDTF">2024-08-13T23:19:00Z</dcterms:modified>
</cp:coreProperties>
</file>