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866D5" w14:textId="77777777" w:rsidR="00B44BC5" w:rsidRDefault="00084138" w:rsidP="00280AD5">
      <w:pPr>
        <w:spacing w:after="0" w:line="265" w:lineRule="auto"/>
        <w:ind w:left="1418" w:right="73" w:firstLine="0"/>
        <w:jc w:val="center"/>
        <w:rPr>
          <w:sz w:val="32"/>
        </w:rPr>
      </w:pPr>
      <w:r>
        <w:rPr>
          <w:noProof/>
        </w:rPr>
        <w:drawing>
          <wp:anchor distT="0" distB="0" distL="114300" distR="114300" simplePos="0" relativeHeight="251658240" behindDoc="0" locked="0" layoutInCell="1" allowOverlap="0" wp14:anchorId="73A48A1E" wp14:editId="0A53A839">
            <wp:simplePos x="0" y="0"/>
            <wp:positionH relativeFrom="column">
              <wp:posOffset>4916246</wp:posOffset>
            </wp:positionH>
            <wp:positionV relativeFrom="paragraph">
              <wp:posOffset>-34668</wp:posOffset>
            </wp:positionV>
            <wp:extent cx="981075" cy="914400"/>
            <wp:effectExtent l="0" t="0" r="0" b="0"/>
            <wp:wrapSquare wrapText="bothSides"/>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7"/>
                    <a:stretch>
                      <a:fillRect/>
                    </a:stretch>
                  </pic:blipFill>
                  <pic:spPr>
                    <a:xfrm>
                      <a:off x="0" y="0"/>
                      <a:ext cx="981075" cy="914400"/>
                    </a:xfrm>
                    <a:prstGeom prst="rect">
                      <a:avLst/>
                    </a:prstGeom>
                  </pic:spPr>
                </pic:pic>
              </a:graphicData>
            </a:graphic>
          </wp:anchor>
        </w:drawing>
      </w:r>
      <w:r>
        <w:rPr>
          <w:sz w:val="32"/>
        </w:rPr>
        <w:t xml:space="preserve">Department of Health </w:t>
      </w:r>
      <w:r w:rsidR="00C51AFC">
        <w:rPr>
          <w:sz w:val="32"/>
        </w:rPr>
        <w:t>and</w:t>
      </w:r>
    </w:p>
    <w:p w14:paraId="052DB999" w14:textId="77777777" w:rsidR="00084138" w:rsidRDefault="00084138" w:rsidP="00280AD5">
      <w:pPr>
        <w:spacing w:after="0" w:line="265" w:lineRule="auto"/>
        <w:ind w:left="1418" w:right="73" w:firstLine="0"/>
        <w:jc w:val="center"/>
        <w:rPr>
          <w:sz w:val="32"/>
        </w:rPr>
      </w:pPr>
      <w:r>
        <w:rPr>
          <w:sz w:val="32"/>
        </w:rPr>
        <w:t>Tasmanian Health</w:t>
      </w:r>
      <w:r w:rsidR="00B44BC5">
        <w:rPr>
          <w:sz w:val="32"/>
        </w:rPr>
        <w:t xml:space="preserve"> Service</w:t>
      </w:r>
    </w:p>
    <w:p w14:paraId="4635C93F" w14:textId="77777777" w:rsidR="00C51AFC" w:rsidRPr="00C51AFC" w:rsidRDefault="00C51AFC" w:rsidP="00280AD5">
      <w:pPr>
        <w:spacing w:after="0" w:line="265" w:lineRule="auto"/>
        <w:ind w:left="1418" w:right="73" w:firstLine="0"/>
        <w:jc w:val="center"/>
        <w:rPr>
          <w:sz w:val="16"/>
          <w:szCs w:val="16"/>
        </w:rPr>
      </w:pPr>
    </w:p>
    <w:p w14:paraId="1876453D" w14:textId="77777777" w:rsidR="004806E8" w:rsidRDefault="00084138" w:rsidP="00280AD5">
      <w:pPr>
        <w:spacing w:after="0" w:line="265" w:lineRule="auto"/>
        <w:ind w:left="1418" w:right="73" w:hanging="17"/>
        <w:jc w:val="center"/>
      </w:pPr>
      <w:r>
        <w:rPr>
          <w:b/>
          <w:sz w:val="40"/>
        </w:rPr>
        <w:t>Statement of Duties</w:t>
      </w:r>
    </w:p>
    <w:p w14:paraId="0C4AF65A" w14:textId="77777777" w:rsidR="004806E8" w:rsidRPr="00C51AFC" w:rsidRDefault="00084138" w:rsidP="009766EA">
      <w:pPr>
        <w:spacing w:after="0" w:line="259" w:lineRule="auto"/>
        <w:ind w:left="64" w:right="0" w:firstLine="0"/>
        <w:jc w:val="center"/>
      </w:pPr>
      <w:r>
        <w:rPr>
          <w:b/>
          <w:sz w:val="14"/>
        </w:rPr>
        <w:t xml:space="preserve"> </w:t>
      </w:r>
    </w:p>
    <w:p w14:paraId="32D98F39" w14:textId="77777777" w:rsidR="004806E8" w:rsidRDefault="00084138">
      <w:pPr>
        <w:spacing w:after="0" w:line="259" w:lineRule="auto"/>
        <w:ind w:left="0" w:right="0" w:firstLine="0"/>
        <w:jc w:val="left"/>
      </w:pPr>
      <w:r>
        <w:rPr>
          <w:i/>
          <w:sz w:val="2"/>
        </w:rPr>
        <w:t xml:space="preserve"> </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552"/>
        <w:gridCol w:w="2550"/>
      </w:tblGrid>
      <w:tr w:rsidR="00CF6783" w14:paraId="0470DBCA" w14:textId="77777777" w:rsidTr="00C41644">
        <w:tc>
          <w:tcPr>
            <w:tcW w:w="2231" w:type="pct"/>
            <w:tcBorders>
              <w:top w:val="single" w:sz="4" w:space="0" w:color="auto"/>
              <w:left w:val="single" w:sz="4" w:space="0" w:color="auto"/>
              <w:bottom w:val="single" w:sz="4" w:space="0" w:color="auto"/>
              <w:right w:val="single" w:sz="4" w:space="0" w:color="auto"/>
            </w:tcBorders>
          </w:tcPr>
          <w:p w14:paraId="5F583DD8" w14:textId="411AF499" w:rsidR="00CF6783" w:rsidRPr="00CF6783" w:rsidRDefault="00CF6783" w:rsidP="00990511">
            <w:pPr>
              <w:pStyle w:val="InformationBlockfillin"/>
              <w:tabs>
                <w:tab w:val="left" w:pos="425"/>
                <w:tab w:val="left" w:pos="8280"/>
                <w:tab w:val="left" w:pos="9180"/>
              </w:tabs>
              <w:spacing w:line="300" w:lineRule="exact"/>
              <w:rPr>
                <w:rFonts w:cs="Arial"/>
                <w:b/>
                <w:iCs/>
                <w:kern w:val="36"/>
                <w:lang w:eastAsia="en-AU"/>
              </w:rPr>
            </w:pPr>
            <w:r w:rsidRPr="00CF6783">
              <w:rPr>
                <w:rStyle w:val="InformationBlockChar"/>
              </w:rPr>
              <w:t xml:space="preserve">Position Title: </w:t>
            </w:r>
            <w:r w:rsidRPr="00CF6783">
              <w:t xml:space="preserve">Clinical Nurse Consultant </w:t>
            </w:r>
          </w:p>
        </w:tc>
        <w:tc>
          <w:tcPr>
            <w:tcW w:w="1385" w:type="pct"/>
            <w:tcBorders>
              <w:top w:val="single" w:sz="4" w:space="0" w:color="auto"/>
              <w:left w:val="single" w:sz="4" w:space="0" w:color="auto"/>
              <w:bottom w:val="single" w:sz="4" w:space="0" w:color="auto"/>
              <w:right w:val="single" w:sz="4" w:space="0" w:color="auto"/>
            </w:tcBorders>
          </w:tcPr>
          <w:p w14:paraId="574973E4" w14:textId="77777777" w:rsidR="00CF6783" w:rsidRPr="00CF6783" w:rsidRDefault="00CF6783" w:rsidP="00990511">
            <w:pPr>
              <w:pStyle w:val="InformationBlockfillin"/>
              <w:tabs>
                <w:tab w:val="left" w:pos="425"/>
                <w:tab w:val="left" w:pos="8280"/>
                <w:tab w:val="left" w:pos="9180"/>
              </w:tabs>
              <w:spacing w:line="300" w:lineRule="exact"/>
              <w:rPr>
                <w:rFonts w:cs="Arial"/>
                <w:iCs/>
                <w:kern w:val="36"/>
                <w:lang w:eastAsia="en-AU"/>
              </w:rPr>
            </w:pPr>
            <w:r w:rsidRPr="00CF6783">
              <w:rPr>
                <w:rFonts w:cs="Arial"/>
                <w:b/>
                <w:iCs/>
                <w:kern w:val="36"/>
                <w:lang w:eastAsia="en-AU"/>
              </w:rPr>
              <w:t xml:space="preserve">Position Number: </w:t>
            </w:r>
            <w:r>
              <w:rPr>
                <w:rFonts w:cs="Arial"/>
                <w:iCs/>
                <w:kern w:val="36"/>
                <w:lang w:eastAsia="en-AU"/>
              </w:rPr>
              <w:t>524681</w:t>
            </w:r>
          </w:p>
        </w:tc>
        <w:tc>
          <w:tcPr>
            <w:tcW w:w="1384" w:type="pct"/>
            <w:tcBorders>
              <w:top w:val="single" w:sz="4" w:space="0" w:color="auto"/>
              <w:left w:val="single" w:sz="4" w:space="0" w:color="auto"/>
              <w:bottom w:val="single" w:sz="4" w:space="0" w:color="auto"/>
              <w:right w:val="single" w:sz="4" w:space="0" w:color="auto"/>
            </w:tcBorders>
          </w:tcPr>
          <w:p w14:paraId="37EFC54D" w14:textId="77777777" w:rsidR="00CF6783" w:rsidRPr="00CF6783" w:rsidRDefault="00CF6783" w:rsidP="00990511">
            <w:pPr>
              <w:pStyle w:val="InformationBlockfillin"/>
              <w:tabs>
                <w:tab w:val="left" w:pos="425"/>
                <w:tab w:val="left" w:pos="8280"/>
                <w:tab w:val="left" w:pos="9180"/>
              </w:tabs>
              <w:spacing w:line="300" w:lineRule="exact"/>
              <w:rPr>
                <w:rFonts w:cs="Arial"/>
                <w:iCs/>
                <w:kern w:val="36"/>
                <w:lang w:eastAsia="en-AU"/>
              </w:rPr>
            </w:pPr>
            <w:r w:rsidRPr="00CF6783">
              <w:rPr>
                <w:rStyle w:val="InformationBlockChar"/>
              </w:rPr>
              <w:t xml:space="preserve">Effective Date:       </w:t>
            </w:r>
            <w:r>
              <w:t>August 2019</w:t>
            </w:r>
          </w:p>
        </w:tc>
      </w:tr>
      <w:tr w:rsidR="00CF6783" w14:paraId="0E942CB5" w14:textId="77777777" w:rsidTr="00C41644">
        <w:tc>
          <w:tcPr>
            <w:tcW w:w="5000" w:type="pct"/>
            <w:gridSpan w:val="3"/>
            <w:tcBorders>
              <w:top w:val="single" w:sz="4" w:space="0" w:color="auto"/>
              <w:left w:val="single" w:sz="4" w:space="0" w:color="auto"/>
              <w:bottom w:val="single" w:sz="4" w:space="0" w:color="auto"/>
              <w:right w:val="single" w:sz="4" w:space="0" w:color="auto"/>
            </w:tcBorders>
          </w:tcPr>
          <w:p w14:paraId="78AC8C6D" w14:textId="77777777" w:rsidR="00CF6783" w:rsidRPr="00CF6783" w:rsidRDefault="00CF6783" w:rsidP="00990511">
            <w:pPr>
              <w:spacing w:before="40" w:after="40"/>
              <w:rPr>
                <w:sz w:val="22"/>
              </w:rPr>
            </w:pPr>
            <w:r w:rsidRPr="00CF6783">
              <w:rPr>
                <w:rStyle w:val="InformationBlockChar"/>
                <w:rFonts w:eastAsia="Gill Sans MT"/>
                <w:sz w:val="22"/>
              </w:rPr>
              <w:t xml:space="preserve">Group: </w:t>
            </w:r>
            <w:bookmarkStart w:id="0" w:name="bmTHSUnit"/>
            <w:bookmarkEnd w:id="0"/>
            <w:r w:rsidR="00C41644" w:rsidRPr="00C41644">
              <w:rPr>
                <w:rStyle w:val="InformationBlockChar"/>
                <w:rFonts w:eastAsia="Gill Sans MT"/>
                <w:b w:val="0"/>
                <w:sz w:val="22"/>
              </w:rPr>
              <w:t>Hospitals South</w:t>
            </w:r>
            <w:r w:rsidRPr="00CF6783">
              <w:rPr>
                <w:rStyle w:val="InformationBlockChar"/>
                <w:rFonts w:eastAsia="Gill Sans MT"/>
                <w:b w:val="0"/>
                <w:sz w:val="22"/>
              </w:rPr>
              <w:t xml:space="preserve"> – Royal Hobart Hospital (RHH)</w:t>
            </w:r>
            <w:r w:rsidRPr="00CF6783">
              <w:rPr>
                <w:b/>
                <w:sz w:val="22"/>
              </w:rPr>
              <w:t xml:space="preserve"> </w:t>
            </w:r>
          </w:p>
        </w:tc>
      </w:tr>
      <w:tr w:rsidR="00CF6783" w14:paraId="1BF278B6" w14:textId="77777777" w:rsidTr="00C41644">
        <w:tc>
          <w:tcPr>
            <w:tcW w:w="2231" w:type="pct"/>
            <w:tcBorders>
              <w:top w:val="single" w:sz="4" w:space="0" w:color="auto"/>
              <w:left w:val="single" w:sz="4" w:space="0" w:color="auto"/>
              <w:bottom w:val="single" w:sz="4" w:space="0" w:color="auto"/>
              <w:right w:val="single" w:sz="4" w:space="0" w:color="auto"/>
            </w:tcBorders>
          </w:tcPr>
          <w:p w14:paraId="6583E003" w14:textId="77777777" w:rsidR="00CF6783" w:rsidRPr="00CF6783" w:rsidRDefault="00CF6783" w:rsidP="00990511">
            <w:pPr>
              <w:pStyle w:val="InformationBlockfillin"/>
              <w:tabs>
                <w:tab w:val="left" w:pos="425"/>
                <w:tab w:val="left" w:pos="1800"/>
                <w:tab w:val="left" w:pos="5040"/>
                <w:tab w:val="left" w:pos="8280"/>
                <w:tab w:val="left" w:pos="9180"/>
              </w:tabs>
              <w:spacing w:line="300" w:lineRule="exact"/>
              <w:rPr>
                <w:rStyle w:val="InformationBlockChar"/>
                <w:b w:val="0"/>
              </w:rPr>
            </w:pPr>
            <w:r w:rsidRPr="00CF6783">
              <w:rPr>
                <w:rStyle w:val="InformationBlockChar"/>
              </w:rPr>
              <w:t xml:space="preserve">Section: </w:t>
            </w:r>
            <w:r w:rsidR="00C41644">
              <w:t>Southern Hospitals</w:t>
            </w:r>
          </w:p>
        </w:tc>
        <w:tc>
          <w:tcPr>
            <w:tcW w:w="2769" w:type="pct"/>
            <w:gridSpan w:val="2"/>
            <w:tcBorders>
              <w:top w:val="single" w:sz="4" w:space="0" w:color="auto"/>
              <w:left w:val="single" w:sz="4" w:space="0" w:color="auto"/>
              <w:bottom w:val="single" w:sz="4" w:space="0" w:color="auto"/>
              <w:right w:val="single" w:sz="4" w:space="0" w:color="auto"/>
            </w:tcBorders>
          </w:tcPr>
          <w:p w14:paraId="0F35BF24" w14:textId="77777777" w:rsidR="00CF6783" w:rsidRPr="00CF6783" w:rsidRDefault="00CF6783" w:rsidP="00990511">
            <w:pPr>
              <w:pStyle w:val="InformationBlockfillin"/>
              <w:tabs>
                <w:tab w:val="left" w:pos="425"/>
                <w:tab w:val="left" w:pos="8280"/>
                <w:tab w:val="left" w:pos="9180"/>
              </w:tabs>
              <w:spacing w:line="300" w:lineRule="exact"/>
              <w:rPr>
                <w:rFonts w:cs="Arial"/>
                <w:iCs/>
                <w:kern w:val="36"/>
                <w:lang w:eastAsia="en-AU"/>
              </w:rPr>
            </w:pPr>
            <w:r w:rsidRPr="00CF6783">
              <w:rPr>
                <w:rFonts w:cs="Arial"/>
                <w:b/>
                <w:iCs/>
                <w:kern w:val="36"/>
                <w:lang w:eastAsia="en-AU"/>
              </w:rPr>
              <w:t xml:space="preserve">Location: </w:t>
            </w:r>
            <w:fldSimple w:instr=" DOCPROPERTY  Location  \* MERGEFORMAT ">
              <w:r w:rsidRPr="00CF6783">
                <w:rPr>
                  <w:rFonts w:cs="Arial"/>
                  <w:iCs/>
                  <w:kern w:val="36"/>
                  <w:lang w:eastAsia="en-AU"/>
                </w:rPr>
                <w:t>South</w:t>
              </w:r>
            </w:fldSimple>
          </w:p>
        </w:tc>
      </w:tr>
      <w:tr w:rsidR="00CF6783" w14:paraId="0DE1579C" w14:textId="77777777" w:rsidTr="00C41644">
        <w:tc>
          <w:tcPr>
            <w:tcW w:w="2231" w:type="pct"/>
            <w:vMerge w:val="restart"/>
            <w:tcBorders>
              <w:top w:val="single" w:sz="4" w:space="0" w:color="auto"/>
              <w:left w:val="single" w:sz="4" w:space="0" w:color="auto"/>
              <w:right w:val="single" w:sz="4" w:space="0" w:color="auto"/>
            </w:tcBorders>
          </w:tcPr>
          <w:p w14:paraId="400D8D2C" w14:textId="77777777" w:rsidR="00C41644" w:rsidRDefault="00CF6783" w:rsidP="00990511">
            <w:pPr>
              <w:pStyle w:val="InformationBlockfillin"/>
              <w:tabs>
                <w:tab w:val="left" w:pos="425"/>
                <w:tab w:val="left" w:pos="1800"/>
                <w:tab w:val="left" w:pos="5040"/>
                <w:tab w:val="left" w:pos="8280"/>
                <w:tab w:val="left" w:pos="9180"/>
              </w:tabs>
              <w:spacing w:line="300" w:lineRule="exact"/>
            </w:pPr>
            <w:r w:rsidRPr="00CF6783">
              <w:rPr>
                <w:rStyle w:val="InformationBlockChar"/>
              </w:rPr>
              <w:t xml:space="preserve">Award: </w:t>
            </w:r>
            <w:r w:rsidR="006A649C">
              <w:fldChar w:fldCharType="begin"/>
            </w:r>
            <w:r w:rsidR="006A649C">
              <w:instrText xml:space="preserve"> DOCPROPERTY  Award  \* MERGEFORMAT </w:instrText>
            </w:r>
            <w:r w:rsidR="006A649C">
              <w:fldChar w:fldCharType="separate"/>
            </w:r>
            <w:r w:rsidRPr="009766EA">
              <w:rPr>
                <w:rStyle w:val="InformationBlockChar"/>
                <w:b w:val="0"/>
              </w:rPr>
              <w:t>Nurses</w:t>
            </w:r>
            <w:r w:rsidRPr="00CF6783">
              <w:t xml:space="preserve"> and Midwives </w:t>
            </w:r>
          </w:p>
          <w:p w14:paraId="62EDAD85" w14:textId="77777777" w:rsidR="00CF6783" w:rsidRPr="00CF6783" w:rsidRDefault="00CF6783" w:rsidP="00990511">
            <w:pPr>
              <w:pStyle w:val="InformationBlockfillin"/>
              <w:tabs>
                <w:tab w:val="left" w:pos="425"/>
                <w:tab w:val="left" w:pos="1800"/>
                <w:tab w:val="left" w:pos="5040"/>
                <w:tab w:val="left" w:pos="8280"/>
                <w:tab w:val="left" w:pos="9180"/>
              </w:tabs>
              <w:spacing w:line="300" w:lineRule="exact"/>
              <w:rPr>
                <w:rStyle w:val="InformationBlockChar"/>
                <w:b w:val="0"/>
              </w:rPr>
            </w:pPr>
            <w:r w:rsidRPr="00CF6783">
              <w:t>(Tasmanian State Service)</w:t>
            </w:r>
            <w:r w:rsidR="006A649C">
              <w:fldChar w:fldCharType="end"/>
            </w:r>
          </w:p>
        </w:tc>
        <w:tc>
          <w:tcPr>
            <w:tcW w:w="2769" w:type="pct"/>
            <w:gridSpan w:val="2"/>
            <w:tcBorders>
              <w:top w:val="single" w:sz="4" w:space="0" w:color="auto"/>
              <w:left w:val="single" w:sz="4" w:space="0" w:color="auto"/>
              <w:bottom w:val="single" w:sz="4" w:space="0" w:color="auto"/>
              <w:right w:val="single" w:sz="4" w:space="0" w:color="auto"/>
            </w:tcBorders>
          </w:tcPr>
          <w:p w14:paraId="5326ADAB" w14:textId="77777777" w:rsidR="00CF6783" w:rsidRPr="00CF6783" w:rsidRDefault="00CF6783" w:rsidP="00990511">
            <w:pPr>
              <w:pStyle w:val="InformationBlockfillin"/>
              <w:tabs>
                <w:tab w:val="left" w:pos="425"/>
                <w:tab w:val="left" w:pos="8280"/>
                <w:tab w:val="left" w:pos="9180"/>
              </w:tabs>
              <w:spacing w:line="300" w:lineRule="exact"/>
              <w:rPr>
                <w:rFonts w:cs="Arial"/>
                <w:iCs/>
                <w:kern w:val="36"/>
                <w:lang w:eastAsia="en-AU"/>
              </w:rPr>
            </w:pPr>
            <w:r w:rsidRPr="00CF6783">
              <w:rPr>
                <w:rFonts w:cs="Arial"/>
                <w:b/>
                <w:iCs/>
                <w:kern w:val="36"/>
                <w:lang w:eastAsia="en-AU"/>
              </w:rPr>
              <w:t xml:space="preserve">Position Status: </w:t>
            </w:r>
            <w:r w:rsidR="00C41644">
              <w:t>Permanent</w:t>
            </w:r>
          </w:p>
        </w:tc>
      </w:tr>
      <w:tr w:rsidR="00CF6783" w14:paraId="59A176FA" w14:textId="77777777" w:rsidTr="00C41644">
        <w:tc>
          <w:tcPr>
            <w:tcW w:w="2231" w:type="pct"/>
            <w:vMerge/>
            <w:tcBorders>
              <w:left w:val="single" w:sz="4" w:space="0" w:color="auto"/>
              <w:bottom w:val="single" w:sz="4" w:space="0" w:color="auto"/>
              <w:right w:val="single" w:sz="4" w:space="0" w:color="auto"/>
            </w:tcBorders>
          </w:tcPr>
          <w:p w14:paraId="18EAB106" w14:textId="77777777" w:rsidR="00CF6783" w:rsidRPr="00CF6783" w:rsidRDefault="00CF6783" w:rsidP="00990511">
            <w:pPr>
              <w:pStyle w:val="InformationBlockfillin"/>
              <w:tabs>
                <w:tab w:val="left" w:pos="425"/>
                <w:tab w:val="left" w:pos="1800"/>
                <w:tab w:val="left" w:pos="5040"/>
                <w:tab w:val="left" w:pos="8280"/>
                <w:tab w:val="left" w:pos="9180"/>
              </w:tabs>
              <w:spacing w:line="300" w:lineRule="exact"/>
              <w:rPr>
                <w:rStyle w:val="InformationBlockChar"/>
              </w:rPr>
            </w:pPr>
          </w:p>
        </w:tc>
        <w:tc>
          <w:tcPr>
            <w:tcW w:w="2769" w:type="pct"/>
            <w:gridSpan w:val="2"/>
            <w:tcBorders>
              <w:top w:val="single" w:sz="4" w:space="0" w:color="auto"/>
              <w:left w:val="single" w:sz="4" w:space="0" w:color="auto"/>
              <w:bottom w:val="single" w:sz="4" w:space="0" w:color="auto"/>
              <w:right w:val="single" w:sz="4" w:space="0" w:color="auto"/>
            </w:tcBorders>
          </w:tcPr>
          <w:p w14:paraId="7E95F33D" w14:textId="77777777" w:rsidR="00CF6783" w:rsidRPr="00CF6783" w:rsidRDefault="00CF6783" w:rsidP="00990511">
            <w:pPr>
              <w:pStyle w:val="InformationBlockfillin"/>
              <w:tabs>
                <w:tab w:val="left" w:pos="425"/>
                <w:tab w:val="left" w:pos="8280"/>
                <w:tab w:val="left" w:pos="9180"/>
              </w:tabs>
              <w:spacing w:line="300" w:lineRule="exact"/>
              <w:rPr>
                <w:rFonts w:cs="Arial"/>
                <w:iCs/>
                <w:kern w:val="36"/>
                <w:lang w:eastAsia="en-AU"/>
              </w:rPr>
            </w:pPr>
            <w:r w:rsidRPr="00CF6783">
              <w:rPr>
                <w:rFonts w:cs="Arial"/>
                <w:b/>
                <w:iCs/>
                <w:kern w:val="36"/>
                <w:lang w:eastAsia="en-AU"/>
              </w:rPr>
              <w:t xml:space="preserve">Position Type: </w:t>
            </w:r>
            <w:fldSimple w:instr=" DOCPROPERTY  PositionType  \* MERGEFORMAT ">
              <w:r w:rsidRPr="00CF6783">
                <w:rPr>
                  <w:rFonts w:cs="Arial"/>
                  <w:iCs/>
                  <w:kern w:val="36"/>
                  <w:lang w:eastAsia="en-AU"/>
                </w:rPr>
                <w:t>Full Time</w:t>
              </w:r>
            </w:fldSimple>
            <w:r w:rsidRPr="00CF6783">
              <w:rPr>
                <w:rFonts w:cs="Arial"/>
                <w:iCs/>
                <w:kern w:val="36"/>
                <w:lang w:eastAsia="en-AU"/>
              </w:rPr>
              <w:t xml:space="preserve"> </w:t>
            </w:r>
          </w:p>
        </w:tc>
      </w:tr>
      <w:tr w:rsidR="00CF6783" w14:paraId="679D5FA0" w14:textId="77777777" w:rsidTr="00C41644">
        <w:tc>
          <w:tcPr>
            <w:tcW w:w="2231" w:type="pct"/>
            <w:tcBorders>
              <w:top w:val="single" w:sz="4" w:space="0" w:color="auto"/>
              <w:left w:val="single" w:sz="4" w:space="0" w:color="auto"/>
              <w:bottom w:val="single" w:sz="4" w:space="0" w:color="auto"/>
              <w:right w:val="single" w:sz="4" w:space="0" w:color="auto"/>
            </w:tcBorders>
          </w:tcPr>
          <w:p w14:paraId="225E2C90" w14:textId="77777777" w:rsidR="00CF6783" w:rsidRPr="00CF6783" w:rsidRDefault="00CF6783" w:rsidP="00990511">
            <w:pPr>
              <w:pStyle w:val="InformationBlockfillin"/>
              <w:tabs>
                <w:tab w:val="left" w:pos="425"/>
                <w:tab w:val="left" w:pos="1800"/>
                <w:tab w:val="left" w:pos="5040"/>
                <w:tab w:val="left" w:pos="8280"/>
                <w:tab w:val="left" w:pos="9180"/>
              </w:tabs>
              <w:spacing w:line="300" w:lineRule="exact"/>
              <w:rPr>
                <w:rStyle w:val="InformationBlockChar"/>
                <w:b w:val="0"/>
              </w:rPr>
            </w:pPr>
            <w:r w:rsidRPr="00CF6783">
              <w:rPr>
                <w:rStyle w:val="InformationBlockChar"/>
              </w:rPr>
              <w:t xml:space="preserve">Level: </w:t>
            </w:r>
            <w:r w:rsidR="006A649C">
              <w:fldChar w:fldCharType="begin"/>
            </w:r>
            <w:r w:rsidR="006A649C">
              <w:instrText xml:space="preserve"> DOCPROPERTY  Classification  \* MERGEFORMAT </w:instrText>
            </w:r>
            <w:r w:rsidR="006A649C">
              <w:fldChar w:fldCharType="separate"/>
            </w:r>
            <w:r w:rsidRPr="00CF6783">
              <w:rPr>
                <w:rStyle w:val="InformationBlockChar"/>
                <w:b w:val="0"/>
              </w:rPr>
              <w:t>Grade</w:t>
            </w:r>
            <w:r w:rsidRPr="00CF6783">
              <w:t xml:space="preserve"> 6</w:t>
            </w:r>
            <w:r w:rsidR="006A649C">
              <w:fldChar w:fldCharType="end"/>
            </w:r>
          </w:p>
        </w:tc>
        <w:tc>
          <w:tcPr>
            <w:tcW w:w="2769" w:type="pct"/>
            <w:gridSpan w:val="2"/>
            <w:tcBorders>
              <w:top w:val="single" w:sz="4" w:space="0" w:color="auto"/>
              <w:left w:val="single" w:sz="4" w:space="0" w:color="auto"/>
              <w:bottom w:val="single" w:sz="4" w:space="0" w:color="auto"/>
              <w:right w:val="single" w:sz="4" w:space="0" w:color="auto"/>
            </w:tcBorders>
          </w:tcPr>
          <w:p w14:paraId="11E05EB1" w14:textId="77777777" w:rsidR="00CF6783" w:rsidRPr="00CF6783" w:rsidRDefault="00CF6783" w:rsidP="00990511">
            <w:pPr>
              <w:pStyle w:val="InformationBlockfillin"/>
              <w:tabs>
                <w:tab w:val="left" w:pos="425"/>
                <w:tab w:val="left" w:pos="8280"/>
                <w:tab w:val="left" w:pos="9180"/>
              </w:tabs>
              <w:spacing w:line="300" w:lineRule="exact"/>
              <w:rPr>
                <w:rFonts w:cs="Arial"/>
                <w:iCs/>
                <w:kern w:val="36"/>
                <w:lang w:eastAsia="en-AU"/>
              </w:rPr>
            </w:pPr>
            <w:r w:rsidRPr="00CF6783">
              <w:rPr>
                <w:rFonts w:cs="Arial"/>
                <w:b/>
                <w:iCs/>
                <w:kern w:val="36"/>
                <w:lang w:eastAsia="en-AU"/>
              </w:rPr>
              <w:t>Classification:</w:t>
            </w:r>
            <w:r w:rsidRPr="00CF6783">
              <w:rPr>
                <w:rFonts w:cs="Arial"/>
                <w:iCs/>
                <w:kern w:val="36"/>
                <w:lang w:eastAsia="en-AU"/>
              </w:rPr>
              <w:t xml:space="preserve"> Registered Nurse</w:t>
            </w:r>
          </w:p>
        </w:tc>
      </w:tr>
      <w:tr w:rsidR="00CF6783" w14:paraId="5C06D756" w14:textId="77777777" w:rsidTr="00C41644">
        <w:tc>
          <w:tcPr>
            <w:tcW w:w="5000" w:type="pct"/>
            <w:gridSpan w:val="3"/>
            <w:tcBorders>
              <w:top w:val="single" w:sz="4" w:space="0" w:color="auto"/>
              <w:left w:val="single" w:sz="4" w:space="0" w:color="auto"/>
              <w:bottom w:val="single" w:sz="4" w:space="0" w:color="auto"/>
              <w:right w:val="single" w:sz="4" w:space="0" w:color="auto"/>
            </w:tcBorders>
          </w:tcPr>
          <w:p w14:paraId="1B6A673A" w14:textId="77777777" w:rsidR="00CF6783" w:rsidRPr="00CF6783" w:rsidRDefault="00CF6783" w:rsidP="00990511">
            <w:pPr>
              <w:pStyle w:val="InformationBlockfillin"/>
              <w:tabs>
                <w:tab w:val="left" w:pos="425"/>
                <w:tab w:val="left" w:pos="8280"/>
                <w:tab w:val="left" w:pos="9180"/>
              </w:tabs>
              <w:spacing w:line="300" w:lineRule="exact"/>
              <w:rPr>
                <w:rFonts w:cs="Arial"/>
                <w:iCs/>
                <w:kern w:val="36"/>
                <w:lang w:eastAsia="en-AU"/>
              </w:rPr>
            </w:pPr>
            <w:r w:rsidRPr="00CF6783">
              <w:rPr>
                <w:rStyle w:val="InformationBlockChar"/>
              </w:rPr>
              <w:t xml:space="preserve">Reports To: </w:t>
            </w:r>
            <w:r w:rsidRPr="00CF6783">
              <w:t>Nurse Unit Manager (NUM)</w:t>
            </w:r>
          </w:p>
        </w:tc>
      </w:tr>
      <w:tr w:rsidR="00CF6783" w14:paraId="6BD93E6B" w14:textId="77777777" w:rsidTr="00C41644">
        <w:tc>
          <w:tcPr>
            <w:tcW w:w="2231" w:type="pct"/>
            <w:tcBorders>
              <w:top w:val="single" w:sz="4" w:space="0" w:color="auto"/>
              <w:left w:val="single" w:sz="4" w:space="0" w:color="auto"/>
              <w:bottom w:val="single" w:sz="4" w:space="0" w:color="auto"/>
              <w:right w:val="single" w:sz="4" w:space="0" w:color="auto"/>
            </w:tcBorders>
          </w:tcPr>
          <w:p w14:paraId="0D7FF216" w14:textId="77777777" w:rsidR="00CF6783" w:rsidRPr="00CF6783" w:rsidRDefault="00CF6783" w:rsidP="00990511">
            <w:pPr>
              <w:pStyle w:val="InformationBlockfillin"/>
              <w:tabs>
                <w:tab w:val="left" w:pos="425"/>
                <w:tab w:val="left" w:pos="1800"/>
                <w:tab w:val="left" w:pos="5040"/>
                <w:tab w:val="left" w:pos="8280"/>
                <w:tab w:val="left" w:pos="9180"/>
              </w:tabs>
              <w:spacing w:line="300" w:lineRule="exact"/>
              <w:rPr>
                <w:rStyle w:val="InformationBlockChar"/>
                <w:b w:val="0"/>
              </w:rPr>
            </w:pPr>
            <w:r w:rsidRPr="00CF6783">
              <w:rPr>
                <w:rStyle w:val="InformationBlockChar"/>
              </w:rPr>
              <w:t xml:space="preserve">Check Type: </w:t>
            </w:r>
            <w:r w:rsidRPr="00CF6783">
              <w:rPr>
                <w:b/>
              </w:rPr>
              <w:fldChar w:fldCharType="begin"/>
            </w:r>
            <w:r w:rsidRPr="00CF6783">
              <w:rPr>
                <w:b/>
              </w:rPr>
              <w:instrText xml:space="preserve"> DOCPROPERTY  CheckType  \* MERGEFORMAT </w:instrText>
            </w:r>
            <w:r w:rsidRPr="00CF6783">
              <w:rPr>
                <w:b/>
              </w:rPr>
              <w:fldChar w:fldCharType="separate"/>
            </w:r>
            <w:r w:rsidRPr="00CF6783">
              <w:rPr>
                <w:rStyle w:val="InformationBlockChar"/>
                <w:b w:val="0"/>
              </w:rPr>
              <w:t>Annulled</w:t>
            </w:r>
            <w:r w:rsidRPr="00CF6783">
              <w:rPr>
                <w:rStyle w:val="InformationBlockChar"/>
                <w:b w:val="0"/>
              </w:rPr>
              <w:fldChar w:fldCharType="end"/>
            </w:r>
          </w:p>
        </w:tc>
        <w:tc>
          <w:tcPr>
            <w:tcW w:w="2769" w:type="pct"/>
            <w:gridSpan w:val="2"/>
            <w:tcBorders>
              <w:top w:val="single" w:sz="4" w:space="0" w:color="auto"/>
              <w:left w:val="single" w:sz="4" w:space="0" w:color="auto"/>
              <w:bottom w:val="single" w:sz="4" w:space="0" w:color="auto"/>
              <w:right w:val="single" w:sz="4" w:space="0" w:color="auto"/>
            </w:tcBorders>
          </w:tcPr>
          <w:p w14:paraId="0076E26E" w14:textId="77777777" w:rsidR="00CF6783" w:rsidRPr="00CF6783" w:rsidRDefault="00CF6783" w:rsidP="00990511">
            <w:pPr>
              <w:pStyle w:val="InformationBlockfillin"/>
              <w:tabs>
                <w:tab w:val="left" w:pos="425"/>
                <w:tab w:val="left" w:pos="8280"/>
                <w:tab w:val="left" w:pos="9180"/>
              </w:tabs>
              <w:spacing w:line="300" w:lineRule="exact"/>
              <w:rPr>
                <w:rFonts w:cs="Arial"/>
                <w:iCs/>
                <w:kern w:val="36"/>
                <w:lang w:eastAsia="en-AU"/>
              </w:rPr>
            </w:pPr>
            <w:r w:rsidRPr="00CF6783">
              <w:rPr>
                <w:rStyle w:val="InformationBlockChar"/>
              </w:rPr>
              <w:t xml:space="preserve">Check Frequency: </w:t>
            </w:r>
            <w:r w:rsidRPr="00CF6783">
              <w:rPr>
                <w:b/>
              </w:rPr>
              <w:fldChar w:fldCharType="begin"/>
            </w:r>
            <w:r w:rsidRPr="00CF6783">
              <w:rPr>
                <w:b/>
              </w:rPr>
              <w:instrText xml:space="preserve"> DOCPROPERTY  CheckFrequency  \* MERGEFORMAT </w:instrText>
            </w:r>
            <w:r w:rsidRPr="00CF6783">
              <w:rPr>
                <w:b/>
              </w:rPr>
              <w:fldChar w:fldCharType="separate"/>
            </w:r>
            <w:r w:rsidRPr="00CF6783">
              <w:rPr>
                <w:rStyle w:val="InformationBlockChar"/>
                <w:b w:val="0"/>
              </w:rPr>
              <w:t>Pre-employment</w:t>
            </w:r>
            <w:r w:rsidRPr="00CF6783">
              <w:rPr>
                <w:rStyle w:val="InformationBlockChar"/>
                <w:b w:val="0"/>
              </w:rPr>
              <w:fldChar w:fldCharType="end"/>
            </w:r>
          </w:p>
        </w:tc>
      </w:tr>
    </w:tbl>
    <w:p w14:paraId="083C9260" w14:textId="77777777" w:rsidR="004806E8" w:rsidRPr="009766EA" w:rsidRDefault="00084138" w:rsidP="00C41644">
      <w:pPr>
        <w:spacing w:before="240" w:after="120" w:line="280" w:lineRule="atLeast"/>
        <w:ind w:left="-5" w:right="0"/>
        <w:rPr>
          <w:szCs w:val="24"/>
        </w:rPr>
      </w:pPr>
      <w:r w:rsidRPr="009766EA">
        <w:rPr>
          <w:b/>
          <w:szCs w:val="24"/>
        </w:rPr>
        <w:t xml:space="preserve">Focus of Duties: </w:t>
      </w:r>
    </w:p>
    <w:p w14:paraId="16C82380" w14:textId="36FDC929" w:rsidR="004806E8" w:rsidRPr="009766EA" w:rsidRDefault="00084138" w:rsidP="00C41644">
      <w:pPr>
        <w:spacing w:after="120" w:line="280" w:lineRule="atLeast"/>
        <w:ind w:left="-5" w:right="0"/>
        <w:rPr>
          <w:szCs w:val="24"/>
        </w:rPr>
      </w:pPr>
      <w:r w:rsidRPr="009766EA">
        <w:rPr>
          <w:szCs w:val="24"/>
        </w:rPr>
        <w:t xml:space="preserve">Under the broad direction of the </w:t>
      </w:r>
      <w:r w:rsidR="00C41644">
        <w:rPr>
          <w:szCs w:val="24"/>
        </w:rPr>
        <w:t>Nurse Unit Manager (NUM)</w:t>
      </w:r>
      <w:r w:rsidRPr="009766EA">
        <w:rPr>
          <w:szCs w:val="24"/>
        </w:rPr>
        <w:t xml:space="preserve">, take a lead role in the development and promotion of efficient and effective provision of care based on best practice clinical principles within the Unit. The Clinical Nurse Consultant will: </w:t>
      </w:r>
    </w:p>
    <w:p w14:paraId="1706A8F0" w14:textId="515BA32A" w:rsidR="004806E8" w:rsidRPr="009766EA" w:rsidRDefault="00084138" w:rsidP="00C41644">
      <w:pPr>
        <w:numPr>
          <w:ilvl w:val="0"/>
          <w:numId w:val="1"/>
        </w:numPr>
        <w:spacing w:after="120" w:line="280" w:lineRule="atLeast"/>
        <w:ind w:right="0" w:hanging="566"/>
        <w:rPr>
          <w:szCs w:val="24"/>
        </w:rPr>
      </w:pPr>
      <w:r w:rsidRPr="009766EA">
        <w:rPr>
          <w:szCs w:val="24"/>
        </w:rPr>
        <w:t xml:space="preserve">Provide clinical leadership, direction and change management to facilitate the progression of strategic objectives for </w:t>
      </w:r>
      <w:r w:rsidR="00053461" w:rsidRPr="009766EA">
        <w:rPr>
          <w:szCs w:val="24"/>
        </w:rPr>
        <w:t xml:space="preserve">Surgical </w:t>
      </w:r>
      <w:r w:rsidR="00C41644">
        <w:rPr>
          <w:szCs w:val="24"/>
        </w:rPr>
        <w:t>and</w:t>
      </w:r>
      <w:r w:rsidR="00053461" w:rsidRPr="009766EA">
        <w:rPr>
          <w:szCs w:val="24"/>
        </w:rPr>
        <w:t xml:space="preserve"> </w:t>
      </w:r>
      <w:r w:rsidRPr="009766EA">
        <w:rPr>
          <w:szCs w:val="24"/>
        </w:rPr>
        <w:t xml:space="preserve">Perioperative Services through the development and implementation of associated models of care, relevant service policies, procedures and guidelines. </w:t>
      </w:r>
    </w:p>
    <w:p w14:paraId="758BC4F1" w14:textId="77777777" w:rsidR="004806E8" w:rsidRPr="009766EA" w:rsidRDefault="00084138" w:rsidP="00C41644">
      <w:pPr>
        <w:numPr>
          <w:ilvl w:val="0"/>
          <w:numId w:val="1"/>
        </w:numPr>
        <w:spacing w:after="120" w:line="280" w:lineRule="atLeast"/>
        <w:ind w:right="0" w:hanging="566"/>
        <w:rPr>
          <w:szCs w:val="24"/>
        </w:rPr>
      </w:pPr>
      <w:r w:rsidRPr="009766EA">
        <w:rPr>
          <w:szCs w:val="24"/>
        </w:rPr>
        <w:t xml:space="preserve">Provide leadership and authoritative expertise in clinical care and interventions, as well as knowledge and guidance for individual case management. </w:t>
      </w:r>
    </w:p>
    <w:p w14:paraId="0E0F55E1" w14:textId="77777777" w:rsidR="004806E8" w:rsidRPr="009766EA" w:rsidRDefault="00084138" w:rsidP="00C41644">
      <w:pPr>
        <w:numPr>
          <w:ilvl w:val="0"/>
          <w:numId w:val="1"/>
        </w:numPr>
        <w:spacing w:after="120" w:line="280" w:lineRule="atLeast"/>
        <w:ind w:right="0" w:hanging="566"/>
        <w:rPr>
          <w:szCs w:val="24"/>
        </w:rPr>
      </w:pPr>
      <w:r w:rsidRPr="009766EA">
        <w:rPr>
          <w:szCs w:val="24"/>
        </w:rPr>
        <w:t xml:space="preserve">Ensure the principles of contemporary </w:t>
      </w:r>
      <w:r w:rsidR="009766EA" w:rsidRPr="009766EA">
        <w:rPr>
          <w:szCs w:val="24"/>
        </w:rPr>
        <w:t>evidence-based</w:t>
      </w:r>
      <w:r w:rsidRPr="009766EA">
        <w:rPr>
          <w:szCs w:val="24"/>
        </w:rPr>
        <w:t xml:space="preserve"> practice and research are integrated into nursing practice through the development, coordination, implementation and evaluation of nursing projects in order to improve outcomes for patients.  </w:t>
      </w:r>
    </w:p>
    <w:p w14:paraId="7D5E43D2" w14:textId="77777777" w:rsidR="004806E8" w:rsidRPr="009766EA" w:rsidRDefault="00084138" w:rsidP="00C41644">
      <w:pPr>
        <w:numPr>
          <w:ilvl w:val="0"/>
          <w:numId w:val="1"/>
        </w:numPr>
        <w:spacing w:after="120" w:line="280" w:lineRule="atLeast"/>
        <w:ind w:right="0" w:hanging="566"/>
        <w:rPr>
          <w:szCs w:val="24"/>
        </w:rPr>
      </w:pPr>
      <w:r w:rsidRPr="009766EA">
        <w:rPr>
          <w:szCs w:val="24"/>
        </w:rPr>
        <w:t xml:space="preserve">Promote and manage continuous improvement processes, including the review of clinical safety events, development of action plans and evaluation. </w:t>
      </w:r>
    </w:p>
    <w:p w14:paraId="245CBA24" w14:textId="77777777" w:rsidR="004806E8" w:rsidRPr="009766EA" w:rsidRDefault="00084138" w:rsidP="00C41644">
      <w:pPr>
        <w:numPr>
          <w:ilvl w:val="0"/>
          <w:numId w:val="1"/>
        </w:numPr>
        <w:spacing w:after="120" w:line="280" w:lineRule="atLeast"/>
        <w:ind w:right="0" w:hanging="566"/>
        <w:rPr>
          <w:szCs w:val="24"/>
        </w:rPr>
      </w:pPr>
      <w:r w:rsidRPr="009766EA">
        <w:rPr>
          <w:szCs w:val="24"/>
        </w:rPr>
        <w:t xml:space="preserve">Identify the clinical educational needs of nursing staff within the Unit, providing direction and assistance to enable knowledge and skills to be developed and enhanced. This is performed in conjunction with the Clinical Nurse Educators. </w:t>
      </w:r>
    </w:p>
    <w:p w14:paraId="145DAB75" w14:textId="77777777" w:rsidR="004806E8" w:rsidRPr="009766EA" w:rsidRDefault="00084138" w:rsidP="00C41644">
      <w:pPr>
        <w:spacing w:before="240" w:after="120" w:line="280" w:lineRule="atLeast"/>
        <w:ind w:left="-5" w:right="0"/>
        <w:rPr>
          <w:szCs w:val="24"/>
        </w:rPr>
      </w:pPr>
      <w:r w:rsidRPr="009766EA">
        <w:rPr>
          <w:b/>
          <w:szCs w:val="24"/>
        </w:rPr>
        <w:t xml:space="preserve">Duties: </w:t>
      </w:r>
    </w:p>
    <w:p w14:paraId="688759B4" w14:textId="77777777" w:rsidR="004806E8" w:rsidRPr="009766EA" w:rsidRDefault="00084138" w:rsidP="00C41644">
      <w:pPr>
        <w:numPr>
          <w:ilvl w:val="0"/>
          <w:numId w:val="2"/>
        </w:numPr>
        <w:spacing w:after="120" w:line="280" w:lineRule="atLeast"/>
        <w:ind w:right="0" w:hanging="566"/>
        <w:rPr>
          <w:szCs w:val="24"/>
        </w:rPr>
      </w:pPr>
      <w:r w:rsidRPr="009766EA">
        <w:rPr>
          <w:szCs w:val="24"/>
        </w:rPr>
        <w:t xml:space="preserve">Lead the formulation, implementation and evaluation of quality improvement and nursing practice activities, in collaboration with other staff in the Unit. </w:t>
      </w:r>
    </w:p>
    <w:p w14:paraId="2B89430E" w14:textId="17F42C14" w:rsidR="004806E8" w:rsidRDefault="00084138" w:rsidP="00C41644">
      <w:pPr>
        <w:numPr>
          <w:ilvl w:val="0"/>
          <w:numId w:val="2"/>
        </w:numPr>
        <w:spacing w:after="120" w:line="280" w:lineRule="atLeast"/>
        <w:ind w:right="0" w:hanging="566"/>
        <w:rPr>
          <w:szCs w:val="24"/>
        </w:rPr>
      </w:pPr>
      <w:r w:rsidRPr="009766EA">
        <w:rPr>
          <w:szCs w:val="24"/>
        </w:rPr>
        <w:t>Develop and implement clinical risk management strategies appropriate to the clinical setting, consistent with best practice and customer focused outcome</w:t>
      </w:r>
      <w:r w:rsidR="00C41644">
        <w:rPr>
          <w:szCs w:val="24"/>
        </w:rPr>
        <w:t xml:space="preserve">s. </w:t>
      </w:r>
    </w:p>
    <w:p w14:paraId="0D4BC73F" w14:textId="77777777" w:rsidR="00C41644" w:rsidRPr="009766EA" w:rsidRDefault="00C41644" w:rsidP="00C41644">
      <w:pPr>
        <w:spacing w:after="120" w:line="280" w:lineRule="atLeast"/>
        <w:ind w:right="0"/>
        <w:rPr>
          <w:szCs w:val="24"/>
        </w:rPr>
      </w:pPr>
    </w:p>
    <w:p w14:paraId="4BDE42CE" w14:textId="5F514F2F" w:rsidR="004806E8" w:rsidRPr="009766EA" w:rsidRDefault="00084138" w:rsidP="009766EA">
      <w:pPr>
        <w:numPr>
          <w:ilvl w:val="0"/>
          <w:numId w:val="2"/>
        </w:numPr>
        <w:spacing w:after="120"/>
        <w:ind w:right="0" w:hanging="566"/>
        <w:rPr>
          <w:szCs w:val="24"/>
        </w:rPr>
      </w:pPr>
      <w:r w:rsidRPr="009766EA">
        <w:rPr>
          <w:szCs w:val="24"/>
        </w:rPr>
        <w:lastRenderedPageBreak/>
        <w:t xml:space="preserve">Provide clinical consultancy on issues of clinical practice and act as a role model and expert clinician within </w:t>
      </w:r>
      <w:r w:rsidR="00053461" w:rsidRPr="009766EA">
        <w:rPr>
          <w:szCs w:val="24"/>
        </w:rPr>
        <w:t xml:space="preserve">Surgical </w:t>
      </w:r>
      <w:r w:rsidR="00C41644">
        <w:rPr>
          <w:szCs w:val="24"/>
        </w:rPr>
        <w:t>and</w:t>
      </w:r>
      <w:r w:rsidR="00053461" w:rsidRPr="009766EA">
        <w:rPr>
          <w:szCs w:val="24"/>
        </w:rPr>
        <w:t xml:space="preserve"> </w:t>
      </w:r>
      <w:r w:rsidRPr="009766EA">
        <w:rPr>
          <w:szCs w:val="24"/>
        </w:rPr>
        <w:t xml:space="preserve">Perioperative Services. </w:t>
      </w:r>
    </w:p>
    <w:p w14:paraId="28B5C70F" w14:textId="77777777" w:rsidR="004806E8" w:rsidRPr="009766EA" w:rsidRDefault="00084138" w:rsidP="00C41644">
      <w:pPr>
        <w:numPr>
          <w:ilvl w:val="0"/>
          <w:numId w:val="2"/>
        </w:numPr>
        <w:spacing w:before="120" w:after="120" w:line="280" w:lineRule="atLeast"/>
        <w:ind w:right="0" w:hanging="566"/>
        <w:rPr>
          <w:szCs w:val="24"/>
        </w:rPr>
      </w:pPr>
      <w:r w:rsidRPr="009766EA">
        <w:rPr>
          <w:szCs w:val="24"/>
        </w:rPr>
        <w:t xml:space="preserve">Lead the coordination of Unit activities relating to: </w:t>
      </w:r>
    </w:p>
    <w:p w14:paraId="60A24557" w14:textId="77777777" w:rsidR="004806E8" w:rsidRPr="009766EA" w:rsidRDefault="00084138" w:rsidP="00C41644">
      <w:pPr>
        <w:numPr>
          <w:ilvl w:val="1"/>
          <w:numId w:val="2"/>
        </w:numPr>
        <w:spacing w:before="120" w:after="120" w:line="280" w:lineRule="atLeast"/>
        <w:ind w:left="1132" w:right="0" w:hanging="566"/>
        <w:rPr>
          <w:szCs w:val="24"/>
        </w:rPr>
      </w:pPr>
      <w:r w:rsidRPr="009766EA">
        <w:rPr>
          <w:szCs w:val="24"/>
        </w:rPr>
        <w:t xml:space="preserve">Evaluation of current practice &amp; risk management to facilitate positive changes in practice in conjunction with members of the multi-disciplinary team. </w:t>
      </w:r>
    </w:p>
    <w:p w14:paraId="4C4B11F7" w14:textId="77777777" w:rsidR="004806E8" w:rsidRPr="009766EA" w:rsidRDefault="00084138" w:rsidP="00C41644">
      <w:pPr>
        <w:numPr>
          <w:ilvl w:val="1"/>
          <w:numId w:val="2"/>
        </w:numPr>
        <w:spacing w:before="120" w:after="120" w:line="280" w:lineRule="atLeast"/>
        <w:ind w:left="1132" w:right="0" w:hanging="566"/>
        <w:rPr>
          <w:szCs w:val="24"/>
        </w:rPr>
      </w:pPr>
      <w:r w:rsidRPr="009766EA">
        <w:rPr>
          <w:szCs w:val="24"/>
        </w:rPr>
        <w:t xml:space="preserve">Formulating and implementing policies, protocols and guidelines to improve quality of, and consistency in, care. </w:t>
      </w:r>
    </w:p>
    <w:p w14:paraId="76FD1821" w14:textId="77777777" w:rsidR="00CE1AA2" w:rsidRPr="00CE1AA2" w:rsidRDefault="00084138" w:rsidP="00C41644">
      <w:pPr>
        <w:pStyle w:val="ListParagraph"/>
        <w:numPr>
          <w:ilvl w:val="0"/>
          <w:numId w:val="8"/>
        </w:numPr>
        <w:spacing w:before="120" w:after="120" w:line="280" w:lineRule="atLeast"/>
        <w:ind w:left="1134" w:right="0" w:hanging="567"/>
        <w:contextualSpacing w:val="0"/>
        <w:rPr>
          <w:szCs w:val="24"/>
        </w:rPr>
      </w:pPr>
      <w:r w:rsidRPr="00CE1AA2">
        <w:rPr>
          <w:szCs w:val="24"/>
        </w:rPr>
        <w:t xml:space="preserve">Implementation of changes in clinical care practices as indicated by the results of quality improvement programs, research findings, data analysis and benchmarking. </w:t>
      </w:r>
    </w:p>
    <w:p w14:paraId="66939D4D" w14:textId="77777777" w:rsidR="004806E8" w:rsidRPr="00CE1AA2" w:rsidRDefault="00084138" w:rsidP="00C41644">
      <w:pPr>
        <w:pStyle w:val="ListParagraph"/>
        <w:numPr>
          <w:ilvl w:val="0"/>
          <w:numId w:val="8"/>
        </w:numPr>
        <w:spacing w:before="120" w:after="120" w:line="280" w:lineRule="atLeast"/>
        <w:ind w:left="1134" w:right="0" w:hanging="567"/>
        <w:contextualSpacing w:val="0"/>
        <w:rPr>
          <w:szCs w:val="24"/>
        </w:rPr>
      </w:pPr>
      <w:r w:rsidRPr="00CE1AA2">
        <w:rPr>
          <w:szCs w:val="24"/>
        </w:rPr>
        <w:t xml:space="preserve">Fostering a learning and research culture in the clinical environment. </w:t>
      </w:r>
    </w:p>
    <w:p w14:paraId="480681CB" w14:textId="77777777" w:rsidR="00084138" w:rsidRPr="009766EA" w:rsidRDefault="00084138" w:rsidP="00C41644">
      <w:pPr>
        <w:numPr>
          <w:ilvl w:val="1"/>
          <w:numId w:val="2"/>
        </w:numPr>
        <w:spacing w:before="120" w:after="120" w:line="280" w:lineRule="atLeast"/>
        <w:ind w:left="1132" w:right="0" w:hanging="566"/>
        <w:rPr>
          <w:szCs w:val="24"/>
        </w:rPr>
      </w:pPr>
      <w:r w:rsidRPr="009766EA">
        <w:rPr>
          <w:szCs w:val="24"/>
        </w:rPr>
        <w:t xml:space="preserve">Leading the implementation of the National Standards, evaluating care and reporting on outcomes to Perioperative Services staff and hospital committees. </w:t>
      </w:r>
    </w:p>
    <w:p w14:paraId="3CAE1506" w14:textId="77777777" w:rsidR="004806E8" w:rsidRPr="009766EA" w:rsidRDefault="00084138" w:rsidP="00C41644">
      <w:pPr>
        <w:numPr>
          <w:ilvl w:val="1"/>
          <w:numId w:val="2"/>
        </w:numPr>
        <w:spacing w:before="120" w:after="120" w:line="280" w:lineRule="atLeast"/>
        <w:ind w:left="1132" w:right="0" w:hanging="566"/>
        <w:rPr>
          <w:szCs w:val="24"/>
        </w:rPr>
      </w:pPr>
      <w:r w:rsidRPr="009766EA">
        <w:rPr>
          <w:szCs w:val="24"/>
        </w:rPr>
        <w:t xml:space="preserve">Undertaking reviews of clinical safety events to identify contributing factors, evaluate system issues, provide feedback to staff and minimise risk of reoccurrence. </w:t>
      </w:r>
      <w:bookmarkStart w:id="1" w:name="_GoBack"/>
      <w:bookmarkEnd w:id="1"/>
    </w:p>
    <w:p w14:paraId="7D695D92" w14:textId="77777777" w:rsidR="004806E8" w:rsidRPr="009766EA" w:rsidRDefault="00084138" w:rsidP="00C41644">
      <w:pPr>
        <w:numPr>
          <w:ilvl w:val="1"/>
          <w:numId w:val="2"/>
        </w:numPr>
        <w:spacing w:before="120" w:after="120" w:line="280" w:lineRule="atLeast"/>
        <w:ind w:left="1132" w:right="0" w:hanging="566"/>
        <w:rPr>
          <w:szCs w:val="24"/>
        </w:rPr>
      </w:pPr>
      <w:r w:rsidRPr="009766EA">
        <w:rPr>
          <w:szCs w:val="24"/>
        </w:rPr>
        <w:t xml:space="preserve">Provision of clinical consultancy input to the Equipment &amp; Material Coordination Nurse. </w:t>
      </w:r>
    </w:p>
    <w:p w14:paraId="4E379470" w14:textId="77777777" w:rsidR="004806E8" w:rsidRPr="009766EA" w:rsidRDefault="00084138" w:rsidP="00C41644">
      <w:pPr>
        <w:numPr>
          <w:ilvl w:val="0"/>
          <w:numId w:val="2"/>
        </w:numPr>
        <w:spacing w:before="120" w:after="120" w:line="280" w:lineRule="atLeast"/>
        <w:ind w:right="0" w:hanging="566"/>
        <w:rPr>
          <w:szCs w:val="24"/>
        </w:rPr>
      </w:pPr>
      <w:r w:rsidRPr="009766EA">
        <w:rPr>
          <w:szCs w:val="24"/>
        </w:rPr>
        <w:t xml:space="preserve">Contribute to the development and delivery of perioperative clinical nursing education led by the Clinical Nurse Educators. </w:t>
      </w:r>
    </w:p>
    <w:p w14:paraId="454663D4" w14:textId="77777777" w:rsidR="004806E8" w:rsidRPr="009766EA" w:rsidRDefault="00084138" w:rsidP="00C41644">
      <w:pPr>
        <w:numPr>
          <w:ilvl w:val="0"/>
          <w:numId w:val="2"/>
        </w:numPr>
        <w:spacing w:before="120" w:after="120" w:line="280" w:lineRule="atLeast"/>
        <w:ind w:right="0" w:hanging="566"/>
        <w:rPr>
          <w:szCs w:val="24"/>
        </w:rPr>
      </w:pPr>
      <w:r w:rsidRPr="009766EA">
        <w:rPr>
          <w:szCs w:val="24"/>
        </w:rPr>
        <w:t xml:space="preserve">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 </w:t>
      </w:r>
    </w:p>
    <w:p w14:paraId="38709F5F" w14:textId="77777777" w:rsidR="004806E8" w:rsidRPr="009766EA" w:rsidRDefault="00084138" w:rsidP="00C41644">
      <w:pPr>
        <w:numPr>
          <w:ilvl w:val="0"/>
          <w:numId w:val="2"/>
        </w:numPr>
        <w:spacing w:before="120" w:after="240" w:line="280" w:lineRule="atLeast"/>
        <w:ind w:left="567" w:right="0" w:hanging="567"/>
        <w:rPr>
          <w:szCs w:val="24"/>
        </w:rPr>
      </w:pPr>
      <w:r w:rsidRPr="009766EA">
        <w:rPr>
          <w:szCs w:val="24"/>
        </w:rPr>
        <w:t xml:space="preserve">The incumbent can expect to be allocated duties, not specifically mentioned in this document, that are within the capacity, qualifications and experience normally expected from persons occupying positions at this classification level. </w:t>
      </w:r>
    </w:p>
    <w:p w14:paraId="539ED3CE" w14:textId="77777777" w:rsidR="004806E8" w:rsidRPr="009766EA" w:rsidRDefault="00084138" w:rsidP="00C41644">
      <w:pPr>
        <w:spacing w:before="120" w:after="120" w:line="280" w:lineRule="atLeast"/>
        <w:ind w:left="-5" w:right="0"/>
        <w:rPr>
          <w:szCs w:val="24"/>
        </w:rPr>
      </w:pPr>
      <w:r w:rsidRPr="009766EA">
        <w:rPr>
          <w:b/>
          <w:szCs w:val="24"/>
        </w:rPr>
        <w:t xml:space="preserve">Scope of Work Performed: </w:t>
      </w:r>
    </w:p>
    <w:p w14:paraId="0F306CF1" w14:textId="3BD12E08" w:rsidR="004806E8" w:rsidRPr="009766EA" w:rsidRDefault="00084138" w:rsidP="00C41644">
      <w:pPr>
        <w:spacing w:before="120" w:after="120" w:line="280" w:lineRule="atLeast"/>
        <w:ind w:left="-5" w:right="0"/>
        <w:rPr>
          <w:szCs w:val="24"/>
        </w:rPr>
      </w:pPr>
      <w:r w:rsidRPr="009766EA">
        <w:rPr>
          <w:szCs w:val="24"/>
        </w:rPr>
        <w:t xml:space="preserve">The </w:t>
      </w:r>
      <w:r w:rsidR="00C41644">
        <w:rPr>
          <w:szCs w:val="24"/>
        </w:rPr>
        <w:t>Clinical Nurse Consultant</w:t>
      </w:r>
      <w:r w:rsidRPr="009766EA">
        <w:rPr>
          <w:szCs w:val="24"/>
        </w:rPr>
        <w:t xml:space="preserve"> will work with a significant degree of autonomy with broad direction provided by the </w:t>
      </w:r>
      <w:r w:rsidR="00C41644">
        <w:rPr>
          <w:szCs w:val="24"/>
        </w:rPr>
        <w:t>Assistant Director of Nursing</w:t>
      </w:r>
      <w:r w:rsidRPr="009766EA">
        <w:rPr>
          <w:szCs w:val="24"/>
        </w:rPr>
        <w:t xml:space="preserve"> and be accountable for the standard of nursing care and patient services delivered within the Unit. The </w:t>
      </w:r>
      <w:r w:rsidR="00C41644">
        <w:rPr>
          <w:szCs w:val="24"/>
        </w:rPr>
        <w:t>Clinical Nurse Consultant</w:t>
      </w:r>
      <w:r w:rsidRPr="009766EA">
        <w:rPr>
          <w:szCs w:val="24"/>
        </w:rPr>
        <w:t xml:space="preserve"> will: </w:t>
      </w:r>
    </w:p>
    <w:p w14:paraId="4FD00AA1" w14:textId="77777777" w:rsidR="004806E8" w:rsidRPr="009766EA" w:rsidRDefault="00084138" w:rsidP="00C41644">
      <w:pPr>
        <w:numPr>
          <w:ilvl w:val="0"/>
          <w:numId w:val="3"/>
        </w:numPr>
        <w:spacing w:before="120" w:after="120" w:line="280" w:lineRule="atLeast"/>
        <w:ind w:right="0" w:hanging="566"/>
        <w:rPr>
          <w:szCs w:val="24"/>
        </w:rPr>
      </w:pPr>
      <w:r w:rsidRPr="009766EA">
        <w:rPr>
          <w:szCs w:val="24"/>
        </w:rPr>
        <w:t xml:space="preserve">Develop, implement, maintain and evaluate clinical practice protocols and guidelines to support the provision of optimal patient care. </w:t>
      </w:r>
    </w:p>
    <w:p w14:paraId="7B349B5A" w14:textId="795CBF13" w:rsidR="009766EA" w:rsidRPr="009766EA" w:rsidRDefault="00084138" w:rsidP="00C41644">
      <w:pPr>
        <w:numPr>
          <w:ilvl w:val="0"/>
          <w:numId w:val="3"/>
        </w:numPr>
        <w:spacing w:before="120" w:after="120" w:line="280" w:lineRule="atLeast"/>
        <w:ind w:right="0" w:hanging="566"/>
        <w:rPr>
          <w:szCs w:val="24"/>
        </w:rPr>
      </w:pPr>
      <w:r w:rsidRPr="009766EA">
        <w:rPr>
          <w:szCs w:val="24"/>
        </w:rPr>
        <w:t xml:space="preserve">Facilitate clinical improvements that align with the strategic objectives of the Unit and </w:t>
      </w:r>
      <w:r w:rsidR="00C41644">
        <w:rPr>
          <w:szCs w:val="24"/>
        </w:rPr>
        <w:t>Tasmanian Health Service (THS)</w:t>
      </w:r>
      <w:r w:rsidRPr="009766EA">
        <w:rPr>
          <w:szCs w:val="24"/>
        </w:rPr>
        <w:t xml:space="preserve">. </w:t>
      </w:r>
    </w:p>
    <w:p w14:paraId="2C38B5DF" w14:textId="77777777" w:rsidR="004806E8" w:rsidRPr="009766EA" w:rsidRDefault="00084138" w:rsidP="00C41644">
      <w:pPr>
        <w:numPr>
          <w:ilvl w:val="0"/>
          <w:numId w:val="3"/>
        </w:numPr>
        <w:spacing w:before="120" w:after="120" w:line="280" w:lineRule="atLeast"/>
        <w:ind w:right="0" w:hanging="566"/>
        <w:rPr>
          <w:szCs w:val="24"/>
        </w:rPr>
      </w:pPr>
      <w:r w:rsidRPr="009766EA">
        <w:rPr>
          <w:szCs w:val="24"/>
        </w:rPr>
        <w:t xml:space="preserve">Develop strong collegial links and partnerships with other Clinical Nurse Consultants. </w:t>
      </w:r>
    </w:p>
    <w:p w14:paraId="16A5EE53" w14:textId="77777777" w:rsidR="004806E8" w:rsidRPr="009766EA" w:rsidRDefault="00084138" w:rsidP="00C41644">
      <w:pPr>
        <w:numPr>
          <w:ilvl w:val="0"/>
          <w:numId w:val="3"/>
        </w:numPr>
        <w:spacing w:before="120" w:after="120" w:line="280" w:lineRule="atLeast"/>
        <w:ind w:right="0" w:hanging="566"/>
        <w:rPr>
          <w:szCs w:val="24"/>
        </w:rPr>
      </w:pPr>
      <w:r w:rsidRPr="009766EA">
        <w:rPr>
          <w:szCs w:val="24"/>
        </w:rPr>
        <w:t xml:space="preserve">Promote a cohesive team approach with members of the health care team involved in the provision of perioperative care. </w:t>
      </w:r>
    </w:p>
    <w:p w14:paraId="76B4B679" w14:textId="0F525081" w:rsidR="00C41644" w:rsidRDefault="00C41644" w:rsidP="00C41644">
      <w:pPr>
        <w:pStyle w:val="BulletedListLevel1"/>
        <w:numPr>
          <w:ilvl w:val="0"/>
          <w:numId w:val="3"/>
        </w:numPr>
        <w:spacing w:before="120" w:after="120" w:line="280" w:lineRule="atLeast"/>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63E72D04" w14:textId="36B6EF96" w:rsidR="00C41644" w:rsidRDefault="00C41644" w:rsidP="00C41644">
      <w:pPr>
        <w:pStyle w:val="BulletedListLevel1"/>
        <w:numPr>
          <w:ilvl w:val="0"/>
          <w:numId w:val="0"/>
        </w:numPr>
        <w:spacing w:before="120" w:after="120" w:line="280" w:lineRule="atLeast"/>
        <w:ind w:left="567" w:hanging="567"/>
      </w:pPr>
    </w:p>
    <w:p w14:paraId="5CBD435F" w14:textId="77777777" w:rsidR="00C41644" w:rsidRDefault="00C41644" w:rsidP="00C41644">
      <w:pPr>
        <w:pStyle w:val="BulletedListLevel1"/>
        <w:numPr>
          <w:ilvl w:val="0"/>
          <w:numId w:val="0"/>
        </w:numPr>
        <w:spacing w:before="120" w:after="120" w:line="280" w:lineRule="atLeast"/>
      </w:pPr>
    </w:p>
    <w:p w14:paraId="0DC93560" w14:textId="77777777" w:rsidR="004806E8" w:rsidRPr="009766EA" w:rsidRDefault="00084138" w:rsidP="009766EA">
      <w:pPr>
        <w:spacing w:before="240" w:after="120" w:line="259" w:lineRule="auto"/>
        <w:ind w:left="-5" w:right="0"/>
        <w:rPr>
          <w:szCs w:val="24"/>
        </w:rPr>
      </w:pPr>
      <w:r w:rsidRPr="009766EA">
        <w:rPr>
          <w:b/>
          <w:szCs w:val="24"/>
        </w:rPr>
        <w:lastRenderedPageBreak/>
        <w:t xml:space="preserve">Essential Requirements: </w:t>
      </w:r>
    </w:p>
    <w:p w14:paraId="7B114943" w14:textId="77777777" w:rsidR="004806E8" w:rsidRPr="009766EA" w:rsidRDefault="00084138" w:rsidP="009766EA">
      <w:pPr>
        <w:spacing w:after="120" w:line="256" w:lineRule="auto"/>
        <w:ind w:left="0" w:right="0" w:firstLine="0"/>
        <w:rPr>
          <w:szCs w:val="24"/>
        </w:rPr>
      </w:pPr>
      <w:r w:rsidRPr="009766EA">
        <w:rPr>
          <w:i/>
          <w:szCs w:val="24"/>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 </w:t>
      </w:r>
    </w:p>
    <w:p w14:paraId="613481AE" w14:textId="77777777" w:rsidR="004806E8" w:rsidRPr="009766EA" w:rsidRDefault="00084138" w:rsidP="009766EA">
      <w:pPr>
        <w:numPr>
          <w:ilvl w:val="0"/>
          <w:numId w:val="3"/>
        </w:numPr>
        <w:spacing w:after="120"/>
        <w:ind w:right="0" w:hanging="566"/>
        <w:rPr>
          <w:szCs w:val="24"/>
        </w:rPr>
      </w:pPr>
      <w:r w:rsidRPr="009766EA">
        <w:rPr>
          <w:szCs w:val="24"/>
        </w:rPr>
        <w:t xml:space="preserve">Registered with the Nursing and Midwifery Board of Australia as a Registered Nurse. </w:t>
      </w:r>
    </w:p>
    <w:p w14:paraId="365FD13E" w14:textId="77777777" w:rsidR="004806E8" w:rsidRPr="009766EA" w:rsidRDefault="00084138" w:rsidP="009766EA">
      <w:pPr>
        <w:numPr>
          <w:ilvl w:val="0"/>
          <w:numId w:val="3"/>
        </w:numPr>
        <w:spacing w:after="120"/>
        <w:ind w:right="0" w:hanging="566"/>
        <w:rPr>
          <w:szCs w:val="24"/>
        </w:rPr>
      </w:pPr>
      <w:r w:rsidRPr="009766EA">
        <w:rPr>
          <w:szCs w:val="24"/>
        </w:rPr>
        <w:t xml:space="preserve">The Head of the State Service has determined that the person nominated for this job is to satisfy a pre-employment check before taking up the appointment, on promotion or transfer. The following checks are to be conducted: </w:t>
      </w:r>
    </w:p>
    <w:p w14:paraId="14EB19FB" w14:textId="77777777" w:rsidR="004806E8" w:rsidRPr="009766EA" w:rsidRDefault="00084138" w:rsidP="009766EA">
      <w:pPr>
        <w:numPr>
          <w:ilvl w:val="1"/>
          <w:numId w:val="3"/>
        </w:numPr>
        <w:spacing w:after="120"/>
        <w:ind w:left="1132" w:right="0" w:hanging="566"/>
        <w:rPr>
          <w:szCs w:val="24"/>
        </w:rPr>
      </w:pPr>
      <w:r w:rsidRPr="009766EA">
        <w:rPr>
          <w:szCs w:val="24"/>
        </w:rPr>
        <w:t xml:space="preserve">Conviction checks in the following areas: </w:t>
      </w:r>
    </w:p>
    <w:p w14:paraId="1A507F96" w14:textId="77777777" w:rsidR="004806E8" w:rsidRPr="009766EA" w:rsidRDefault="00084138" w:rsidP="009766EA">
      <w:pPr>
        <w:numPr>
          <w:ilvl w:val="2"/>
          <w:numId w:val="3"/>
        </w:numPr>
        <w:spacing w:after="120"/>
        <w:ind w:right="0" w:hanging="569"/>
        <w:rPr>
          <w:szCs w:val="24"/>
        </w:rPr>
      </w:pPr>
      <w:r w:rsidRPr="009766EA">
        <w:rPr>
          <w:szCs w:val="24"/>
        </w:rPr>
        <w:t xml:space="preserve">crimes of violence </w:t>
      </w:r>
    </w:p>
    <w:p w14:paraId="1D3B6952" w14:textId="77777777" w:rsidR="004806E8" w:rsidRPr="009766EA" w:rsidRDefault="00084138" w:rsidP="009766EA">
      <w:pPr>
        <w:numPr>
          <w:ilvl w:val="2"/>
          <w:numId w:val="3"/>
        </w:numPr>
        <w:spacing w:after="120"/>
        <w:ind w:right="0" w:hanging="569"/>
        <w:rPr>
          <w:szCs w:val="24"/>
        </w:rPr>
      </w:pPr>
      <w:r w:rsidRPr="009766EA">
        <w:rPr>
          <w:szCs w:val="24"/>
        </w:rPr>
        <w:t xml:space="preserve">sex related offences </w:t>
      </w:r>
    </w:p>
    <w:p w14:paraId="0B4441BD" w14:textId="77777777" w:rsidR="004806E8" w:rsidRPr="009766EA" w:rsidRDefault="00084138" w:rsidP="009766EA">
      <w:pPr>
        <w:numPr>
          <w:ilvl w:val="2"/>
          <w:numId w:val="3"/>
        </w:numPr>
        <w:spacing w:after="120"/>
        <w:ind w:right="0" w:hanging="569"/>
        <w:rPr>
          <w:szCs w:val="24"/>
        </w:rPr>
      </w:pPr>
      <w:r w:rsidRPr="009766EA">
        <w:rPr>
          <w:szCs w:val="24"/>
        </w:rPr>
        <w:t xml:space="preserve">serious drug offences </w:t>
      </w:r>
    </w:p>
    <w:p w14:paraId="549AA60F" w14:textId="77777777" w:rsidR="004806E8" w:rsidRPr="009766EA" w:rsidRDefault="00084138" w:rsidP="009766EA">
      <w:pPr>
        <w:numPr>
          <w:ilvl w:val="2"/>
          <w:numId w:val="3"/>
        </w:numPr>
        <w:spacing w:after="120"/>
        <w:ind w:right="0" w:hanging="569"/>
        <w:rPr>
          <w:szCs w:val="24"/>
        </w:rPr>
      </w:pPr>
      <w:r w:rsidRPr="009766EA">
        <w:rPr>
          <w:szCs w:val="24"/>
        </w:rPr>
        <w:t xml:space="preserve">crimes involving dishonesty </w:t>
      </w:r>
    </w:p>
    <w:p w14:paraId="4BE16258" w14:textId="77777777" w:rsidR="004806E8" w:rsidRPr="009766EA" w:rsidRDefault="00084138" w:rsidP="009766EA">
      <w:pPr>
        <w:numPr>
          <w:ilvl w:val="1"/>
          <w:numId w:val="3"/>
        </w:numPr>
        <w:spacing w:after="120"/>
        <w:ind w:left="1132" w:right="0" w:hanging="566"/>
        <w:rPr>
          <w:szCs w:val="24"/>
        </w:rPr>
      </w:pPr>
      <w:r w:rsidRPr="009766EA">
        <w:rPr>
          <w:szCs w:val="24"/>
        </w:rPr>
        <w:t xml:space="preserve">Identification check </w:t>
      </w:r>
    </w:p>
    <w:p w14:paraId="20869C18" w14:textId="77777777" w:rsidR="004806E8" w:rsidRPr="009766EA" w:rsidRDefault="00084138" w:rsidP="009766EA">
      <w:pPr>
        <w:numPr>
          <w:ilvl w:val="1"/>
          <w:numId w:val="3"/>
        </w:numPr>
        <w:spacing w:after="120"/>
        <w:ind w:left="1132" w:right="0" w:hanging="566"/>
        <w:rPr>
          <w:szCs w:val="24"/>
        </w:rPr>
      </w:pPr>
      <w:r w:rsidRPr="009766EA">
        <w:rPr>
          <w:szCs w:val="24"/>
        </w:rPr>
        <w:t xml:space="preserve">Disciplinary action in previous employment check. </w:t>
      </w:r>
    </w:p>
    <w:p w14:paraId="671EFB31" w14:textId="77777777" w:rsidR="004806E8" w:rsidRPr="009766EA" w:rsidRDefault="00084138" w:rsidP="009766EA">
      <w:pPr>
        <w:spacing w:before="240" w:after="120" w:line="259" w:lineRule="auto"/>
        <w:ind w:left="-5" w:right="0"/>
        <w:rPr>
          <w:szCs w:val="24"/>
        </w:rPr>
      </w:pPr>
      <w:r w:rsidRPr="009766EA">
        <w:rPr>
          <w:b/>
          <w:szCs w:val="24"/>
        </w:rPr>
        <w:t xml:space="preserve">Desirable Requirements: </w:t>
      </w:r>
    </w:p>
    <w:p w14:paraId="2A9762AA" w14:textId="77777777" w:rsidR="004806E8" w:rsidRPr="009766EA" w:rsidRDefault="00084138" w:rsidP="00C41644">
      <w:pPr>
        <w:pStyle w:val="ListBullet2"/>
        <w:numPr>
          <w:ilvl w:val="0"/>
          <w:numId w:val="3"/>
        </w:numPr>
        <w:tabs>
          <w:tab w:val="num" w:pos="567"/>
        </w:tabs>
        <w:ind w:left="567" w:hanging="567"/>
        <w:rPr>
          <w:szCs w:val="24"/>
        </w:rPr>
      </w:pPr>
      <w:r w:rsidRPr="009766EA">
        <w:rPr>
          <w:rFonts w:cs="Tahoma"/>
          <w:szCs w:val="24"/>
          <w:lang w:val="en-US" w:eastAsia="en-AU"/>
        </w:rPr>
        <w:t>Relevant</w:t>
      </w:r>
      <w:r w:rsidRPr="009766EA">
        <w:rPr>
          <w:szCs w:val="24"/>
        </w:rPr>
        <w:t xml:space="preserve"> post graduate qualifications. </w:t>
      </w:r>
    </w:p>
    <w:p w14:paraId="0CB0E1C3" w14:textId="77777777" w:rsidR="004806E8" w:rsidRPr="009766EA" w:rsidRDefault="00084138" w:rsidP="009766EA">
      <w:pPr>
        <w:spacing w:before="240" w:after="120" w:line="259" w:lineRule="auto"/>
        <w:ind w:left="-5" w:right="0"/>
        <w:rPr>
          <w:szCs w:val="24"/>
        </w:rPr>
      </w:pPr>
      <w:r w:rsidRPr="009766EA">
        <w:rPr>
          <w:b/>
          <w:szCs w:val="24"/>
        </w:rPr>
        <w:t xml:space="preserve">Selection Criteria: </w:t>
      </w:r>
    </w:p>
    <w:p w14:paraId="78D1ACAF" w14:textId="77777777" w:rsidR="004806E8" w:rsidRPr="009766EA" w:rsidRDefault="00084138" w:rsidP="009766EA">
      <w:pPr>
        <w:numPr>
          <w:ilvl w:val="0"/>
          <w:numId w:val="4"/>
        </w:numPr>
        <w:spacing w:after="120"/>
        <w:ind w:right="0" w:hanging="566"/>
        <w:rPr>
          <w:szCs w:val="24"/>
        </w:rPr>
      </w:pPr>
      <w:r w:rsidRPr="009766EA">
        <w:rPr>
          <w:szCs w:val="24"/>
        </w:rPr>
        <w:t xml:space="preserve">Extensive experience as a Registered Nurse with demonstrated advanced level of clinical expertise in perioperative nursing, with awareness and understanding that ensures optimal patient care/outcomes. </w:t>
      </w:r>
    </w:p>
    <w:p w14:paraId="1EDAB448" w14:textId="77777777" w:rsidR="004806E8" w:rsidRPr="009766EA" w:rsidRDefault="00084138" w:rsidP="009766EA">
      <w:pPr>
        <w:numPr>
          <w:ilvl w:val="0"/>
          <w:numId w:val="4"/>
        </w:numPr>
        <w:spacing w:after="120"/>
        <w:ind w:right="0" w:hanging="566"/>
        <w:rPr>
          <w:szCs w:val="24"/>
        </w:rPr>
      </w:pPr>
      <w:r w:rsidRPr="009766EA">
        <w:rPr>
          <w:szCs w:val="24"/>
        </w:rPr>
        <w:t xml:space="preserve">Demonstrated ability to provide contemporary leadership that facilitates the ongoing development of clinical practice, together with the ability to initiate, guide and motivate a multi-disciplinary team in the development, implementation and evaluation of quality improvement, action research and clinical risk management activities.  </w:t>
      </w:r>
    </w:p>
    <w:p w14:paraId="4742E7A0" w14:textId="77777777" w:rsidR="004806E8" w:rsidRPr="009766EA" w:rsidRDefault="00084138" w:rsidP="009766EA">
      <w:pPr>
        <w:numPr>
          <w:ilvl w:val="0"/>
          <w:numId w:val="4"/>
        </w:numPr>
        <w:spacing w:after="120"/>
        <w:ind w:right="0" w:hanging="566"/>
        <w:rPr>
          <w:szCs w:val="24"/>
        </w:rPr>
      </w:pPr>
      <w:r w:rsidRPr="009766EA">
        <w:rPr>
          <w:szCs w:val="24"/>
        </w:rPr>
        <w:t xml:space="preserve">Demonstrated ability to implement changes and develop direction in clinical practice through planning, quality improvement and research. </w:t>
      </w:r>
    </w:p>
    <w:p w14:paraId="6CBCCB2D" w14:textId="77777777" w:rsidR="004806E8" w:rsidRPr="009766EA" w:rsidRDefault="00084138" w:rsidP="009766EA">
      <w:pPr>
        <w:numPr>
          <w:ilvl w:val="0"/>
          <w:numId w:val="4"/>
        </w:numPr>
        <w:spacing w:after="120"/>
        <w:ind w:right="0" w:hanging="566"/>
        <w:rPr>
          <w:szCs w:val="24"/>
        </w:rPr>
      </w:pPr>
      <w:r w:rsidRPr="009766EA">
        <w:rPr>
          <w:szCs w:val="24"/>
        </w:rPr>
        <w:t xml:space="preserve">Highly developed interpersonal, communication and negotiation skills and proven ability to educate, influence and be credible to a range of health professionals and consumers.  </w:t>
      </w:r>
    </w:p>
    <w:p w14:paraId="21CB6653" w14:textId="77777777" w:rsidR="004806E8" w:rsidRPr="009766EA" w:rsidRDefault="00084138" w:rsidP="009766EA">
      <w:pPr>
        <w:numPr>
          <w:ilvl w:val="0"/>
          <w:numId w:val="4"/>
        </w:numPr>
        <w:spacing w:after="120"/>
        <w:ind w:right="0" w:hanging="566"/>
        <w:rPr>
          <w:szCs w:val="24"/>
        </w:rPr>
      </w:pPr>
      <w:r w:rsidRPr="009766EA">
        <w:rPr>
          <w:szCs w:val="24"/>
        </w:rPr>
        <w:t xml:space="preserve">Comprehensive knowledge of the legal and ethical requirements, relevant policies and procedures and National Safety and Quality Standards in the area of perioperative care, with a demonstrated awareness of professional issues which impact on service delivery.  </w:t>
      </w:r>
    </w:p>
    <w:p w14:paraId="13214410" w14:textId="2F277668" w:rsidR="004806E8" w:rsidRDefault="00084138" w:rsidP="009766EA">
      <w:pPr>
        <w:numPr>
          <w:ilvl w:val="0"/>
          <w:numId w:val="4"/>
        </w:numPr>
        <w:spacing w:after="120"/>
        <w:ind w:right="0" w:hanging="566"/>
        <w:rPr>
          <w:szCs w:val="24"/>
        </w:rPr>
      </w:pPr>
      <w:r w:rsidRPr="009766EA">
        <w:rPr>
          <w:szCs w:val="24"/>
        </w:rPr>
        <w:t xml:space="preserve">Demonstrated application of evidence-based practice in a health care setting.  </w:t>
      </w:r>
    </w:p>
    <w:p w14:paraId="17F6484E" w14:textId="5E40879D" w:rsidR="00C41644" w:rsidRDefault="00C41644" w:rsidP="00C41644">
      <w:pPr>
        <w:spacing w:after="120"/>
        <w:ind w:right="0"/>
        <w:rPr>
          <w:szCs w:val="24"/>
        </w:rPr>
      </w:pPr>
    </w:p>
    <w:p w14:paraId="6C9F8379" w14:textId="77777777" w:rsidR="00C41644" w:rsidRPr="009766EA" w:rsidRDefault="00C41644" w:rsidP="00C41644">
      <w:pPr>
        <w:spacing w:after="120"/>
        <w:ind w:right="0"/>
        <w:rPr>
          <w:szCs w:val="24"/>
        </w:rPr>
      </w:pPr>
    </w:p>
    <w:p w14:paraId="7E3CDF58" w14:textId="77777777" w:rsidR="004806E8" w:rsidRPr="009766EA" w:rsidRDefault="00084138" w:rsidP="009766EA">
      <w:pPr>
        <w:spacing w:before="240" w:after="120" w:line="259" w:lineRule="auto"/>
        <w:ind w:left="-5" w:right="0"/>
        <w:rPr>
          <w:b/>
          <w:szCs w:val="24"/>
        </w:rPr>
      </w:pPr>
      <w:r w:rsidRPr="009766EA">
        <w:rPr>
          <w:b/>
          <w:szCs w:val="24"/>
        </w:rPr>
        <w:lastRenderedPageBreak/>
        <w:t xml:space="preserve">Working Environment: </w:t>
      </w:r>
    </w:p>
    <w:p w14:paraId="00512264" w14:textId="0F69296A" w:rsidR="00053461" w:rsidRPr="009766EA" w:rsidRDefault="00053461" w:rsidP="009766EA">
      <w:pPr>
        <w:spacing w:before="120" w:after="120" w:line="259" w:lineRule="auto"/>
        <w:ind w:left="-5" w:right="0"/>
        <w:rPr>
          <w:rFonts w:eastAsiaTheme="minorHAnsi" w:cs="Calibri"/>
          <w:color w:val="auto"/>
          <w:szCs w:val="24"/>
        </w:rPr>
      </w:pPr>
      <w:r w:rsidRPr="009766EA">
        <w:rPr>
          <w:b/>
          <w:szCs w:val="24"/>
        </w:rPr>
        <w:t>Surgical</w:t>
      </w:r>
      <w:r w:rsidRPr="009766EA">
        <w:rPr>
          <w:b/>
          <w:bCs/>
          <w:szCs w:val="24"/>
        </w:rPr>
        <w:t xml:space="preserve"> </w:t>
      </w:r>
      <w:r w:rsidR="00C41644">
        <w:rPr>
          <w:b/>
          <w:bCs/>
          <w:szCs w:val="24"/>
        </w:rPr>
        <w:t>and</w:t>
      </w:r>
      <w:r w:rsidRPr="009766EA">
        <w:rPr>
          <w:b/>
          <w:bCs/>
          <w:szCs w:val="24"/>
        </w:rPr>
        <w:t xml:space="preserve"> Perioperative Services:  </w:t>
      </w:r>
    </w:p>
    <w:p w14:paraId="43A10DB3" w14:textId="5FB976D7" w:rsidR="00053461" w:rsidRPr="009766EA" w:rsidRDefault="00053461" w:rsidP="009766EA">
      <w:pPr>
        <w:spacing w:after="120"/>
        <w:ind w:left="-5" w:right="0"/>
        <w:rPr>
          <w:szCs w:val="24"/>
        </w:rPr>
      </w:pPr>
      <w:r w:rsidRPr="009766EA">
        <w:rPr>
          <w:szCs w:val="24"/>
        </w:rPr>
        <w:t xml:space="preserve">The Surgical </w:t>
      </w:r>
      <w:r w:rsidR="00C41644">
        <w:rPr>
          <w:szCs w:val="24"/>
        </w:rPr>
        <w:t>and</w:t>
      </w:r>
      <w:r w:rsidRPr="009766EA">
        <w:rPr>
          <w:szCs w:val="24"/>
        </w:rPr>
        <w:t xml:space="preserve"> Perioperative Suite provides surgical, post anaesthetic recovery and in-patient care for all specialties with the exclusion of transplant and paediatric cardiac surgery. Elective surgery services provided include orthopaedic, ear nose &amp; throat, plastics and reconstructive, urology, maxillo-facial, ophthalmology, vascular, obstetrics, exodontic, paediatric, gynaecology, colorectal, gynaecology/oncology, and general surgery plus state-wide referral services for cardiothoracic surgery, neurosurgery, neonatal surgery, burns and advanced upper gastrointestinal surgery. It also provides an Endoscopy service and </w:t>
      </w:r>
      <w:proofErr w:type="gramStart"/>
      <w:r w:rsidRPr="009766EA">
        <w:rPr>
          <w:szCs w:val="24"/>
        </w:rPr>
        <w:t>24 hour</w:t>
      </w:r>
      <w:proofErr w:type="gramEnd"/>
      <w:r w:rsidRPr="009766EA">
        <w:rPr>
          <w:szCs w:val="24"/>
        </w:rPr>
        <w:t xml:space="preserve"> emergency surgery service</w:t>
      </w:r>
      <w:r w:rsidR="00C41644">
        <w:rPr>
          <w:szCs w:val="24"/>
        </w:rPr>
        <w:t>.</w:t>
      </w:r>
    </w:p>
    <w:p w14:paraId="14976ECA" w14:textId="77777777" w:rsidR="00053461" w:rsidRPr="009766EA" w:rsidRDefault="00053461" w:rsidP="009766EA">
      <w:pPr>
        <w:spacing w:after="120"/>
        <w:ind w:left="-5" w:right="0"/>
        <w:rPr>
          <w:szCs w:val="24"/>
        </w:rPr>
      </w:pPr>
      <w:r w:rsidRPr="009766EA">
        <w:rPr>
          <w:szCs w:val="24"/>
        </w:rPr>
        <w:t xml:space="preserve">In addition, the surgical units provide care for patients not requiring operative intervention. </w:t>
      </w:r>
    </w:p>
    <w:p w14:paraId="1081E652" w14:textId="77777777" w:rsidR="00053461" w:rsidRPr="009766EA" w:rsidRDefault="00053461" w:rsidP="009766EA">
      <w:pPr>
        <w:spacing w:after="120"/>
        <w:ind w:left="-5" w:right="0"/>
        <w:rPr>
          <w:szCs w:val="24"/>
        </w:rPr>
      </w:pPr>
      <w:r w:rsidRPr="009766EA">
        <w:rPr>
          <w:szCs w:val="24"/>
        </w:rPr>
        <w:t xml:space="preserve">Our mission and purpose is to deliver high quality healthcare through the most efficient and innovative use of available resources, using planning and evidence based strategies. Our vision is to be renowned for Surgical &amp; Perioperative healthcare, teaching and research. Surgical &amp; Perioperative Services is a values based department. If your personal and work values are consistent with those developed by our staff, you will enjoy this department. Our decisions and behaviours are guided by the following workplace values: </w:t>
      </w:r>
    </w:p>
    <w:p w14:paraId="626D8E56" w14:textId="77777777" w:rsidR="004806E8" w:rsidRPr="009766EA" w:rsidRDefault="00084138" w:rsidP="009766EA">
      <w:pPr>
        <w:numPr>
          <w:ilvl w:val="0"/>
          <w:numId w:val="5"/>
        </w:numPr>
        <w:spacing w:after="120"/>
        <w:ind w:right="0" w:hanging="566"/>
        <w:rPr>
          <w:szCs w:val="24"/>
        </w:rPr>
      </w:pPr>
      <w:r w:rsidRPr="009766EA">
        <w:rPr>
          <w:b/>
          <w:szCs w:val="24"/>
        </w:rPr>
        <w:t xml:space="preserve">Patient first - </w:t>
      </w:r>
      <w:r w:rsidRPr="009766EA">
        <w:rPr>
          <w:szCs w:val="24"/>
        </w:rPr>
        <w:t xml:space="preserve">patient and family-centred care is about putting patients’ and families’ experiences, priorities and trust first; </w:t>
      </w:r>
    </w:p>
    <w:p w14:paraId="1FFA5C13" w14:textId="77777777" w:rsidR="004806E8" w:rsidRPr="009766EA" w:rsidRDefault="00084138" w:rsidP="009766EA">
      <w:pPr>
        <w:numPr>
          <w:ilvl w:val="0"/>
          <w:numId w:val="5"/>
        </w:numPr>
        <w:spacing w:after="120"/>
        <w:ind w:right="0" w:hanging="566"/>
        <w:rPr>
          <w:szCs w:val="24"/>
        </w:rPr>
      </w:pPr>
      <w:r w:rsidRPr="009766EA">
        <w:rPr>
          <w:b/>
          <w:szCs w:val="24"/>
        </w:rPr>
        <w:t xml:space="preserve">Personal responsibility – </w:t>
      </w:r>
      <w:r w:rsidRPr="009766EA">
        <w:rPr>
          <w:szCs w:val="24"/>
        </w:rPr>
        <w:t xml:space="preserve">being responsible for our own actions and behaviours; </w:t>
      </w:r>
    </w:p>
    <w:p w14:paraId="62AB0EC8" w14:textId="77777777" w:rsidR="004806E8" w:rsidRPr="009766EA" w:rsidRDefault="00084138" w:rsidP="009766EA">
      <w:pPr>
        <w:numPr>
          <w:ilvl w:val="0"/>
          <w:numId w:val="5"/>
        </w:numPr>
        <w:spacing w:after="120" w:line="259" w:lineRule="auto"/>
        <w:ind w:right="0" w:hanging="566"/>
        <w:rPr>
          <w:szCs w:val="24"/>
        </w:rPr>
      </w:pPr>
      <w:r w:rsidRPr="009766EA">
        <w:rPr>
          <w:b/>
          <w:szCs w:val="24"/>
        </w:rPr>
        <w:t xml:space="preserve">Pride in what we do - </w:t>
      </w:r>
      <w:r w:rsidRPr="009766EA">
        <w:rPr>
          <w:color w:val="222222"/>
          <w:szCs w:val="24"/>
        </w:rPr>
        <w:t xml:space="preserve">we take pride in who we are and what we do, and we do what is right, always. </w:t>
      </w:r>
      <w:r w:rsidRPr="009766EA">
        <w:rPr>
          <w:szCs w:val="24"/>
        </w:rPr>
        <w:t xml:space="preserve"> </w:t>
      </w:r>
    </w:p>
    <w:p w14:paraId="5762EC3E" w14:textId="77777777" w:rsidR="004806E8" w:rsidRPr="009766EA" w:rsidRDefault="00084138" w:rsidP="00C41644">
      <w:pPr>
        <w:numPr>
          <w:ilvl w:val="0"/>
          <w:numId w:val="5"/>
        </w:numPr>
        <w:spacing w:after="240" w:line="264" w:lineRule="auto"/>
        <w:ind w:left="567" w:right="0" w:hanging="567"/>
        <w:rPr>
          <w:szCs w:val="24"/>
        </w:rPr>
      </w:pPr>
      <w:r w:rsidRPr="009766EA">
        <w:rPr>
          <w:b/>
          <w:szCs w:val="24"/>
        </w:rPr>
        <w:t xml:space="preserve">Passion for improvement – </w:t>
      </w:r>
      <w:r w:rsidRPr="009766EA">
        <w:rPr>
          <w:szCs w:val="24"/>
        </w:rPr>
        <w:t xml:space="preserve">as it inspires us to achieve great things. </w:t>
      </w:r>
    </w:p>
    <w:p w14:paraId="14F24560" w14:textId="2DF61613" w:rsidR="00C41644" w:rsidRPr="00C41644" w:rsidRDefault="00C41644" w:rsidP="00C41644">
      <w:pPr>
        <w:ind w:left="0" w:firstLine="0"/>
        <w:rPr>
          <w:rFonts w:eastAsia="Times New Roman" w:cs="Times New Roman"/>
          <w:bCs/>
          <w:color w:val="auto"/>
          <w:lang w:eastAsia="en-US"/>
        </w:rPr>
      </w:pPr>
      <w:r w:rsidRPr="00C41644">
        <w:rPr>
          <w:rFonts w:eastAsia="Times New Roman" w:cs="Times New Roman"/>
          <w:bCs/>
          <w:color w:val="auto"/>
          <w:lang w:eastAsia="en-U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D5C3D28" w14:textId="77777777" w:rsidR="00C41644" w:rsidRPr="00C41644" w:rsidRDefault="00C41644" w:rsidP="00C41644">
      <w:pPr>
        <w:keepLines/>
        <w:tabs>
          <w:tab w:val="left" w:pos="567"/>
        </w:tabs>
        <w:spacing w:after="140" w:line="300" w:lineRule="atLeast"/>
        <w:ind w:left="0" w:right="0" w:firstLine="0"/>
        <w:rPr>
          <w:rFonts w:eastAsia="Times New Roman" w:cs="Times New Roman"/>
          <w:bCs/>
          <w:color w:val="auto"/>
          <w:lang w:eastAsia="en-US"/>
        </w:rPr>
      </w:pPr>
      <w:r w:rsidRPr="00C41644">
        <w:rPr>
          <w:rFonts w:eastAsia="Times New Roman" w:cs="Times New Roman"/>
          <w:bCs/>
          <w:i/>
          <w:color w:val="auto"/>
          <w:lang w:eastAsia="en-US"/>
        </w:rPr>
        <w:t>State Service Principles and Code of Conduct:</w:t>
      </w:r>
      <w:r w:rsidRPr="00C41644">
        <w:rPr>
          <w:rFonts w:eastAsia="Times New Roman" w:cs="Times New Roman"/>
          <w:bCs/>
          <w:color w:val="auto"/>
          <w:lang w:eastAsia="en-US"/>
        </w:rPr>
        <w:t xml:space="preserve"> The minimum responsibilities required of officers and employees of the State Service are contained in the </w:t>
      </w:r>
      <w:r w:rsidRPr="00C41644">
        <w:rPr>
          <w:rFonts w:eastAsia="Times New Roman" w:cs="Times New Roman"/>
          <w:bCs/>
          <w:i/>
          <w:iCs/>
          <w:color w:val="auto"/>
          <w:lang w:eastAsia="en-US"/>
        </w:rPr>
        <w:t>State Service Act 2000</w:t>
      </w:r>
      <w:r w:rsidRPr="00C41644">
        <w:rPr>
          <w:rFonts w:eastAsia="Times New Roman" w:cs="Times New Roman"/>
          <w:bCs/>
          <w:color w:val="auto"/>
          <w:lang w:eastAsia="en-US"/>
        </w:rPr>
        <w:t xml:space="preserve">. The State Service Principles at Sections 7 and 8 </w:t>
      </w:r>
      <w:proofErr w:type="gramStart"/>
      <w:r w:rsidRPr="00C41644">
        <w:rPr>
          <w:rFonts w:eastAsia="Times New Roman" w:cs="Times New Roman"/>
          <w:bCs/>
          <w:color w:val="auto"/>
          <w:lang w:eastAsia="en-US"/>
        </w:rPr>
        <w:t>outline</w:t>
      </w:r>
      <w:proofErr w:type="gramEnd"/>
      <w:r w:rsidRPr="00C41644">
        <w:rPr>
          <w:rFonts w:eastAsia="Times New Roman" w:cs="Times New Roman"/>
          <w:bCs/>
          <w:color w:val="auto"/>
          <w:lang w:eastAsia="en-U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6A2F3BC" w14:textId="77777777" w:rsidR="00C41644" w:rsidRPr="00C41644" w:rsidRDefault="00C41644" w:rsidP="00C41644">
      <w:pPr>
        <w:keepLines/>
        <w:tabs>
          <w:tab w:val="left" w:pos="567"/>
        </w:tabs>
        <w:spacing w:after="140" w:line="300" w:lineRule="atLeast"/>
        <w:ind w:left="0" w:right="0" w:firstLine="0"/>
        <w:rPr>
          <w:rFonts w:eastAsia="Times New Roman" w:cs="Times New Roman"/>
          <w:bCs/>
          <w:color w:val="auto"/>
          <w:lang w:eastAsia="en-US"/>
        </w:rPr>
      </w:pPr>
      <w:r w:rsidRPr="00C41644">
        <w:rPr>
          <w:rFonts w:eastAsia="Times New Roman" w:cs="Times New Roman"/>
          <w:bCs/>
          <w:color w:val="auto"/>
          <w:lang w:val="en-GB" w:eastAsia="en-US"/>
        </w:rPr>
        <w:t xml:space="preserve">The </w:t>
      </w:r>
      <w:r w:rsidRPr="00C41644">
        <w:rPr>
          <w:rFonts w:eastAsia="Times New Roman" w:cs="Times New Roman"/>
          <w:bCs/>
          <w:i/>
          <w:iCs/>
          <w:color w:val="auto"/>
          <w:lang w:val="en-GB" w:eastAsia="en-US"/>
        </w:rPr>
        <w:t>State Service Act</w:t>
      </w:r>
      <w:r w:rsidRPr="00C41644">
        <w:rPr>
          <w:rFonts w:eastAsia="Times New Roman" w:cs="Times New Roman"/>
          <w:bCs/>
          <w:color w:val="auto"/>
          <w:lang w:val="en-GB" w:eastAsia="en-US"/>
        </w:rPr>
        <w:t xml:space="preserve"> </w:t>
      </w:r>
      <w:r w:rsidRPr="00C41644">
        <w:rPr>
          <w:rFonts w:eastAsia="Times New Roman" w:cs="Times New Roman"/>
          <w:bCs/>
          <w:i/>
          <w:iCs/>
          <w:color w:val="auto"/>
          <w:lang w:val="en-GB" w:eastAsia="en-US"/>
        </w:rPr>
        <w:t>2000</w:t>
      </w:r>
      <w:r w:rsidRPr="00C41644">
        <w:rPr>
          <w:rFonts w:eastAsia="Times New Roman" w:cs="Times New Roman"/>
          <w:bCs/>
          <w:color w:val="auto"/>
          <w:lang w:val="en-GB" w:eastAsia="en-US"/>
        </w:rPr>
        <w:t xml:space="preserve"> and the Employment Directions can be found on the State Service Management Office’s website at </w:t>
      </w:r>
      <w:hyperlink r:id="rId8" w:history="1">
        <w:r w:rsidRPr="00C41644">
          <w:rPr>
            <w:rFonts w:eastAsia="Times New Roman" w:cs="Times New Roman"/>
            <w:bCs/>
            <w:color w:val="0000FF"/>
            <w:u w:val="single"/>
            <w:lang w:val="en-GB" w:eastAsia="en-US"/>
          </w:rPr>
          <w:t>http://www.dpac.tas.gov.au/divisions/ssmo</w:t>
        </w:r>
      </w:hyperlink>
      <w:r w:rsidRPr="00C41644">
        <w:rPr>
          <w:rFonts w:eastAsia="Times New Roman" w:cs="Times New Roman"/>
          <w:bCs/>
          <w:color w:val="auto"/>
          <w:lang w:eastAsia="en-US"/>
        </w:rPr>
        <w:t xml:space="preserve"> </w:t>
      </w:r>
    </w:p>
    <w:p w14:paraId="746D42B8" w14:textId="77777777" w:rsidR="00C41644" w:rsidRPr="00C41644" w:rsidRDefault="00C41644" w:rsidP="00C41644">
      <w:pPr>
        <w:keepLines/>
        <w:tabs>
          <w:tab w:val="left" w:pos="567"/>
        </w:tabs>
        <w:spacing w:after="140" w:line="300" w:lineRule="atLeast"/>
        <w:ind w:left="0" w:right="0" w:firstLine="0"/>
        <w:rPr>
          <w:rFonts w:eastAsia="Times New Roman" w:cs="Times New Roman"/>
          <w:bCs/>
          <w:i/>
          <w:color w:val="auto"/>
          <w:lang w:eastAsia="en-US"/>
        </w:rPr>
      </w:pPr>
      <w:r w:rsidRPr="00C41644">
        <w:rPr>
          <w:rFonts w:eastAsia="Times New Roman" w:cs="Times New Roman"/>
          <w:bCs/>
          <w:i/>
          <w:color w:val="auto"/>
          <w:lang w:eastAsia="en-US"/>
        </w:rPr>
        <w:lastRenderedPageBreak/>
        <w:t>Fraud Management</w:t>
      </w:r>
      <w:r w:rsidRPr="00C41644">
        <w:rPr>
          <w:rFonts w:eastAsia="Times New Roman" w:cs="Times New Roman"/>
          <w:bCs/>
          <w:color w:val="auto"/>
          <w:lang w:eastAsia="en-U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C41644">
        <w:rPr>
          <w:rFonts w:eastAsia="Times New Roman" w:cs="Times New Roman"/>
          <w:bCs/>
          <w:i/>
          <w:color w:val="auto"/>
          <w:lang w:eastAsia="en-US"/>
        </w:rPr>
        <w:t>Public Interest Disclosure Act 2002</w:t>
      </w:r>
      <w:r w:rsidRPr="00C41644">
        <w:rPr>
          <w:rFonts w:eastAsia="Times New Roman" w:cs="Times New Roman"/>
          <w:bCs/>
          <w:color w:val="auto"/>
          <w:lang w:eastAsia="en-US"/>
        </w:rPr>
        <w:t xml:space="preserve">. Any matter determined to be of a fraudulent nature will be followed up and appropriate action will be taken. This may include having sanctions imposed under the </w:t>
      </w:r>
      <w:r w:rsidRPr="00C41644">
        <w:rPr>
          <w:rFonts w:eastAsia="Times New Roman" w:cs="Times New Roman"/>
          <w:bCs/>
          <w:i/>
          <w:color w:val="auto"/>
          <w:lang w:eastAsia="en-US"/>
        </w:rPr>
        <w:t xml:space="preserve">State Service Act 2000. </w:t>
      </w:r>
    </w:p>
    <w:p w14:paraId="1EA57B5E" w14:textId="77777777" w:rsidR="00C41644" w:rsidRPr="00C41644" w:rsidRDefault="00C41644" w:rsidP="00C41644">
      <w:pPr>
        <w:keepLines/>
        <w:tabs>
          <w:tab w:val="left" w:pos="567"/>
        </w:tabs>
        <w:spacing w:after="140" w:line="300" w:lineRule="atLeast"/>
        <w:ind w:left="0" w:right="0" w:firstLine="0"/>
        <w:rPr>
          <w:rFonts w:eastAsia="Times New Roman" w:cs="Times New Roman"/>
          <w:bCs/>
          <w:color w:val="auto"/>
          <w:lang w:eastAsia="en-US"/>
        </w:rPr>
      </w:pPr>
      <w:r w:rsidRPr="00C41644">
        <w:rPr>
          <w:rFonts w:eastAsia="Times New Roman" w:cs="Times New Roman"/>
          <w:bCs/>
          <w:i/>
          <w:color w:val="auto"/>
          <w:lang w:eastAsia="en-US"/>
        </w:rPr>
        <w:t>Delegations:</w:t>
      </w:r>
      <w:r w:rsidRPr="00C41644">
        <w:rPr>
          <w:rFonts w:eastAsia="Times New Roman" w:cs="Times New Roman"/>
          <w:bCs/>
          <w:color w:val="auto"/>
          <w:lang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D7A75A0" w14:textId="77777777" w:rsidR="00C41644" w:rsidRPr="00C41644" w:rsidRDefault="00C41644" w:rsidP="00C41644">
      <w:pPr>
        <w:keepLines/>
        <w:tabs>
          <w:tab w:val="left" w:pos="567"/>
        </w:tabs>
        <w:spacing w:after="140" w:line="300" w:lineRule="atLeast"/>
        <w:ind w:left="0" w:right="0" w:firstLine="0"/>
        <w:rPr>
          <w:rFonts w:eastAsia="Times New Roman" w:cs="Times New Roman"/>
          <w:bCs/>
          <w:color w:val="auto"/>
          <w:lang w:eastAsia="en-US"/>
        </w:rPr>
      </w:pPr>
      <w:r w:rsidRPr="00C41644">
        <w:rPr>
          <w:rFonts w:eastAsia="Times New Roman" w:cs="Times New Roman"/>
          <w:bCs/>
          <w:i/>
          <w:color w:val="auto"/>
          <w:lang w:eastAsia="en-US"/>
        </w:rPr>
        <w:t xml:space="preserve">Blood borne viruses and immunisation: </w:t>
      </w:r>
      <w:r w:rsidRPr="00C41644">
        <w:rPr>
          <w:rFonts w:eastAsia="Times New Roman" w:cs="Times New Roman"/>
          <w:bCs/>
          <w:color w:val="auto"/>
          <w:lang w:eastAsia="en-U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DFF68F8" w14:textId="77777777" w:rsidR="00C41644" w:rsidRPr="00C41644" w:rsidRDefault="00C41644" w:rsidP="00C41644">
      <w:pPr>
        <w:keepLines/>
        <w:tabs>
          <w:tab w:val="left" w:pos="567"/>
        </w:tabs>
        <w:spacing w:after="140" w:line="300" w:lineRule="atLeast"/>
        <w:ind w:left="0" w:right="0" w:firstLine="0"/>
        <w:rPr>
          <w:rFonts w:eastAsia="Times New Roman" w:cs="Times New Roman"/>
          <w:bCs/>
          <w:color w:val="auto"/>
          <w:lang w:eastAsia="en-US"/>
        </w:rPr>
      </w:pPr>
      <w:r w:rsidRPr="00C41644">
        <w:rPr>
          <w:rFonts w:eastAsia="Times New Roman" w:cs="Times New Roman"/>
          <w:bCs/>
          <w:i/>
          <w:color w:val="auto"/>
          <w:lang w:eastAsia="en-US"/>
        </w:rPr>
        <w:t>Records and Confidentiality:</w:t>
      </w:r>
      <w:r w:rsidRPr="00C41644">
        <w:rPr>
          <w:rFonts w:eastAsia="Times New Roman" w:cs="Times New Roman"/>
          <w:bCs/>
          <w:color w:val="auto"/>
          <w:lang w:eastAsia="en-US"/>
        </w:rPr>
        <w:t xml:space="preserve"> Officers and employees of the Department are responsible and accountable for making proper records. Confidentiality </w:t>
      </w:r>
      <w:proofErr w:type="gramStart"/>
      <w:r w:rsidRPr="00C41644">
        <w:rPr>
          <w:rFonts w:eastAsia="Times New Roman" w:cs="Times New Roman"/>
          <w:bCs/>
          <w:color w:val="auto"/>
          <w:lang w:eastAsia="en-US"/>
        </w:rPr>
        <w:t>must be maintained at all times</w:t>
      </w:r>
      <w:proofErr w:type="gramEnd"/>
      <w:r w:rsidRPr="00C41644">
        <w:rPr>
          <w:rFonts w:eastAsia="Times New Roman" w:cs="Times New Roman"/>
          <w:bCs/>
          <w:color w:val="auto"/>
          <w:lang w:eastAsia="en-US"/>
        </w:rPr>
        <w:t xml:space="preserve"> and information must not be accessed or destroyed without proper authority.</w:t>
      </w:r>
    </w:p>
    <w:p w14:paraId="7A6AD6DE" w14:textId="77777777" w:rsidR="00C41644" w:rsidRPr="00C41644" w:rsidRDefault="00C41644" w:rsidP="00C41644">
      <w:pPr>
        <w:keepLines/>
        <w:tabs>
          <w:tab w:val="left" w:pos="567"/>
        </w:tabs>
        <w:spacing w:after="140" w:line="300" w:lineRule="atLeast"/>
        <w:ind w:left="0" w:right="0" w:firstLine="0"/>
        <w:rPr>
          <w:rFonts w:eastAsia="Times New Roman" w:cs="Times New Roman"/>
          <w:bCs/>
          <w:color w:val="auto"/>
          <w:lang w:eastAsia="en-US"/>
        </w:rPr>
      </w:pPr>
      <w:r w:rsidRPr="00C41644">
        <w:rPr>
          <w:rFonts w:eastAsia="Times New Roman" w:cs="Times New Roman"/>
          <w:bCs/>
          <w:i/>
          <w:color w:val="auto"/>
          <w:lang w:eastAsia="en-US"/>
        </w:rPr>
        <w:t>Smoke-free:</w:t>
      </w:r>
      <w:r w:rsidRPr="00C41644">
        <w:rPr>
          <w:rFonts w:eastAsia="Times New Roman" w:cs="Times New Roman"/>
          <w:bCs/>
          <w:color w:val="auto"/>
          <w:lang w:eastAsia="en-US"/>
        </w:rPr>
        <w:t xml:space="preserve"> DoH and THS workplaces are smoke-free environments. Smoking is prohibited in all State Government workplaces, including vehicles and vessels.</w:t>
      </w:r>
    </w:p>
    <w:p w14:paraId="090DDB59" w14:textId="2E77BC05" w:rsidR="004806E8" w:rsidRPr="009766EA" w:rsidRDefault="004806E8" w:rsidP="009766EA">
      <w:pPr>
        <w:spacing w:after="120" w:line="259" w:lineRule="auto"/>
        <w:ind w:left="0" w:right="0" w:firstLine="0"/>
        <w:rPr>
          <w:szCs w:val="24"/>
        </w:rPr>
      </w:pPr>
    </w:p>
    <w:sectPr w:rsidR="004806E8" w:rsidRPr="009766EA" w:rsidSect="00C41644">
      <w:footerReference w:type="even" r:id="rId9"/>
      <w:footerReference w:type="default" r:id="rId10"/>
      <w:footerReference w:type="first" r:id="rId11"/>
      <w:pgSz w:w="11906" w:h="16841"/>
      <w:pgMar w:top="959" w:right="1274" w:bottom="1418" w:left="1419" w:header="72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B4F5B" w14:textId="77777777" w:rsidR="003E0D42" w:rsidRDefault="00084138">
      <w:pPr>
        <w:spacing w:after="0" w:line="240" w:lineRule="auto"/>
      </w:pPr>
      <w:r>
        <w:separator/>
      </w:r>
    </w:p>
  </w:endnote>
  <w:endnote w:type="continuationSeparator" w:id="0">
    <w:p w14:paraId="4F18EB57" w14:textId="77777777" w:rsidR="003E0D42" w:rsidRDefault="0008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5334" w14:textId="77777777" w:rsidR="004806E8" w:rsidRDefault="00084138">
    <w:pPr>
      <w:spacing w:after="0" w:line="259" w:lineRule="auto"/>
      <w:ind w:left="0" w:right="2"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sidR="006A649C" w:rsidRPr="006A649C">
        <w:rPr>
          <w:noProof/>
          <w:sz w:val="16"/>
        </w:rPr>
        <w:t>5</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48D7" w14:textId="77777777" w:rsidR="004806E8" w:rsidRDefault="00084138">
    <w:pPr>
      <w:spacing w:after="0" w:line="259" w:lineRule="auto"/>
      <w:ind w:left="0" w:right="2" w:firstLine="0"/>
      <w:jc w:val="right"/>
    </w:pPr>
    <w:r>
      <w:rPr>
        <w:sz w:val="16"/>
      </w:rPr>
      <w:t xml:space="preserve">Page </w:t>
    </w:r>
    <w:r>
      <w:fldChar w:fldCharType="begin"/>
    </w:r>
    <w:r>
      <w:instrText xml:space="preserve"> PAGE   \* MERGEFORMAT </w:instrText>
    </w:r>
    <w:r>
      <w:fldChar w:fldCharType="separate"/>
    </w:r>
    <w:r w:rsidR="006A649C" w:rsidRPr="006A649C">
      <w:rPr>
        <w:noProof/>
        <w:sz w:val="16"/>
      </w:rPr>
      <w:t>5</w:t>
    </w:r>
    <w:r>
      <w:rPr>
        <w:sz w:val="16"/>
      </w:rPr>
      <w:fldChar w:fldCharType="end"/>
    </w:r>
    <w:r>
      <w:rPr>
        <w:sz w:val="16"/>
      </w:rPr>
      <w:t xml:space="preserve"> of </w:t>
    </w:r>
    <w:fldSimple w:instr=" NUMPAGES   \* MERGEFORMAT ">
      <w:r w:rsidR="006A649C" w:rsidRPr="006A649C">
        <w:rPr>
          <w:noProof/>
          <w:sz w:val="16"/>
        </w:rPr>
        <w:t>5</w:t>
      </w:r>
    </w:fldSimple>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221A9" w14:textId="77777777" w:rsidR="004806E8" w:rsidRDefault="00084138">
    <w:pPr>
      <w:spacing w:after="0" w:line="259" w:lineRule="auto"/>
      <w:ind w:left="0" w:right="2"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sidR="006A649C" w:rsidRPr="006A649C">
        <w:rPr>
          <w:noProof/>
          <w:sz w:val="16"/>
        </w:rPr>
        <w:t>5</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16DEF" w14:textId="77777777" w:rsidR="003E0D42" w:rsidRDefault="00084138">
      <w:pPr>
        <w:spacing w:after="0" w:line="240" w:lineRule="auto"/>
      </w:pPr>
      <w:r>
        <w:separator/>
      </w:r>
    </w:p>
  </w:footnote>
  <w:footnote w:type="continuationSeparator" w:id="0">
    <w:p w14:paraId="1E5ED74F" w14:textId="77777777" w:rsidR="003E0D42" w:rsidRDefault="0008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A5A55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99C6782"/>
    <w:multiLevelType w:val="hybridMultilevel"/>
    <w:tmpl w:val="486EFDF8"/>
    <w:lvl w:ilvl="0" w:tplc="A9DA9DA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647C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BABA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62C3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D6B2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9456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5C81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56D3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B011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E7D51FF"/>
    <w:multiLevelType w:val="hybridMultilevel"/>
    <w:tmpl w:val="EF785BB0"/>
    <w:lvl w:ilvl="0" w:tplc="0C3E0966">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0D9C821E">
      <w:start w:val="1"/>
      <w:numFmt w:val="bullet"/>
      <w:lvlText w:val="o"/>
      <w:lvlJc w:val="left"/>
      <w:pPr>
        <w:ind w:left="1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8F0740A">
      <w:start w:val="1"/>
      <w:numFmt w:val="bullet"/>
      <w:lvlText w:val="▪"/>
      <w:lvlJc w:val="left"/>
      <w:pPr>
        <w:ind w:left="16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183254">
      <w:start w:val="1"/>
      <w:numFmt w:val="bullet"/>
      <w:lvlText w:val="•"/>
      <w:lvlJc w:val="left"/>
      <w:pPr>
        <w:ind w:left="23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BD017CA">
      <w:start w:val="1"/>
      <w:numFmt w:val="bullet"/>
      <w:lvlText w:val="o"/>
      <w:lvlJc w:val="left"/>
      <w:pPr>
        <w:ind w:left="30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9AC7652">
      <w:start w:val="1"/>
      <w:numFmt w:val="bullet"/>
      <w:lvlText w:val="▪"/>
      <w:lvlJc w:val="left"/>
      <w:pPr>
        <w:ind w:left="38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F2442C8">
      <w:start w:val="1"/>
      <w:numFmt w:val="bullet"/>
      <w:lvlText w:val="•"/>
      <w:lvlJc w:val="left"/>
      <w:pPr>
        <w:ind w:left="45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DE22FE4">
      <w:start w:val="1"/>
      <w:numFmt w:val="bullet"/>
      <w:lvlText w:val="o"/>
      <w:lvlJc w:val="left"/>
      <w:pPr>
        <w:ind w:left="52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C48B888">
      <w:start w:val="1"/>
      <w:numFmt w:val="bullet"/>
      <w:lvlText w:val="▪"/>
      <w:lvlJc w:val="left"/>
      <w:pPr>
        <w:ind w:left="59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0171D9"/>
    <w:multiLevelType w:val="hybridMultilevel"/>
    <w:tmpl w:val="E13EBFE4"/>
    <w:lvl w:ilvl="0" w:tplc="0C090003">
      <w:start w:val="1"/>
      <w:numFmt w:val="bullet"/>
      <w:lvlText w:val="o"/>
      <w:lvlJc w:val="left"/>
      <w:pPr>
        <w:ind w:left="1286" w:hanging="360"/>
      </w:pPr>
      <w:rPr>
        <w:rFonts w:ascii="Courier New" w:hAnsi="Courier New" w:cs="Courier New"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5" w15:restartNumberingAfterBreak="0">
    <w:nsid w:val="59584F52"/>
    <w:multiLevelType w:val="hybridMultilevel"/>
    <w:tmpl w:val="8CCE3C74"/>
    <w:lvl w:ilvl="0" w:tplc="0C09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3D6892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B497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9A46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6862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E4BF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FAD9F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D68B5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04C36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4B78E0"/>
    <w:multiLevelType w:val="hybridMultilevel"/>
    <w:tmpl w:val="D9EA6090"/>
    <w:lvl w:ilvl="0" w:tplc="E590770A">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56184AD6">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5C0EED9E">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833E7060">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B27CE30A">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AF12CE8C">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47A03FF4">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D9F41DF6">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E4AE97F4">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F756CA"/>
    <w:multiLevelType w:val="hybridMultilevel"/>
    <w:tmpl w:val="EE4EDE60"/>
    <w:lvl w:ilvl="0" w:tplc="0C090001">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302A9CA">
      <w:start w:val="1"/>
      <w:numFmt w:val="decimal"/>
      <w:lvlText w:val="%2."/>
      <w:lvlJc w:val="left"/>
      <w:pPr>
        <w:ind w:left="11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3A1CA1A4">
      <w:start w:val="1"/>
      <w:numFmt w:val="lowerLetter"/>
      <w:lvlText w:val="%3)"/>
      <w:lvlJc w:val="left"/>
      <w:pPr>
        <w:ind w:left="17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B25C281C">
      <w:start w:val="1"/>
      <w:numFmt w:val="decimal"/>
      <w:lvlText w:val="%4"/>
      <w:lvlJc w:val="left"/>
      <w:pPr>
        <w:ind w:left="22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2990D774">
      <w:start w:val="1"/>
      <w:numFmt w:val="lowerLetter"/>
      <w:lvlText w:val="%5"/>
      <w:lvlJc w:val="left"/>
      <w:pPr>
        <w:ind w:left="29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08AAA85E">
      <w:start w:val="1"/>
      <w:numFmt w:val="lowerRoman"/>
      <w:lvlText w:val="%6"/>
      <w:lvlJc w:val="left"/>
      <w:pPr>
        <w:ind w:left="365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A762C784">
      <w:start w:val="1"/>
      <w:numFmt w:val="decimal"/>
      <w:lvlText w:val="%7"/>
      <w:lvlJc w:val="left"/>
      <w:pPr>
        <w:ind w:left="437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CA98A1BA">
      <w:start w:val="1"/>
      <w:numFmt w:val="lowerLetter"/>
      <w:lvlText w:val="%8"/>
      <w:lvlJc w:val="left"/>
      <w:pPr>
        <w:ind w:left="509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D6884A8">
      <w:start w:val="1"/>
      <w:numFmt w:val="lowerRoman"/>
      <w:lvlText w:val="%9"/>
      <w:lvlJc w:val="left"/>
      <w:pPr>
        <w:ind w:left="58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C06501"/>
    <w:multiLevelType w:val="multilevel"/>
    <w:tmpl w:val="291ECCC4"/>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7"/>
  </w:num>
  <w:num w:numId="4">
    <w:abstractNumId w:val="6"/>
  </w:num>
  <w:num w:numId="5">
    <w:abstractNumId w:val="1"/>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6E8"/>
    <w:rsid w:val="00053461"/>
    <w:rsid w:val="00084138"/>
    <w:rsid w:val="001B7B31"/>
    <w:rsid w:val="00280AD5"/>
    <w:rsid w:val="003E0D42"/>
    <w:rsid w:val="004806E8"/>
    <w:rsid w:val="006A649C"/>
    <w:rsid w:val="00880C94"/>
    <w:rsid w:val="008F2929"/>
    <w:rsid w:val="009766EA"/>
    <w:rsid w:val="00B44BC5"/>
    <w:rsid w:val="00B60AAF"/>
    <w:rsid w:val="00C27A61"/>
    <w:rsid w:val="00C41644"/>
    <w:rsid w:val="00C51AFC"/>
    <w:rsid w:val="00CE1AA2"/>
    <w:rsid w:val="00CF6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82E60"/>
  <w15:docId w15:val="{6E288205-AF2A-497C-B217-6496CFD1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5" w:line="263" w:lineRule="auto"/>
      <w:ind w:left="10" w:right="1" w:hanging="10"/>
      <w:jc w:val="both"/>
    </w:pPr>
    <w:rPr>
      <w:rFonts w:ascii="Gill Sans MT" w:eastAsia="Gill Sans MT" w:hAnsi="Gill Sans MT" w:cs="Gill Sans MT"/>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B7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B31"/>
    <w:rPr>
      <w:rFonts w:ascii="Segoe UI" w:eastAsia="Gill Sans MT" w:hAnsi="Segoe UI" w:cs="Segoe UI"/>
      <w:color w:val="000000"/>
      <w:sz w:val="18"/>
      <w:szCs w:val="18"/>
    </w:rPr>
  </w:style>
  <w:style w:type="paragraph" w:customStyle="1" w:styleId="InformationBlock">
    <w:name w:val="Information Block"/>
    <w:link w:val="InformationBlockChar"/>
    <w:semiHidden/>
    <w:rsid w:val="00CF6783"/>
    <w:pPr>
      <w:spacing w:before="40" w:after="40" w:line="240" w:lineRule="auto"/>
    </w:pPr>
    <w:rPr>
      <w:rFonts w:ascii="Gill Sans MT" w:eastAsia="Times New Roman" w:hAnsi="Gill Sans MT" w:cs="Times New Roman"/>
      <w:b/>
      <w:lang w:eastAsia="en-US"/>
    </w:rPr>
  </w:style>
  <w:style w:type="paragraph" w:customStyle="1" w:styleId="InformationBlockfillin">
    <w:name w:val="Information Block (fill in)"/>
    <w:basedOn w:val="InformationBlock"/>
    <w:link w:val="InformationBlockfillinChar"/>
    <w:semiHidden/>
    <w:rsid w:val="00CF6783"/>
    <w:rPr>
      <w:b w:val="0"/>
    </w:rPr>
  </w:style>
  <w:style w:type="character" w:customStyle="1" w:styleId="InformationBlockChar">
    <w:name w:val="Information Block Char"/>
    <w:link w:val="InformationBlock"/>
    <w:semiHidden/>
    <w:locked/>
    <w:rsid w:val="00CF6783"/>
    <w:rPr>
      <w:rFonts w:ascii="Gill Sans MT" w:eastAsia="Times New Roman" w:hAnsi="Gill Sans MT" w:cs="Times New Roman"/>
      <w:b/>
      <w:lang w:eastAsia="en-US"/>
    </w:rPr>
  </w:style>
  <w:style w:type="character" w:customStyle="1" w:styleId="InformationBlockfillinChar">
    <w:name w:val="Information Block (fill in) Char"/>
    <w:basedOn w:val="InformationBlockChar"/>
    <w:link w:val="InformationBlockfillin"/>
    <w:semiHidden/>
    <w:locked/>
    <w:rsid w:val="00CF6783"/>
    <w:rPr>
      <w:rFonts w:ascii="Gill Sans MT" w:eastAsia="Times New Roman" w:hAnsi="Gill Sans MT" w:cs="Times New Roman"/>
      <w:b w:val="0"/>
      <w:lang w:eastAsia="en-US"/>
    </w:rPr>
  </w:style>
  <w:style w:type="paragraph" w:styleId="ListBullet2">
    <w:name w:val="List Bullet 2"/>
    <w:basedOn w:val="Normal"/>
    <w:semiHidden/>
    <w:rsid w:val="009766EA"/>
    <w:pPr>
      <w:keepLines/>
      <w:numPr>
        <w:numId w:val="7"/>
      </w:numPr>
      <w:tabs>
        <w:tab w:val="num" w:pos="567"/>
      </w:tabs>
      <w:spacing w:after="140" w:line="300" w:lineRule="atLeast"/>
      <w:ind w:left="567" w:right="0" w:hanging="567"/>
    </w:pPr>
    <w:rPr>
      <w:rFonts w:eastAsia="Times New Roman" w:cs="Arial"/>
      <w:snapToGrid w:val="0"/>
      <w:color w:val="auto"/>
      <w:kern w:val="28"/>
      <w:szCs w:val="20"/>
      <w:lang w:eastAsia="en-US"/>
    </w:rPr>
  </w:style>
  <w:style w:type="paragraph" w:styleId="ListParagraph">
    <w:name w:val="List Paragraph"/>
    <w:basedOn w:val="Normal"/>
    <w:uiPriority w:val="34"/>
    <w:qFormat/>
    <w:rsid w:val="00CE1AA2"/>
    <w:pPr>
      <w:ind w:left="720"/>
      <w:contextualSpacing/>
    </w:pPr>
  </w:style>
  <w:style w:type="paragraph" w:customStyle="1" w:styleId="BulletedListLevel1">
    <w:name w:val="Bulleted List Level 1"/>
    <w:semiHidden/>
    <w:rsid w:val="00C41644"/>
    <w:pPr>
      <w:keepLines/>
      <w:numPr>
        <w:numId w:val="9"/>
      </w:numPr>
      <w:tabs>
        <w:tab w:val="left" w:pos="1134"/>
      </w:tabs>
      <w:spacing w:after="140" w:line="300" w:lineRule="atLeast"/>
      <w:jc w:val="both"/>
    </w:pPr>
    <w:rPr>
      <w:rFonts w:ascii="Gill Sans MT" w:eastAsia="Times New Roman" w:hAnsi="Gill Sans MT" w:cs="Times New Roman"/>
      <w:sz w:val="24"/>
      <w:szCs w:val="24"/>
      <w:lang w:eastAsia="en-US"/>
    </w:rPr>
  </w:style>
  <w:style w:type="paragraph" w:styleId="Header">
    <w:name w:val="header"/>
    <w:basedOn w:val="Normal"/>
    <w:link w:val="HeaderChar"/>
    <w:uiPriority w:val="99"/>
    <w:unhideWhenUsed/>
    <w:rsid w:val="00C41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644"/>
    <w:rPr>
      <w:rFonts w:ascii="Gill Sans MT" w:eastAsia="Gill Sans MT" w:hAnsi="Gill Sans MT" w:cs="Gill Sans M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2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Trish</dc:creator>
  <cp:lastModifiedBy>Butterworth, Emily S</cp:lastModifiedBy>
  <cp:revision>4</cp:revision>
  <cp:lastPrinted>2020-06-12T02:59:00Z</cp:lastPrinted>
  <dcterms:created xsi:type="dcterms:W3CDTF">2020-06-12T02:58:00Z</dcterms:created>
  <dcterms:modified xsi:type="dcterms:W3CDTF">2020-06-12T02:59:00Z</dcterms:modified>
</cp:coreProperties>
</file>