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8E" w:rsidRPr="00B30052" w:rsidRDefault="00CE3F8E" w:rsidP="00755C92">
      <w:pPr>
        <w:pStyle w:val="formtext"/>
        <w:widowControl/>
        <w:rPr>
          <w:rFonts w:ascii="Arial Narrow" w:hAnsi="Arial Narrow" w:cs="Arial Narrow"/>
          <w:sz w:val="14"/>
          <w:szCs w:val="14"/>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rsidRPr="00B30052" w:rsidTr="00A5794A">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CE3F8E" w:rsidRPr="00B30052" w:rsidRDefault="009E5FC7" w:rsidP="00A5794A">
            <w:pPr>
              <w:pStyle w:val="formtext"/>
              <w:widowControl/>
              <w:spacing w:before="0"/>
              <w:jc w:val="left"/>
              <w:rPr>
                <w:rFonts w:ascii="Arial Narrow" w:hAnsi="Arial Narrow" w:cs="Arial Narrow"/>
                <w:lang w:val="en-AU"/>
              </w:rPr>
            </w:pPr>
            <w:r w:rsidRPr="00B30052">
              <w:rPr>
                <w:rFonts w:ascii="Arial Narrow" w:hAnsi="Arial Narrow" w:cs="Arial Narrow"/>
                <w:noProof/>
                <w:lang w:val="en-AU" w:eastAsia="en-AU"/>
              </w:rPr>
              <w:drawing>
                <wp:inline distT="0" distB="0" distL="0" distR="0">
                  <wp:extent cx="1531620" cy="525780"/>
                  <wp:effectExtent l="0" t="0" r="0" b="7620"/>
                  <wp:docPr id="2"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525780"/>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CE3F8E" w:rsidRPr="00F67F55" w:rsidRDefault="00CE3F8E" w:rsidP="00A12AF5">
            <w:pPr>
              <w:pStyle w:val="BodyText"/>
              <w:jc w:val="center"/>
              <w:rPr>
                <w:rFonts w:ascii="Arial Narrow" w:hAnsi="Arial Narrow"/>
                <w:b/>
                <w:i w:val="0"/>
                <w:sz w:val="36"/>
                <w:szCs w:val="36"/>
              </w:rPr>
            </w:pPr>
            <w:r w:rsidRPr="00F67F55">
              <w:rPr>
                <w:rFonts w:ascii="Arial Narrow" w:hAnsi="Arial Narrow"/>
                <w:b/>
                <w:i w:val="0"/>
                <w:sz w:val="36"/>
                <w:szCs w:val="36"/>
              </w:rPr>
              <w:t>Position Description</w:t>
            </w:r>
          </w:p>
        </w:tc>
      </w:tr>
    </w:tbl>
    <w:p w:rsidR="00CE3F8E" w:rsidRPr="00B30052" w:rsidRDefault="00CE3F8E" w:rsidP="00CE3F8E">
      <w:pPr>
        <w:pStyle w:val="norm10plus"/>
        <w:widowControl/>
        <w:overflowPunct w:val="0"/>
        <w:spacing w:after="0"/>
        <w:textAlignment w:val="baseline"/>
        <w:rPr>
          <w:rFonts w:ascii="Arial Narrow" w:hAnsi="Arial Narrow"/>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CE3F8E" w:rsidRPr="00B30052" w:rsidTr="00A5794A">
        <w:trPr>
          <w:cantSplit/>
        </w:trPr>
        <w:tc>
          <w:tcPr>
            <w:tcW w:w="2659" w:type="dxa"/>
            <w:tcBorders>
              <w:top w:val="single" w:sz="4" w:space="0" w:color="auto"/>
            </w:tcBorders>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College/Division:</w:t>
            </w:r>
          </w:p>
        </w:tc>
        <w:tc>
          <w:tcPr>
            <w:tcW w:w="7768" w:type="dxa"/>
            <w:tcBorders>
              <w:top w:val="single" w:sz="4" w:space="0" w:color="auto"/>
            </w:tcBorders>
          </w:tcPr>
          <w:p w:rsidR="00CE3F8E" w:rsidRPr="00995CB1" w:rsidRDefault="00194322" w:rsidP="000F2D96">
            <w:pPr>
              <w:pStyle w:val="norm10plus"/>
              <w:widowControl/>
              <w:overflowPunct w:val="0"/>
              <w:spacing w:after="60"/>
              <w:textAlignment w:val="baseline"/>
              <w:rPr>
                <w:rFonts w:ascii="Arial Narrow" w:hAnsi="Arial Narrow"/>
                <w:color w:val="FF0000"/>
                <w:sz w:val="22"/>
              </w:rPr>
            </w:pPr>
            <w:r w:rsidRPr="000F2D96">
              <w:rPr>
                <w:rFonts w:ascii="Arial Narrow" w:hAnsi="Arial Narrow"/>
                <w:sz w:val="22"/>
              </w:rPr>
              <w:t xml:space="preserve">ANU College of </w:t>
            </w:r>
            <w:r w:rsidR="000F2D96" w:rsidRPr="000F2D96">
              <w:rPr>
                <w:rFonts w:ascii="Arial Narrow" w:hAnsi="Arial Narrow"/>
                <w:sz w:val="22"/>
              </w:rPr>
              <w:t>Business and Economics /</w:t>
            </w:r>
            <w:r w:rsidR="00B83136" w:rsidRPr="000F2D96">
              <w:rPr>
                <w:rFonts w:ascii="Arial Narrow" w:hAnsi="Arial Narrow"/>
                <w:sz w:val="22"/>
              </w:rPr>
              <w:t xml:space="preserve"> ANU </w:t>
            </w:r>
            <w:r w:rsidR="000F2D96" w:rsidRPr="000F2D96">
              <w:rPr>
                <w:rFonts w:ascii="Arial Narrow" w:hAnsi="Arial Narrow"/>
                <w:sz w:val="22"/>
              </w:rPr>
              <w:t xml:space="preserve">Joint </w:t>
            </w:r>
            <w:r w:rsidR="00B83136" w:rsidRPr="000F2D96">
              <w:rPr>
                <w:rFonts w:ascii="Arial Narrow" w:hAnsi="Arial Narrow"/>
                <w:sz w:val="22"/>
              </w:rPr>
              <w:t>College of Science</w:t>
            </w:r>
          </w:p>
        </w:tc>
      </w:tr>
      <w:tr w:rsidR="00CE3F8E" w:rsidRPr="00B30052" w:rsidTr="00A5794A">
        <w:trPr>
          <w:cantSplit/>
        </w:trPr>
        <w:tc>
          <w:tcPr>
            <w:tcW w:w="2659" w:type="dxa"/>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Faculty/School/Centre: </w:t>
            </w:r>
          </w:p>
        </w:tc>
        <w:tc>
          <w:tcPr>
            <w:tcW w:w="7768" w:type="dxa"/>
          </w:tcPr>
          <w:p w:rsidR="00CE3F8E" w:rsidRPr="00B30052" w:rsidRDefault="00C85E48" w:rsidP="000F2D96">
            <w:pPr>
              <w:spacing w:after="60"/>
              <w:rPr>
                <w:rFonts w:ascii="Arial Narrow" w:hAnsi="Arial Narrow"/>
                <w:sz w:val="22"/>
              </w:rPr>
            </w:pPr>
            <w:r>
              <w:rPr>
                <w:rFonts w:ascii="Arial Narrow" w:hAnsi="Arial Narrow"/>
                <w:sz w:val="22"/>
              </w:rPr>
              <w:t xml:space="preserve">Research School of </w:t>
            </w:r>
            <w:r w:rsidR="000F2D96">
              <w:rPr>
                <w:rFonts w:ascii="Arial Narrow" w:hAnsi="Arial Narrow"/>
                <w:sz w:val="22"/>
              </w:rPr>
              <w:t>Finance, Actuarial Studies and Statistics (RSFAS) and Biological Data Science Institute (BDSI)</w:t>
            </w:r>
          </w:p>
        </w:tc>
      </w:tr>
      <w:tr w:rsidR="00CE3F8E" w:rsidRPr="00B30052" w:rsidTr="00A5794A">
        <w:trPr>
          <w:cantSplit/>
        </w:trPr>
        <w:tc>
          <w:tcPr>
            <w:tcW w:w="2659" w:type="dxa"/>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Position Title: </w:t>
            </w:r>
          </w:p>
        </w:tc>
        <w:tc>
          <w:tcPr>
            <w:tcW w:w="7768" w:type="dxa"/>
          </w:tcPr>
          <w:p w:rsidR="00CE3F8E" w:rsidRPr="00B30052" w:rsidRDefault="000F2D96" w:rsidP="00BC4DBF">
            <w:pPr>
              <w:spacing w:after="60"/>
              <w:rPr>
                <w:rFonts w:ascii="Arial Narrow" w:hAnsi="Arial Narrow"/>
                <w:sz w:val="22"/>
              </w:rPr>
            </w:pPr>
            <w:r>
              <w:rPr>
                <w:rFonts w:ascii="Arial Narrow" w:hAnsi="Arial Narrow"/>
                <w:sz w:val="22"/>
              </w:rPr>
              <w:t xml:space="preserve">Senior Lecturer or </w:t>
            </w:r>
            <w:r w:rsidR="00C75E84">
              <w:rPr>
                <w:rFonts w:ascii="Arial Narrow" w:hAnsi="Arial Narrow"/>
                <w:sz w:val="22"/>
              </w:rPr>
              <w:t>Associate Professor</w:t>
            </w:r>
          </w:p>
        </w:tc>
      </w:tr>
      <w:tr w:rsidR="00CE3F8E" w:rsidRPr="00B30052" w:rsidTr="00A5794A">
        <w:trPr>
          <w:cantSplit/>
        </w:trPr>
        <w:tc>
          <w:tcPr>
            <w:tcW w:w="2659" w:type="dxa"/>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Classification:</w:t>
            </w:r>
          </w:p>
        </w:tc>
        <w:tc>
          <w:tcPr>
            <w:tcW w:w="7768" w:type="dxa"/>
          </w:tcPr>
          <w:p w:rsidR="00CE3F8E" w:rsidRPr="00B30052" w:rsidRDefault="000F2D96" w:rsidP="00A5794A">
            <w:pPr>
              <w:spacing w:after="60"/>
              <w:rPr>
                <w:rFonts w:ascii="Arial Narrow" w:hAnsi="Arial Narrow"/>
                <w:sz w:val="22"/>
              </w:rPr>
            </w:pPr>
            <w:r>
              <w:rPr>
                <w:rFonts w:ascii="Arial Narrow" w:hAnsi="Arial Narrow"/>
                <w:sz w:val="22"/>
              </w:rPr>
              <w:t xml:space="preserve">Academic Level C or Academic </w:t>
            </w:r>
            <w:r w:rsidR="00194322" w:rsidRPr="00B30052">
              <w:rPr>
                <w:rFonts w:ascii="Arial Narrow" w:hAnsi="Arial Narrow"/>
                <w:sz w:val="22"/>
              </w:rPr>
              <w:t xml:space="preserve">Level </w:t>
            </w:r>
            <w:r w:rsidR="00C75E84">
              <w:rPr>
                <w:rFonts w:ascii="Arial Narrow" w:hAnsi="Arial Narrow"/>
                <w:sz w:val="22"/>
              </w:rPr>
              <w:t>D</w:t>
            </w:r>
          </w:p>
        </w:tc>
      </w:tr>
      <w:tr w:rsidR="00CE3F8E" w:rsidRPr="00B30052" w:rsidTr="00A5794A">
        <w:trPr>
          <w:cantSplit/>
        </w:trPr>
        <w:tc>
          <w:tcPr>
            <w:tcW w:w="2659" w:type="dxa"/>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color w:val="000000"/>
                <w:sz w:val="22"/>
                <w:szCs w:val="20"/>
              </w:rPr>
              <w:t>Responsible to:</w:t>
            </w:r>
          </w:p>
        </w:tc>
        <w:tc>
          <w:tcPr>
            <w:tcW w:w="7768" w:type="dxa"/>
          </w:tcPr>
          <w:p w:rsidR="00CE3F8E" w:rsidRPr="00B30052" w:rsidRDefault="000F2D96" w:rsidP="00B83136">
            <w:pPr>
              <w:spacing w:after="60"/>
              <w:rPr>
                <w:rFonts w:ascii="Arial Narrow" w:hAnsi="Arial Narrow"/>
                <w:sz w:val="22"/>
              </w:rPr>
            </w:pPr>
            <w:r>
              <w:rPr>
                <w:rFonts w:ascii="Arial Narrow" w:hAnsi="Arial Narrow"/>
                <w:sz w:val="22"/>
              </w:rPr>
              <w:t>Director, RSFAS / Director, BDSI</w:t>
            </w:r>
          </w:p>
        </w:tc>
      </w:tr>
      <w:tr w:rsidR="00CE3F8E" w:rsidRPr="00B30052" w:rsidTr="00FA4CE0">
        <w:trPr>
          <w:cantSplit/>
        </w:trPr>
        <w:tc>
          <w:tcPr>
            <w:tcW w:w="2659" w:type="dxa"/>
          </w:tcPr>
          <w:p w:rsidR="00CE3F8E" w:rsidRPr="00B30052" w:rsidRDefault="00CE3F8E" w:rsidP="00A5794A">
            <w:pPr>
              <w:pStyle w:val="formtext"/>
              <w:widowControl/>
              <w:spacing w:after="60"/>
              <w:jc w:val="left"/>
              <w:rPr>
                <w:rFonts w:ascii="Arial Narrow" w:hAnsi="Arial Narrow" w:cs="Tahoma"/>
                <w:b/>
                <w:bCs/>
                <w:color w:val="000000"/>
                <w:sz w:val="22"/>
                <w:szCs w:val="20"/>
              </w:rPr>
            </w:pPr>
            <w:r w:rsidRPr="00B30052">
              <w:rPr>
                <w:rFonts w:ascii="Arial Narrow" w:hAnsi="Arial Narrow" w:cs="Tahoma"/>
                <w:b/>
                <w:bCs/>
                <w:color w:val="000000"/>
                <w:sz w:val="22"/>
                <w:szCs w:val="20"/>
              </w:rPr>
              <w:t>Number of positions that report to this role:</w:t>
            </w:r>
          </w:p>
        </w:tc>
        <w:tc>
          <w:tcPr>
            <w:tcW w:w="7768" w:type="dxa"/>
          </w:tcPr>
          <w:p w:rsidR="00CE3F8E" w:rsidRPr="00B30052" w:rsidRDefault="00BB56AB" w:rsidP="00A5794A">
            <w:pPr>
              <w:spacing w:after="60"/>
              <w:rPr>
                <w:rFonts w:ascii="Arial Narrow" w:hAnsi="Arial Narrow"/>
                <w:sz w:val="22"/>
              </w:rPr>
            </w:pPr>
            <w:r>
              <w:rPr>
                <w:rFonts w:ascii="Arial Narrow" w:hAnsi="Arial Narrow"/>
                <w:sz w:val="22"/>
              </w:rPr>
              <w:t>TBC</w:t>
            </w:r>
          </w:p>
        </w:tc>
      </w:tr>
      <w:tr w:rsidR="00FA4CE0" w:rsidRPr="00B30052" w:rsidTr="00A5794A">
        <w:trPr>
          <w:cantSplit/>
        </w:trPr>
        <w:tc>
          <w:tcPr>
            <w:tcW w:w="2659" w:type="dxa"/>
            <w:tcBorders>
              <w:bottom w:val="single" w:sz="6" w:space="0" w:color="auto"/>
            </w:tcBorders>
          </w:tcPr>
          <w:p w:rsidR="00FA4CE0" w:rsidRPr="00B30052" w:rsidRDefault="00FA4CE0" w:rsidP="00A5794A">
            <w:pPr>
              <w:pStyle w:val="formtext"/>
              <w:widowControl/>
              <w:spacing w:after="60"/>
              <w:jc w:val="left"/>
              <w:rPr>
                <w:rFonts w:ascii="Arial Narrow" w:hAnsi="Arial Narrow" w:cs="Tahoma"/>
                <w:b/>
                <w:bCs/>
                <w:color w:val="000000"/>
                <w:sz w:val="22"/>
                <w:szCs w:val="20"/>
              </w:rPr>
            </w:pPr>
            <w:r w:rsidRPr="00B30052">
              <w:rPr>
                <w:rFonts w:ascii="Arial Narrow" w:hAnsi="Arial Narrow" w:cs="Tahoma"/>
                <w:b/>
                <w:bCs/>
                <w:color w:val="000000"/>
                <w:sz w:val="22"/>
                <w:szCs w:val="20"/>
              </w:rPr>
              <w:t>Delegation(s) Assigned:</w:t>
            </w:r>
          </w:p>
        </w:tc>
        <w:tc>
          <w:tcPr>
            <w:tcW w:w="7768" w:type="dxa"/>
            <w:tcBorders>
              <w:bottom w:val="single" w:sz="6" w:space="0" w:color="auto"/>
            </w:tcBorders>
          </w:tcPr>
          <w:p w:rsidR="00FA4CE0" w:rsidRPr="00B30052" w:rsidRDefault="00BB56AB" w:rsidP="00A5794A">
            <w:pPr>
              <w:spacing w:after="60"/>
              <w:rPr>
                <w:rFonts w:ascii="Arial Narrow" w:hAnsi="Arial Narrow"/>
                <w:sz w:val="22"/>
              </w:rPr>
            </w:pPr>
            <w:r>
              <w:rPr>
                <w:rFonts w:ascii="Arial Narrow" w:hAnsi="Arial Narrow"/>
                <w:sz w:val="22"/>
              </w:rPr>
              <w:t>TBC</w:t>
            </w:r>
          </w:p>
        </w:tc>
      </w:tr>
    </w:tbl>
    <w:p w:rsidR="00842A4C" w:rsidRPr="00B30052" w:rsidRDefault="00842A4C" w:rsidP="00842A4C">
      <w:pPr>
        <w:ind w:right="368"/>
        <w:rPr>
          <w:rFonts w:ascii="Arial Narrow" w:hAnsi="Arial Narrow"/>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CE3F8E" w:rsidRPr="00984746" w:rsidTr="00A5794A">
        <w:tc>
          <w:tcPr>
            <w:tcW w:w="10427" w:type="dxa"/>
            <w:tcBorders>
              <w:top w:val="single" w:sz="4" w:space="0" w:color="auto"/>
              <w:bottom w:val="single" w:sz="4" w:space="0" w:color="auto"/>
            </w:tcBorders>
          </w:tcPr>
          <w:p w:rsidR="00831C4F" w:rsidRDefault="00831C4F" w:rsidP="00BC4DBF">
            <w:pPr>
              <w:pStyle w:val="NoSpacing"/>
              <w:rPr>
                <w:rFonts w:ascii="Arial Narrow" w:hAnsi="Arial Narrow"/>
                <w:b/>
                <w:sz w:val="28"/>
                <w:szCs w:val="22"/>
              </w:rPr>
            </w:pPr>
          </w:p>
          <w:p w:rsidR="00F80A01" w:rsidRPr="00984746" w:rsidRDefault="00F80A01" w:rsidP="00BC4DBF">
            <w:pPr>
              <w:pStyle w:val="NoSpacing"/>
              <w:rPr>
                <w:rFonts w:ascii="Arial Narrow" w:hAnsi="Arial Narrow"/>
                <w:b/>
                <w:sz w:val="28"/>
                <w:szCs w:val="22"/>
              </w:rPr>
            </w:pPr>
            <w:r w:rsidRPr="00984746">
              <w:rPr>
                <w:rFonts w:ascii="Arial Narrow" w:hAnsi="Arial Narrow"/>
                <w:b/>
                <w:sz w:val="28"/>
                <w:szCs w:val="22"/>
              </w:rPr>
              <w:t>PURPOSE</w:t>
            </w:r>
            <w:r w:rsidRPr="00984746">
              <w:rPr>
                <w:rFonts w:ascii="Arial Narrow" w:hAnsi="Arial Narrow"/>
                <w:b/>
                <w:color w:val="0000FF"/>
                <w:sz w:val="28"/>
                <w:szCs w:val="22"/>
              </w:rPr>
              <w:t xml:space="preserve"> </w:t>
            </w:r>
            <w:r w:rsidRPr="00984746">
              <w:rPr>
                <w:rFonts w:ascii="Arial Narrow" w:hAnsi="Arial Narrow"/>
                <w:b/>
                <w:sz w:val="28"/>
                <w:szCs w:val="22"/>
              </w:rPr>
              <w:t>STATEMENT:</w:t>
            </w:r>
          </w:p>
          <w:p w:rsidR="000F2D96" w:rsidRDefault="000F2D96" w:rsidP="000F2D96">
            <w:pPr>
              <w:rPr>
                <w:rFonts w:ascii="Arial Narrow" w:hAnsi="Arial Narrow"/>
                <w:sz w:val="22"/>
                <w:szCs w:val="22"/>
              </w:rPr>
            </w:pPr>
            <w:r w:rsidRPr="000F2D96">
              <w:rPr>
                <w:rFonts w:ascii="Arial Narrow" w:hAnsi="Arial Narrow"/>
                <w:sz w:val="22"/>
                <w:szCs w:val="22"/>
              </w:rPr>
              <w:t>The Biological Data Science Institute (BDSI) is a new academic unit in the Joint Colleges of Science that sits at the interface of data science and biological science. It aims to recruit, build and coordinate expertise in biological data science to accelerate the translation of biological data to biological knowledge. Operating in the space between traditional disciplines, the BDSI is positioned to collaborate across the ANU campus and with partner organisations to solve problems that have impact.</w:t>
            </w:r>
          </w:p>
          <w:p w:rsidR="00831C4F" w:rsidRPr="000F2D96" w:rsidRDefault="00831C4F" w:rsidP="000F2D96">
            <w:pPr>
              <w:rPr>
                <w:rFonts w:ascii="Arial Narrow" w:hAnsi="Arial Narrow"/>
                <w:sz w:val="22"/>
                <w:szCs w:val="22"/>
              </w:rPr>
            </w:pPr>
          </w:p>
          <w:p w:rsidR="000F2D96" w:rsidRDefault="000F2D96" w:rsidP="000F2D96">
            <w:pPr>
              <w:rPr>
                <w:rFonts w:ascii="Arial Narrow" w:hAnsi="Arial Narrow"/>
                <w:sz w:val="22"/>
                <w:szCs w:val="22"/>
              </w:rPr>
            </w:pPr>
            <w:r w:rsidRPr="000F2D96">
              <w:rPr>
                <w:rFonts w:ascii="Arial Narrow" w:hAnsi="Arial Narrow"/>
                <w:sz w:val="22"/>
                <w:szCs w:val="22"/>
              </w:rPr>
              <w:t xml:space="preserve">The Research School of Finance, Actuarial Studies and Statistics (RSFAS) in CBE is the academic home of Statistics at the ANU. RSFAS has responsibility for introductory undergraduate teaching in its relevant disciplines and for later year students specialising in Finance, Actuarial Studies and Statistics. The school offers an extensive complement of graduate coursework programs in each of Actuarial Studies, Finance, and Statistics. </w:t>
            </w:r>
          </w:p>
          <w:p w:rsidR="000F2D96" w:rsidRDefault="000F2D96" w:rsidP="000F2D96">
            <w:pPr>
              <w:rPr>
                <w:rFonts w:ascii="Arial Narrow" w:hAnsi="Arial Narrow"/>
                <w:sz w:val="22"/>
                <w:szCs w:val="22"/>
              </w:rPr>
            </w:pPr>
          </w:p>
          <w:p w:rsidR="00995CB1" w:rsidRDefault="000F2D96" w:rsidP="00AF1F83">
            <w:pPr>
              <w:rPr>
                <w:rFonts w:ascii="Arial Narrow" w:hAnsi="Arial Narrow"/>
                <w:sz w:val="22"/>
                <w:szCs w:val="22"/>
              </w:rPr>
            </w:pPr>
            <w:r>
              <w:rPr>
                <w:rFonts w:ascii="Arial Narrow" w:hAnsi="Arial Narrow"/>
                <w:sz w:val="22"/>
                <w:szCs w:val="22"/>
              </w:rPr>
              <w:t xml:space="preserve">The Senior Lecturer/Associate Professor will be appointed to the ANU Joint Colleges of Science, BDSI for an initial 5 year period and revert to a continuing position within RSFAS.  </w:t>
            </w:r>
            <w:r w:rsidR="00BC4DBF" w:rsidRPr="00984746">
              <w:rPr>
                <w:rFonts w:ascii="Arial Narrow" w:hAnsi="Arial Narrow"/>
                <w:sz w:val="22"/>
                <w:szCs w:val="22"/>
              </w:rPr>
              <w:t xml:space="preserve">The </w:t>
            </w:r>
            <w:r w:rsidR="00AF1F83">
              <w:rPr>
                <w:rFonts w:ascii="Arial Narrow" w:hAnsi="Arial Narrow"/>
                <w:sz w:val="22"/>
                <w:szCs w:val="22"/>
              </w:rPr>
              <w:t>appointment</w:t>
            </w:r>
            <w:r w:rsidR="00BC4DBF" w:rsidRPr="00B75B9D">
              <w:rPr>
                <w:rFonts w:ascii="Arial Narrow" w:hAnsi="Arial Narrow"/>
                <w:sz w:val="22"/>
                <w:szCs w:val="22"/>
              </w:rPr>
              <w:t xml:space="preserve"> </w:t>
            </w:r>
            <w:r w:rsidR="00CE0478">
              <w:rPr>
                <w:rFonts w:ascii="Arial Narrow" w:hAnsi="Arial Narrow"/>
                <w:sz w:val="22"/>
                <w:szCs w:val="22"/>
              </w:rPr>
              <w:t xml:space="preserve">will </w:t>
            </w:r>
            <w:bookmarkStart w:id="0" w:name="_GoBack"/>
            <w:bookmarkEnd w:id="0"/>
            <w:r w:rsidR="00AF1F83">
              <w:rPr>
                <w:rFonts w:ascii="Arial Narrow" w:hAnsi="Arial Narrow"/>
                <w:sz w:val="22"/>
                <w:szCs w:val="22"/>
              </w:rPr>
              <w:t>require an undert</w:t>
            </w:r>
            <w:r w:rsidR="00BC4DBF" w:rsidRPr="00984746">
              <w:rPr>
                <w:rFonts w:ascii="Arial Narrow" w:hAnsi="Arial Narrow"/>
                <w:sz w:val="22"/>
                <w:szCs w:val="22"/>
              </w:rPr>
              <w:t>aking</w:t>
            </w:r>
            <w:r w:rsidR="00AF1F83">
              <w:rPr>
                <w:rFonts w:ascii="Arial Narrow" w:hAnsi="Arial Narrow"/>
                <w:sz w:val="22"/>
                <w:szCs w:val="22"/>
              </w:rPr>
              <w:t xml:space="preserve"> of</w:t>
            </w:r>
            <w:r w:rsidR="00BC4DBF" w:rsidRPr="00984746">
              <w:rPr>
                <w:rFonts w:ascii="Arial Narrow" w:hAnsi="Arial Narrow"/>
                <w:sz w:val="22"/>
                <w:szCs w:val="22"/>
              </w:rPr>
              <w:t xml:space="preserve"> </w:t>
            </w:r>
            <w:r w:rsidR="00B23A4B">
              <w:rPr>
                <w:rFonts w:ascii="Arial Narrow" w:hAnsi="Arial Narrow"/>
                <w:sz w:val="22"/>
                <w:szCs w:val="22"/>
              </w:rPr>
              <w:t>world leading</w:t>
            </w:r>
            <w:r w:rsidR="00F26430">
              <w:rPr>
                <w:rFonts w:ascii="Arial Narrow" w:hAnsi="Arial Narrow"/>
                <w:sz w:val="22"/>
                <w:szCs w:val="22"/>
              </w:rPr>
              <w:t xml:space="preserve"> independent research, </w:t>
            </w:r>
            <w:r w:rsidR="00BC4DBF" w:rsidRPr="00984746">
              <w:rPr>
                <w:rFonts w:ascii="Arial Narrow" w:hAnsi="Arial Narrow"/>
                <w:sz w:val="22"/>
                <w:szCs w:val="22"/>
              </w:rPr>
              <w:t>foster</w:t>
            </w:r>
            <w:r w:rsidR="00F26430">
              <w:rPr>
                <w:rFonts w:ascii="Arial Narrow" w:hAnsi="Arial Narrow"/>
                <w:sz w:val="22"/>
                <w:szCs w:val="22"/>
              </w:rPr>
              <w:t>ing</w:t>
            </w:r>
            <w:r w:rsidR="00BC4DBF" w:rsidRPr="00984746">
              <w:rPr>
                <w:rFonts w:ascii="Arial Narrow" w:hAnsi="Arial Narrow"/>
                <w:sz w:val="22"/>
                <w:szCs w:val="22"/>
              </w:rPr>
              <w:t xml:space="preserve"> national and int</w:t>
            </w:r>
            <w:r w:rsidR="00C85E48">
              <w:rPr>
                <w:rFonts w:ascii="Arial Narrow" w:hAnsi="Arial Narrow"/>
                <w:sz w:val="22"/>
                <w:szCs w:val="22"/>
              </w:rPr>
              <w:t xml:space="preserve">ernational leadership in research, education and service. </w:t>
            </w:r>
            <w:r w:rsidR="00995CB1" w:rsidRPr="00984746">
              <w:rPr>
                <w:rFonts w:ascii="Arial Narrow" w:hAnsi="Arial Narrow"/>
                <w:sz w:val="22"/>
                <w:szCs w:val="22"/>
              </w:rPr>
              <w:t xml:space="preserve">The </w:t>
            </w:r>
            <w:r w:rsidR="00AF1F83">
              <w:rPr>
                <w:rFonts w:ascii="Arial Narrow" w:hAnsi="Arial Narrow"/>
                <w:sz w:val="22"/>
                <w:szCs w:val="22"/>
              </w:rPr>
              <w:t xml:space="preserve">Senior Lecturer/Associate Professor </w:t>
            </w:r>
            <w:r w:rsidR="00995CB1" w:rsidRPr="00B75B9D">
              <w:rPr>
                <w:rFonts w:ascii="Arial Narrow" w:hAnsi="Arial Narrow"/>
                <w:sz w:val="22"/>
                <w:szCs w:val="22"/>
              </w:rPr>
              <w:t>is expected to undertake work in all th</w:t>
            </w:r>
            <w:r w:rsidR="00AF1F83">
              <w:rPr>
                <w:rFonts w:ascii="Arial Narrow" w:hAnsi="Arial Narrow"/>
                <w:sz w:val="22"/>
                <w:szCs w:val="22"/>
              </w:rPr>
              <w:t xml:space="preserve">ree areas of academic activity including </w:t>
            </w:r>
            <w:r w:rsidR="00995CB1" w:rsidRPr="00B75B9D">
              <w:rPr>
                <w:rFonts w:ascii="Arial Narrow" w:hAnsi="Arial Narrow"/>
                <w:sz w:val="22"/>
                <w:szCs w:val="22"/>
              </w:rPr>
              <w:t xml:space="preserve">research, education and service (including outreach). The allocation of time to each area will be discussed with the position supervisor annually and </w:t>
            </w:r>
            <w:r w:rsidR="00AF1F83">
              <w:rPr>
                <w:rFonts w:ascii="Arial Narrow" w:hAnsi="Arial Narrow"/>
                <w:sz w:val="22"/>
                <w:szCs w:val="22"/>
              </w:rPr>
              <w:t xml:space="preserve">at the conclusion of the initial 5 year appointment with BDSI and </w:t>
            </w:r>
            <w:r w:rsidR="00995CB1" w:rsidRPr="00B75B9D">
              <w:rPr>
                <w:rFonts w:ascii="Arial Narrow" w:hAnsi="Arial Narrow"/>
                <w:sz w:val="22"/>
                <w:szCs w:val="22"/>
              </w:rPr>
              <w:t xml:space="preserve">be reflective of the appointees research agenda, school and interdisciplinary teaching requirements and leadership opportunities within the School environment.  The </w:t>
            </w:r>
            <w:r w:rsidR="00AF1F83">
              <w:rPr>
                <w:rFonts w:ascii="Arial Narrow" w:hAnsi="Arial Narrow"/>
                <w:sz w:val="22"/>
                <w:szCs w:val="22"/>
              </w:rPr>
              <w:t xml:space="preserve">Senior Lecturer/Associate Professor </w:t>
            </w:r>
            <w:r w:rsidR="00F26430">
              <w:rPr>
                <w:rFonts w:ascii="Arial Narrow" w:hAnsi="Arial Narrow"/>
                <w:sz w:val="22"/>
                <w:szCs w:val="22"/>
              </w:rPr>
              <w:t>will</w:t>
            </w:r>
            <w:r w:rsidR="00995CB1" w:rsidRPr="00CE0332">
              <w:rPr>
                <w:rFonts w:ascii="Arial Narrow" w:hAnsi="Arial Narrow"/>
                <w:sz w:val="22"/>
                <w:szCs w:val="22"/>
              </w:rPr>
              <w:t xml:space="preserve"> be required to supervise or mentor less senior</w:t>
            </w:r>
            <w:r w:rsidR="00995CB1">
              <w:rPr>
                <w:rFonts w:ascii="Arial Narrow" w:hAnsi="Arial Narrow"/>
                <w:sz w:val="22"/>
                <w:szCs w:val="22"/>
              </w:rPr>
              <w:t xml:space="preserve"> academic</w:t>
            </w:r>
            <w:r w:rsidR="00995CB1" w:rsidRPr="00CE0332">
              <w:rPr>
                <w:rFonts w:ascii="Arial Narrow" w:hAnsi="Arial Narrow"/>
                <w:sz w:val="22"/>
                <w:szCs w:val="22"/>
              </w:rPr>
              <w:t xml:space="preserve"> staff, and undertake leadership roles as applicable. The staff member will contribute cooperatively to the o</w:t>
            </w:r>
            <w:r w:rsidR="00AF1F83">
              <w:rPr>
                <w:rFonts w:ascii="Arial Narrow" w:hAnsi="Arial Narrow"/>
                <w:sz w:val="22"/>
                <w:szCs w:val="22"/>
              </w:rPr>
              <w:t xml:space="preserve">verall intellectual life of each </w:t>
            </w:r>
            <w:r w:rsidR="00995CB1" w:rsidRPr="00CE0332">
              <w:rPr>
                <w:rFonts w:ascii="Arial Narrow" w:hAnsi="Arial Narrow"/>
                <w:sz w:val="22"/>
                <w:szCs w:val="22"/>
              </w:rPr>
              <w:t xml:space="preserve">College and </w:t>
            </w:r>
            <w:r w:rsidR="00AF1F83">
              <w:rPr>
                <w:rFonts w:ascii="Arial Narrow" w:hAnsi="Arial Narrow"/>
                <w:sz w:val="22"/>
                <w:szCs w:val="22"/>
              </w:rPr>
              <w:t xml:space="preserve">the </w:t>
            </w:r>
            <w:r w:rsidR="00995CB1" w:rsidRPr="00CE0332">
              <w:rPr>
                <w:rFonts w:ascii="Arial Narrow" w:hAnsi="Arial Narrow"/>
                <w:sz w:val="22"/>
                <w:szCs w:val="22"/>
              </w:rPr>
              <w:t>University.</w:t>
            </w:r>
          </w:p>
          <w:p w:rsidR="00BC4DBF" w:rsidRPr="00984746" w:rsidRDefault="00BC4DBF" w:rsidP="00BC4DBF">
            <w:pPr>
              <w:pStyle w:val="NoSpacing"/>
              <w:rPr>
                <w:rFonts w:ascii="Arial Narrow" w:hAnsi="Arial Narrow"/>
                <w:sz w:val="22"/>
                <w:szCs w:val="22"/>
              </w:rPr>
            </w:pPr>
          </w:p>
          <w:p w:rsidR="00F80A01" w:rsidRDefault="00F80A01" w:rsidP="00BC4DBF">
            <w:pPr>
              <w:pStyle w:val="NoSpacing"/>
              <w:rPr>
                <w:rFonts w:ascii="Arial Narrow" w:hAnsi="Arial Narrow"/>
                <w:b/>
                <w:sz w:val="28"/>
                <w:szCs w:val="22"/>
              </w:rPr>
            </w:pPr>
            <w:r w:rsidRPr="00984746">
              <w:rPr>
                <w:rFonts w:ascii="Arial Narrow" w:hAnsi="Arial Narrow"/>
                <w:b/>
                <w:sz w:val="28"/>
                <w:szCs w:val="22"/>
              </w:rPr>
              <w:t>P</w:t>
            </w:r>
            <w:r w:rsidR="00B23A4B">
              <w:rPr>
                <w:rFonts w:ascii="Arial Narrow" w:hAnsi="Arial Narrow"/>
                <w:b/>
                <w:sz w:val="28"/>
                <w:szCs w:val="22"/>
              </w:rPr>
              <w:t>OSITION DIMENSION AND RELATIONSHIPS</w:t>
            </w:r>
            <w:r w:rsidRPr="00984746">
              <w:rPr>
                <w:rFonts w:ascii="Arial Narrow" w:hAnsi="Arial Narrow"/>
                <w:b/>
                <w:sz w:val="28"/>
                <w:szCs w:val="22"/>
              </w:rPr>
              <w:t xml:space="preserve">: </w:t>
            </w:r>
          </w:p>
          <w:p w:rsidR="00BC4DBF" w:rsidRDefault="00126376" w:rsidP="00BC4DBF">
            <w:pPr>
              <w:pStyle w:val="NoSpacing"/>
              <w:rPr>
                <w:rFonts w:ascii="Arial Narrow" w:hAnsi="Arial Narrow"/>
                <w:sz w:val="22"/>
                <w:szCs w:val="22"/>
              </w:rPr>
            </w:pPr>
            <w:r>
              <w:rPr>
                <w:rFonts w:ascii="Arial Narrow" w:hAnsi="Arial Narrow"/>
                <w:sz w:val="22"/>
                <w:szCs w:val="22"/>
              </w:rPr>
              <w:t xml:space="preserve">The </w:t>
            </w:r>
            <w:r w:rsidR="00AF1F83">
              <w:rPr>
                <w:rFonts w:ascii="Arial Narrow" w:hAnsi="Arial Narrow"/>
                <w:sz w:val="22"/>
                <w:szCs w:val="22"/>
              </w:rPr>
              <w:t xml:space="preserve">Senior Lecturer/Associate Professor </w:t>
            </w:r>
            <w:r w:rsidR="00BC4DBF" w:rsidRPr="00B75B9D">
              <w:rPr>
                <w:rFonts w:ascii="Arial Narrow" w:hAnsi="Arial Narrow"/>
                <w:sz w:val="22"/>
                <w:szCs w:val="22"/>
              </w:rPr>
              <w:t xml:space="preserve">will </w:t>
            </w:r>
            <w:r w:rsidR="00AF1F83">
              <w:rPr>
                <w:rFonts w:ascii="Arial Narrow" w:hAnsi="Arial Narrow"/>
                <w:sz w:val="22"/>
                <w:szCs w:val="22"/>
              </w:rPr>
              <w:t xml:space="preserve">initially </w:t>
            </w:r>
            <w:r w:rsidR="00BC4DBF" w:rsidRPr="00B75B9D">
              <w:rPr>
                <w:rFonts w:ascii="Arial Narrow" w:hAnsi="Arial Narrow"/>
                <w:sz w:val="22"/>
                <w:szCs w:val="22"/>
              </w:rPr>
              <w:t>be a member of</w:t>
            </w:r>
            <w:r w:rsidR="00AF1F83">
              <w:rPr>
                <w:rFonts w:ascii="Arial Narrow" w:hAnsi="Arial Narrow"/>
                <w:sz w:val="22"/>
                <w:szCs w:val="22"/>
              </w:rPr>
              <w:t xml:space="preserve"> the</w:t>
            </w:r>
            <w:r w:rsidR="00BC4DBF" w:rsidRPr="00B75B9D">
              <w:rPr>
                <w:rFonts w:ascii="Arial Narrow" w:hAnsi="Arial Narrow"/>
                <w:sz w:val="22"/>
                <w:szCs w:val="22"/>
              </w:rPr>
              <w:t xml:space="preserve"> </w:t>
            </w:r>
            <w:r w:rsidR="00AF1F83">
              <w:rPr>
                <w:rFonts w:ascii="Arial Narrow" w:hAnsi="Arial Narrow"/>
                <w:sz w:val="22"/>
                <w:szCs w:val="22"/>
              </w:rPr>
              <w:t>BDSI</w:t>
            </w:r>
            <w:r w:rsidR="00BC4DBF" w:rsidRPr="00B75B9D">
              <w:rPr>
                <w:rFonts w:ascii="Arial Narrow" w:hAnsi="Arial Narrow"/>
                <w:sz w:val="22"/>
                <w:szCs w:val="22"/>
              </w:rPr>
              <w:t>,</w:t>
            </w:r>
            <w:r w:rsidR="00B83136" w:rsidRPr="00B75B9D">
              <w:rPr>
                <w:rFonts w:ascii="Arial Narrow" w:hAnsi="Arial Narrow"/>
                <w:sz w:val="22"/>
                <w:szCs w:val="22"/>
              </w:rPr>
              <w:t xml:space="preserve"> accountable to the </w:t>
            </w:r>
            <w:r w:rsidR="00AF1F83">
              <w:rPr>
                <w:rFonts w:ascii="Arial Narrow" w:hAnsi="Arial Narrow"/>
                <w:sz w:val="22"/>
                <w:szCs w:val="22"/>
              </w:rPr>
              <w:t>BDSI Director, Professor Eric Stone and crosses disciplinary boundaries to expand the interface between statistical science and biological science at the ANU</w:t>
            </w:r>
            <w:r w:rsidR="00BC4DBF" w:rsidRPr="00B75B9D">
              <w:rPr>
                <w:rFonts w:ascii="Arial Narrow" w:hAnsi="Arial Narrow"/>
                <w:sz w:val="22"/>
                <w:szCs w:val="22"/>
              </w:rPr>
              <w:t xml:space="preserve">. </w:t>
            </w:r>
            <w:r w:rsidRPr="00B75B9D">
              <w:rPr>
                <w:rFonts w:ascii="Arial Narrow" w:hAnsi="Arial Narrow"/>
                <w:sz w:val="22"/>
                <w:szCs w:val="22"/>
              </w:rPr>
              <w:t xml:space="preserve">The </w:t>
            </w:r>
            <w:r w:rsidR="00AF1F83">
              <w:rPr>
                <w:rFonts w:ascii="Arial Narrow" w:hAnsi="Arial Narrow"/>
                <w:sz w:val="22"/>
                <w:szCs w:val="22"/>
              </w:rPr>
              <w:t xml:space="preserve">Senior Lecturer/Associate Professor </w:t>
            </w:r>
            <w:r w:rsidR="00BC4DBF" w:rsidRPr="00B75B9D">
              <w:rPr>
                <w:rFonts w:ascii="Arial Narrow" w:hAnsi="Arial Narrow"/>
                <w:sz w:val="22"/>
                <w:szCs w:val="22"/>
              </w:rPr>
              <w:t xml:space="preserve">will </w:t>
            </w:r>
            <w:r w:rsidR="00AF1F83">
              <w:rPr>
                <w:rFonts w:ascii="Arial Narrow" w:hAnsi="Arial Narrow"/>
                <w:sz w:val="22"/>
                <w:szCs w:val="22"/>
              </w:rPr>
              <w:t>influence the trajectory of the BDSI and help shape the direction interdisciplinary study on campus</w:t>
            </w:r>
            <w:r w:rsidR="0074007F">
              <w:rPr>
                <w:rFonts w:ascii="Arial Narrow" w:hAnsi="Arial Narrow"/>
                <w:sz w:val="22"/>
                <w:szCs w:val="22"/>
              </w:rPr>
              <w:t xml:space="preserve">, leading by example to develop and maintain </w:t>
            </w:r>
            <w:r w:rsidR="0009570F" w:rsidRPr="0009570F">
              <w:rPr>
                <w:rFonts w:ascii="Arial Narrow" w:hAnsi="Arial Narrow"/>
                <w:sz w:val="22"/>
                <w:szCs w:val="22"/>
              </w:rPr>
              <w:t xml:space="preserve">effective, productive and beneficial </w:t>
            </w:r>
            <w:r w:rsidR="0074007F">
              <w:rPr>
                <w:rFonts w:ascii="Arial Narrow" w:hAnsi="Arial Narrow"/>
                <w:sz w:val="22"/>
                <w:szCs w:val="22"/>
              </w:rPr>
              <w:t xml:space="preserve">workplace </w:t>
            </w:r>
            <w:r w:rsidR="0009570F" w:rsidRPr="0009570F">
              <w:rPr>
                <w:rFonts w:ascii="Arial Narrow" w:hAnsi="Arial Narrow"/>
                <w:sz w:val="22"/>
                <w:szCs w:val="22"/>
              </w:rPr>
              <w:t xml:space="preserve">relationships </w:t>
            </w:r>
            <w:r w:rsidR="00AF1F83">
              <w:rPr>
                <w:rFonts w:ascii="Arial Narrow" w:hAnsi="Arial Narrow"/>
                <w:sz w:val="22"/>
                <w:szCs w:val="22"/>
              </w:rPr>
              <w:t xml:space="preserve">within </w:t>
            </w:r>
            <w:r w:rsidR="0074007F">
              <w:rPr>
                <w:rFonts w:ascii="Arial Narrow" w:hAnsi="Arial Narrow"/>
                <w:sz w:val="22"/>
                <w:szCs w:val="22"/>
              </w:rPr>
              <w:t>all academic and professional staff, students and honorary appointees</w:t>
            </w:r>
            <w:r>
              <w:rPr>
                <w:rFonts w:ascii="Arial Narrow" w:hAnsi="Arial Narrow"/>
                <w:sz w:val="22"/>
                <w:szCs w:val="22"/>
              </w:rPr>
              <w:t xml:space="preserve">, as well as with </w:t>
            </w:r>
            <w:r w:rsidR="0009570F" w:rsidRPr="0009570F">
              <w:rPr>
                <w:rFonts w:ascii="Arial Narrow" w:hAnsi="Arial Narrow"/>
                <w:sz w:val="22"/>
                <w:szCs w:val="22"/>
              </w:rPr>
              <w:t>industry stakeholders</w:t>
            </w:r>
            <w:r w:rsidR="0074007F">
              <w:rPr>
                <w:rFonts w:ascii="Arial Narrow" w:hAnsi="Arial Narrow"/>
                <w:sz w:val="22"/>
                <w:szCs w:val="22"/>
              </w:rPr>
              <w:t xml:space="preserve">.  </w:t>
            </w:r>
            <w:r w:rsidR="00BC4DBF" w:rsidRPr="00984746">
              <w:rPr>
                <w:rFonts w:ascii="Arial Narrow" w:hAnsi="Arial Narrow"/>
                <w:sz w:val="22"/>
                <w:szCs w:val="22"/>
              </w:rPr>
              <w:t xml:space="preserve">This position will also have a mentoring role for students and will engage in </w:t>
            </w:r>
            <w:r w:rsidR="0074007F">
              <w:rPr>
                <w:rFonts w:ascii="Arial Narrow" w:hAnsi="Arial Narrow"/>
                <w:sz w:val="22"/>
                <w:szCs w:val="22"/>
              </w:rPr>
              <w:t xml:space="preserve">collegial and productive </w:t>
            </w:r>
            <w:r w:rsidR="00BC4DBF" w:rsidRPr="00984746">
              <w:rPr>
                <w:rFonts w:ascii="Arial Narrow" w:hAnsi="Arial Narrow"/>
                <w:sz w:val="22"/>
                <w:szCs w:val="22"/>
              </w:rPr>
              <w:t xml:space="preserve">collaborations with local, national and </w:t>
            </w:r>
            <w:r>
              <w:rPr>
                <w:rFonts w:ascii="Arial Narrow" w:hAnsi="Arial Narrow"/>
                <w:sz w:val="22"/>
                <w:szCs w:val="22"/>
              </w:rPr>
              <w:t xml:space="preserve">where possible, </w:t>
            </w:r>
            <w:r w:rsidR="00BC4DBF" w:rsidRPr="00984746">
              <w:rPr>
                <w:rFonts w:ascii="Arial Narrow" w:hAnsi="Arial Narrow"/>
                <w:sz w:val="22"/>
                <w:szCs w:val="22"/>
              </w:rPr>
              <w:t>international colleagues.</w:t>
            </w:r>
          </w:p>
          <w:p w:rsidR="00AF1F83" w:rsidRDefault="00AF1F83" w:rsidP="00BC4DBF">
            <w:pPr>
              <w:pStyle w:val="NoSpacing"/>
              <w:rPr>
                <w:rFonts w:ascii="Arial Narrow" w:hAnsi="Arial Narrow"/>
                <w:sz w:val="22"/>
                <w:szCs w:val="22"/>
              </w:rPr>
            </w:pPr>
          </w:p>
          <w:p w:rsidR="00AF1F83" w:rsidRPr="00984746" w:rsidRDefault="00AF1F83" w:rsidP="00BC4DBF">
            <w:pPr>
              <w:pStyle w:val="NoSpacing"/>
              <w:rPr>
                <w:rFonts w:ascii="Arial Narrow" w:hAnsi="Arial Narrow"/>
                <w:sz w:val="22"/>
                <w:szCs w:val="22"/>
              </w:rPr>
            </w:pPr>
            <w:r>
              <w:rPr>
                <w:rFonts w:ascii="Arial Narrow" w:hAnsi="Arial Narrow"/>
                <w:sz w:val="22"/>
                <w:szCs w:val="22"/>
              </w:rPr>
              <w:t>The Senior Lecturer/Associate Professor is expected to contribute to the intellectual life of the BDSI and RSFAS through seminar and other research and teaching activities.</w:t>
            </w:r>
          </w:p>
          <w:p w:rsidR="00F80A01" w:rsidRPr="00984746" w:rsidRDefault="00F80A01" w:rsidP="00BC4DBF">
            <w:pPr>
              <w:pStyle w:val="NoSpacing"/>
              <w:rPr>
                <w:rFonts w:ascii="Arial Narrow" w:hAnsi="Arial Narrow"/>
                <w:sz w:val="22"/>
                <w:szCs w:val="22"/>
              </w:rPr>
            </w:pPr>
          </w:p>
          <w:p w:rsidR="00831C4F" w:rsidRDefault="00831C4F" w:rsidP="00BC4DBF">
            <w:pPr>
              <w:pStyle w:val="NoSpacing"/>
              <w:rPr>
                <w:rFonts w:ascii="Arial Narrow" w:hAnsi="Arial Narrow"/>
                <w:b/>
                <w:sz w:val="28"/>
                <w:szCs w:val="22"/>
              </w:rPr>
            </w:pPr>
            <w:r>
              <w:rPr>
                <w:rFonts w:ascii="Arial Narrow" w:hAnsi="Arial Narrow"/>
                <w:b/>
                <w:sz w:val="28"/>
                <w:szCs w:val="22"/>
              </w:rPr>
              <w:t xml:space="preserve">Academic Level C </w:t>
            </w:r>
            <w:r w:rsidR="00F80A01" w:rsidRPr="000226C4">
              <w:rPr>
                <w:rFonts w:ascii="Arial Narrow" w:hAnsi="Arial Narrow"/>
                <w:b/>
                <w:sz w:val="28"/>
                <w:szCs w:val="22"/>
              </w:rPr>
              <w:t>Role Statement:</w:t>
            </w:r>
          </w:p>
          <w:p w:rsidR="00831C4F" w:rsidRPr="00984746" w:rsidRDefault="00831C4F" w:rsidP="00831C4F">
            <w:pPr>
              <w:pStyle w:val="NoSpacing"/>
              <w:rPr>
                <w:rFonts w:ascii="Arial Narrow" w:hAnsi="Arial Narrow"/>
                <w:sz w:val="22"/>
                <w:szCs w:val="22"/>
              </w:rPr>
            </w:pPr>
            <w:r>
              <w:rPr>
                <w:rFonts w:ascii="Arial Narrow" w:hAnsi="Arial Narrow"/>
                <w:sz w:val="22"/>
                <w:szCs w:val="22"/>
              </w:rPr>
              <w:t xml:space="preserve">In their role as an </w:t>
            </w:r>
            <w:r w:rsidRPr="00984746">
              <w:rPr>
                <w:rFonts w:ascii="Arial Narrow" w:hAnsi="Arial Narrow"/>
                <w:sz w:val="22"/>
                <w:szCs w:val="22"/>
              </w:rPr>
              <w:t>Academic</w:t>
            </w:r>
            <w:r>
              <w:rPr>
                <w:rFonts w:ascii="Arial Narrow" w:hAnsi="Arial Narrow"/>
                <w:sz w:val="22"/>
                <w:szCs w:val="22"/>
              </w:rPr>
              <w:t xml:space="preserve"> Level C </w:t>
            </w:r>
            <w:r w:rsidRPr="00831C4F">
              <w:rPr>
                <w:rFonts w:ascii="Arial Narrow" w:hAnsi="Arial Narrow"/>
                <w:sz w:val="22"/>
                <w:szCs w:val="22"/>
              </w:rPr>
              <w:t xml:space="preserve">the Senior Lecturer is </w:t>
            </w:r>
            <w:r>
              <w:rPr>
                <w:rFonts w:ascii="Arial Narrow" w:hAnsi="Arial Narrow"/>
                <w:sz w:val="22"/>
                <w:szCs w:val="22"/>
              </w:rPr>
              <w:t>expected to</w:t>
            </w:r>
            <w:r w:rsidRPr="00984746">
              <w:rPr>
                <w:rFonts w:ascii="Arial Narrow" w:hAnsi="Arial Narrow"/>
                <w:sz w:val="22"/>
                <w:szCs w:val="22"/>
              </w:rPr>
              <w:t>:</w:t>
            </w:r>
          </w:p>
          <w:p w:rsidR="00831C4F" w:rsidRPr="00984746" w:rsidRDefault="00831C4F" w:rsidP="00831C4F">
            <w:pPr>
              <w:pStyle w:val="NoSpacing"/>
              <w:rPr>
                <w:rFonts w:ascii="Arial Narrow" w:hAnsi="Arial Narrow"/>
                <w:sz w:val="22"/>
                <w:szCs w:val="22"/>
              </w:rPr>
            </w:pPr>
          </w:p>
          <w:p w:rsidR="00831C4F" w:rsidRDefault="00831C4F" w:rsidP="00516E59">
            <w:pPr>
              <w:pStyle w:val="NoSpacing"/>
              <w:numPr>
                <w:ilvl w:val="0"/>
                <w:numId w:val="13"/>
              </w:numPr>
              <w:rPr>
                <w:rFonts w:ascii="Arial Narrow" w:hAnsi="Arial Narrow"/>
                <w:sz w:val="22"/>
                <w:szCs w:val="22"/>
              </w:rPr>
            </w:pPr>
            <w:r w:rsidRPr="00702C2D">
              <w:rPr>
                <w:rFonts w:ascii="Arial Narrow" w:hAnsi="Arial Narrow"/>
                <w:sz w:val="22"/>
                <w:szCs w:val="22"/>
              </w:rPr>
              <w:t>Undertake high impact indep</w:t>
            </w:r>
            <w:r w:rsidR="00BB56AB">
              <w:rPr>
                <w:rFonts w:ascii="Arial Narrow" w:hAnsi="Arial Narrow"/>
                <w:sz w:val="22"/>
                <w:szCs w:val="22"/>
              </w:rPr>
              <w:t xml:space="preserve">endent research </w:t>
            </w:r>
            <w:r w:rsidR="002A410F">
              <w:rPr>
                <w:rFonts w:ascii="Arial Narrow" w:hAnsi="Arial Narrow"/>
                <w:sz w:val="22"/>
                <w:szCs w:val="22"/>
              </w:rPr>
              <w:t>at the interface of biology and statistics</w:t>
            </w:r>
            <w:r w:rsidRPr="00702C2D">
              <w:rPr>
                <w:rFonts w:ascii="Arial Narrow" w:hAnsi="Arial Narrow"/>
                <w:sz w:val="22"/>
                <w:szCs w:val="22"/>
              </w:rPr>
              <w:t xml:space="preserve"> with a view to publishing original and innovative results in international refereed journals, present research at academic seminars and at national and international conferences, and collaborate with other researchers at a national and/or international level</w:t>
            </w:r>
            <w:r>
              <w:rPr>
                <w:rFonts w:ascii="Arial Narrow" w:hAnsi="Arial Narrow"/>
                <w:sz w:val="22"/>
                <w:szCs w:val="22"/>
              </w:rPr>
              <w:t xml:space="preserve">.  </w:t>
            </w:r>
          </w:p>
          <w:p w:rsidR="00831C4F" w:rsidRPr="00984746" w:rsidRDefault="00831C4F" w:rsidP="00516E59">
            <w:pPr>
              <w:pStyle w:val="NoSpacing"/>
              <w:numPr>
                <w:ilvl w:val="0"/>
                <w:numId w:val="13"/>
              </w:numPr>
              <w:rPr>
                <w:rFonts w:ascii="Arial Narrow" w:hAnsi="Arial Narrow"/>
                <w:sz w:val="22"/>
                <w:szCs w:val="22"/>
              </w:rPr>
            </w:pPr>
            <w:r w:rsidRPr="00702C2D">
              <w:rPr>
                <w:rFonts w:ascii="Arial Narrow" w:hAnsi="Arial Narrow"/>
                <w:sz w:val="22"/>
                <w:szCs w:val="22"/>
              </w:rPr>
              <w:t>Actively seek and secure external funding including the preparation and submission of research proposals to external funding bodies</w:t>
            </w:r>
            <w:r>
              <w:rPr>
                <w:rFonts w:ascii="Arial Narrow" w:hAnsi="Arial Narrow"/>
                <w:sz w:val="22"/>
                <w:szCs w:val="22"/>
              </w:rPr>
              <w:t>.</w:t>
            </w:r>
          </w:p>
          <w:p w:rsidR="00831C4F" w:rsidRPr="002D350C" w:rsidRDefault="00831C4F" w:rsidP="00516E59">
            <w:pPr>
              <w:pStyle w:val="NoSpacing"/>
              <w:numPr>
                <w:ilvl w:val="0"/>
                <w:numId w:val="13"/>
              </w:numPr>
              <w:rPr>
                <w:rFonts w:ascii="Arial Narrow" w:hAnsi="Arial Narrow"/>
                <w:sz w:val="22"/>
                <w:szCs w:val="22"/>
              </w:rPr>
            </w:pPr>
            <w:r>
              <w:rPr>
                <w:rFonts w:ascii="Arial Narrow" w:hAnsi="Arial Narrow"/>
                <w:sz w:val="22"/>
                <w:szCs w:val="22"/>
              </w:rPr>
              <w:lastRenderedPageBreak/>
              <w:t>M</w:t>
            </w:r>
            <w:r w:rsidRPr="00702C2D">
              <w:rPr>
                <w:rFonts w:ascii="Arial Narrow" w:hAnsi="Arial Narrow"/>
                <w:sz w:val="22"/>
                <w:szCs w:val="22"/>
              </w:rPr>
              <w:t xml:space="preserve">ake a strong contribution to the teaching </w:t>
            </w:r>
            <w:r w:rsidRPr="002D350C">
              <w:rPr>
                <w:rFonts w:ascii="Arial Narrow" w:hAnsi="Arial Narrow"/>
                <w:sz w:val="22"/>
                <w:szCs w:val="22"/>
              </w:rPr>
              <w:t xml:space="preserve">activities of the </w:t>
            </w:r>
            <w:r w:rsidR="00BB56AB" w:rsidRPr="002D350C">
              <w:rPr>
                <w:rFonts w:ascii="Arial Narrow" w:hAnsi="Arial Narrow"/>
                <w:sz w:val="22"/>
                <w:szCs w:val="22"/>
              </w:rPr>
              <w:t>Colleges</w:t>
            </w:r>
            <w:r w:rsidRPr="002D350C">
              <w:rPr>
                <w:rFonts w:ascii="Arial Narrow" w:hAnsi="Arial Narrow"/>
                <w:sz w:val="22"/>
                <w:szCs w:val="22"/>
              </w:rPr>
              <w:t xml:space="preserve"> at the undergraduate and graduate levels. This includes, but is not limited to, the preparation and delivery of lectures and tutorials, the preparation of online material, marking and assessment, consultations with students, acting as a subject coordinator, the initiation and development course/subject material and actively lead overall development of courses in the discipline.  </w:t>
            </w:r>
          </w:p>
          <w:p w:rsidR="00831C4F" w:rsidRPr="002D350C" w:rsidRDefault="00831C4F" w:rsidP="00516E59">
            <w:pPr>
              <w:pStyle w:val="NoSpacing"/>
              <w:numPr>
                <w:ilvl w:val="0"/>
                <w:numId w:val="13"/>
              </w:numPr>
              <w:rPr>
                <w:rFonts w:ascii="Arial Narrow" w:hAnsi="Arial Narrow"/>
                <w:sz w:val="22"/>
                <w:szCs w:val="22"/>
              </w:rPr>
            </w:pPr>
            <w:r w:rsidRPr="002D350C">
              <w:rPr>
                <w:rFonts w:ascii="Arial Narrow" w:hAnsi="Arial Narrow"/>
                <w:sz w:val="22"/>
                <w:szCs w:val="22"/>
              </w:rPr>
              <w:t xml:space="preserve">Supervise students working on individual or group projects at undergraduate, honours, graduate-coursework levels.  Supervision of research students.  </w:t>
            </w:r>
          </w:p>
          <w:p w:rsidR="00831C4F" w:rsidRPr="002D350C" w:rsidRDefault="00831C4F" w:rsidP="00516E59">
            <w:pPr>
              <w:pStyle w:val="NoSpacing"/>
              <w:numPr>
                <w:ilvl w:val="0"/>
                <w:numId w:val="13"/>
              </w:numPr>
              <w:rPr>
                <w:rFonts w:ascii="Arial Narrow" w:hAnsi="Arial Narrow"/>
                <w:sz w:val="22"/>
                <w:szCs w:val="22"/>
              </w:rPr>
            </w:pPr>
            <w:r w:rsidRPr="002D350C">
              <w:rPr>
                <w:rFonts w:ascii="Arial Narrow" w:hAnsi="Arial Narrow"/>
                <w:sz w:val="22"/>
                <w:szCs w:val="22"/>
              </w:rPr>
              <w:t>Lead, supervise and develop less senior academic and research support staff in your research area.</w:t>
            </w:r>
          </w:p>
          <w:p w:rsidR="00831C4F" w:rsidRDefault="00831C4F" w:rsidP="00516E59">
            <w:pPr>
              <w:pStyle w:val="NoSpacing"/>
              <w:numPr>
                <w:ilvl w:val="0"/>
                <w:numId w:val="13"/>
              </w:numPr>
              <w:rPr>
                <w:rFonts w:ascii="Arial Narrow" w:hAnsi="Arial Narrow"/>
                <w:sz w:val="22"/>
                <w:szCs w:val="22"/>
              </w:rPr>
            </w:pPr>
            <w:r w:rsidRPr="002D350C">
              <w:rPr>
                <w:rFonts w:ascii="Arial Narrow" w:hAnsi="Arial Narrow"/>
                <w:sz w:val="22"/>
                <w:szCs w:val="22"/>
              </w:rPr>
              <w:t xml:space="preserve">Proactively contribute to all aspects of the operation of </w:t>
            </w:r>
            <w:r w:rsidR="00BB56AB" w:rsidRPr="002D350C">
              <w:rPr>
                <w:rFonts w:ascii="Arial Narrow" w:hAnsi="Arial Narrow"/>
                <w:sz w:val="22"/>
                <w:szCs w:val="22"/>
              </w:rPr>
              <w:t>each</w:t>
            </w:r>
            <w:r w:rsidRPr="002D350C">
              <w:rPr>
                <w:rFonts w:ascii="Arial Narrow" w:hAnsi="Arial Narrow"/>
                <w:sz w:val="22"/>
                <w:szCs w:val="22"/>
              </w:rPr>
              <w:t xml:space="preserve"> College. This</w:t>
            </w:r>
            <w:r w:rsidRPr="00702C2D">
              <w:rPr>
                <w:rFonts w:ascii="Arial Narrow" w:hAnsi="Arial Narrow"/>
                <w:sz w:val="22"/>
                <w:szCs w:val="22"/>
              </w:rPr>
              <w:t xml:space="preserve"> may include representation through committee memberships</w:t>
            </w:r>
            <w:r>
              <w:rPr>
                <w:rFonts w:ascii="Arial Narrow" w:hAnsi="Arial Narrow"/>
                <w:sz w:val="22"/>
                <w:szCs w:val="22"/>
              </w:rPr>
              <w:t xml:space="preserve">.  </w:t>
            </w:r>
          </w:p>
          <w:p w:rsidR="00831C4F" w:rsidRPr="00984746" w:rsidRDefault="00831C4F" w:rsidP="00516E59">
            <w:pPr>
              <w:pStyle w:val="NoSpacing"/>
              <w:numPr>
                <w:ilvl w:val="0"/>
                <w:numId w:val="13"/>
              </w:numPr>
              <w:rPr>
                <w:rFonts w:ascii="Arial Narrow" w:hAnsi="Arial Narrow"/>
                <w:sz w:val="22"/>
                <w:szCs w:val="22"/>
              </w:rPr>
            </w:pPr>
            <w:r>
              <w:rPr>
                <w:rFonts w:ascii="Arial Narrow" w:hAnsi="Arial Narrow"/>
                <w:sz w:val="22"/>
                <w:szCs w:val="22"/>
              </w:rPr>
              <w:t xml:space="preserve">Lead </w:t>
            </w:r>
            <w:r w:rsidRPr="00702C2D">
              <w:rPr>
                <w:rFonts w:ascii="Arial Narrow" w:hAnsi="Arial Narrow"/>
                <w:sz w:val="22"/>
                <w:szCs w:val="22"/>
              </w:rPr>
              <w:t>outreach activities including to prospective students, research institutes, industry, government, the media and the general public</w:t>
            </w:r>
            <w:r>
              <w:rPr>
                <w:rFonts w:ascii="Arial Narrow" w:hAnsi="Arial Narrow"/>
                <w:sz w:val="22"/>
                <w:szCs w:val="22"/>
              </w:rPr>
              <w:t>.</w:t>
            </w:r>
          </w:p>
          <w:p w:rsidR="00831C4F" w:rsidRDefault="00831C4F" w:rsidP="00516E59">
            <w:pPr>
              <w:pStyle w:val="NoSpacing"/>
              <w:numPr>
                <w:ilvl w:val="0"/>
                <w:numId w:val="13"/>
              </w:numPr>
              <w:rPr>
                <w:rFonts w:ascii="Arial Narrow" w:hAnsi="Arial Narrow"/>
                <w:sz w:val="22"/>
                <w:szCs w:val="22"/>
              </w:rPr>
            </w:pPr>
            <w:r w:rsidRPr="00702C2D">
              <w:rPr>
                <w:rFonts w:ascii="Arial Narrow" w:hAnsi="Arial Narrow"/>
                <w:sz w:val="22"/>
                <w:szCs w:val="22"/>
              </w:rPr>
              <w:t>Maintain and actively promote high academic standards in all education, research and administration endeavours</w:t>
            </w:r>
            <w:r>
              <w:rPr>
                <w:rFonts w:ascii="Arial Narrow" w:hAnsi="Arial Narrow"/>
                <w:sz w:val="22"/>
                <w:szCs w:val="22"/>
              </w:rPr>
              <w:t xml:space="preserve">. </w:t>
            </w:r>
          </w:p>
          <w:p w:rsidR="00831C4F" w:rsidRDefault="00831C4F" w:rsidP="00516E59">
            <w:pPr>
              <w:pStyle w:val="NoSpacing"/>
              <w:numPr>
                <w:ilvl w:val="0"/>
                <w:numId w:val="13"/>
              </w:numPr>
              <w:rPr>
                <w:rFonts w:ascii="Arial Narrow" w:hAnsi="Arial Narrow"/>
                <w:sz w:val="22"/>
                <w:szCs w:val="22"/>
              </w:rPr>
            </w:pPr>
            <w:r w:rsidRPr="00622A37">
              <w:rPr>
                <w:rFonts w:ascii="Arial Narrow" w:hAnsi="Arial Narrow"/>
                <w:sz w:val="22"/>
                <w:szCs w:val="22"/>
              </w:rPr>
              <w:t xml:space="preserve">Take responsibility for their own workplace health and safety and not </w:t>
            </w:r>
            <w:r w:rsidR="00BB56AB" w:rsidRPr="00622A37">
              <w:rPr>
                <w:rFonts w:ascii="Arial Narrow" w:hAnsi="Arial Narrow"/>
                <w:sz w:val="22"/>
                <w:szCs w:val="22"/>
              </w:rPr>
              <w:t>wilfully</w:t>
            </w:r>
            <w:r w:rsidRPr="00622A37">
              <w:rPr>
                <w:rFonts w:ascii="Arial Narrow" w:hAnsi="Arial Narrow"/>
                <w:sz w:val="22"/>
                <w:szCs w:val="22"/>
              </w:rPr>
              <w:t xml:space="preserve"> place at risk the health and safety of another person in the workplace</w:t>
            </w:r>
            <w:r>
              <w:rPr>
                <w:rFonts w:ascii="Arial Narrow" w:hAnsi="Arial Narrow"/>
                <w:sz w:val="22"/>
                <w:szCs w:val="22"/>
              </w:rPr>
              <w:t>.</w:t>
            </w:r>
          </w:p>
          <w:p w:rsidR="00831C4F" w:rsidRDefault="00831C4F" w:rsidP="00516E59">
            <w:pPr>
              <w:pStyle w:val="NoSpacing"/>
              <w:numPr>
                <w:ilvl w:val="0"/>
                <w:numId w:val="13"/>
              </w:numPr>
              <w:rPr>
                <w:rFonts w:ascii="Arial Narrow" w:hAnsi="Arial Narrow"/>
                <w:sz w:val="22"/>
                <w:szCs w:val="22"/>
              </w:rPr>
            </w:pPr>
            <w:r w:rsidRPr="00702C2D">
              <w:rPr>
                <w:rFonts w:ascii="Arial Narrow" w:hAnsi="Arial Narrow"/>
                <w:sz w:val="22"/>
                <w:szCs w:val="22"/>
              </w:rPr>
              <w:t>A demonstrated understanding of equal opportunity principles and policies and a commitment to their application in a university context</w:t>
            </w:r>
            <w:r>
              <w:rPr>
                <w:rFonts w:ascii="Arial Narrow" w:hAnsi="Arial Narrow"/>
                <w:sz w:val="22"/>
                <w:szCs w:val="22"/>
              </w:rPr>
              <w:t xml:space="preserve">. </w:t>
            </w:r>
          </w:p>
          <w:p w:rsidR="00831C4F" w:rsidRPr="00984746" w:rsidRDefault="00831C4F" w:rsidP="00516E59">
            <w:pPr>
              <w:pStyle w:val="NoSpacing"/>
              <w:numPr>
                <w:ilvl w:val="0"/>
                <w:numId w:val="13"/>
              </w:numPr>
              <w:rPr>
                <w:rFonts w:ascii="Arial Narrow" w:hAnsi="Arial Narrow"/>
                <w:sz w:val="22"/>
                <w:szCs w:val="22"/>
              </w:rPr>
            </w:pPr>
            <w:r w:rsidRPr="00984746">
              <w:rPr>
                <w:rFonts w:ascii="Arial Narrow" w:hAnsi="Arial Narrow"/>
                <w:sz w:val="22"/>
                <w:szCs w:val="22"/>
              </w:rPr>
              <w:t xml:space="preserve">Other duties as </w:t>
            </w:r>
            <w:r>
              <w:rPr>
                <w:rFonts w:ascii="Arial Narrow" w:hAnsi="Arial Narrow"/>
                <w:sz w:val="22"/>
                <w:szCs w:val="22"/>
              </w:rPr>
              <w:t>required that are</w:t>
            </w:r>
            <w:r w:rsidRPr="00984746">
              <w:rPr>
                <w:rFonts w:ascii="Arial Narrow" w:hAnsi="Arial Narrow"/>
                <w:sz w:val="22"/>
                <w:szCs w:val="22"/>
              </w:rPr>
              <w:t xml:space="preserve"> consistent with the classification of the position.</w:t>
            </w:r>
          </w:p>
          <w:p w:rsidR="00831C4F" w:rsidRDefault="00831C4F" w:rsidP="00BC4DBF">
            <w:pPr>
              <w:pStyle w:val="NoSpacing"/>
              <w:rPr>
                <w:rFonts w:ascii="Arial Narrow" w:hAnsi="Arial Narrow"/>
                <w:b/>
                <w:sz w:val="28"/>
                <w:szCs w:val="22"/>
              </w:rPr>
            </w:pPr>
          </w:p>
          <w:p w:rsidR="00831C4F" w:rsidRDefault="00831C4F" w:rsidP="00831C4F">
            <w:pPr>
              <w:pStyle w:val="NoSpacing"/>
              <w:rPr>
                <w:rFonts w:ascii="Arial Narrow" w:hAnsi="Arial Narrow"/>
                <w:b/>
                <w:sz w:val="28"/>
                <w:szCs w:val="22"/>
              </w:rPr>
            </w:pPr>
            <w:r>
              <w:rPr>
                <w:rFonts w:ascii="Arial Narrow" w:hAnsi="Arial Narrow"/>
                <w:b/>
                <w:sz w:val="28"/>
                <w:szCs w:val="22"/>
              </w:rPr>
              <w:t xml:space="preserve">Academic Level D </w:t>
            </w:r>
            <w:r w:rsidRPr="000226C4">
              <w:rPr>
                <w:rFonts w:ascii="Arial Narrow" w:hAnsi="Arial Narrow"/>
                <w:b/>
                <w:sz w:val="28"/>
                <w:szCs w:val="22"/>
              </w:rPr>
              <w:t>Role Statement:</w:t>
            </w:r>
          </w:p>
          <w:p w:rsidR="00BC4DBF" w:rsidRPr="00831C4F" w:rsidRDefault="00B83136" w:rsidP="00BC4DBF">
            <w:pPr>
              <w:pStyle w:val="NoSpacing"/>
              <w:rPr>
                <w:rFonts w:ascii="Arial Narrow" w:hAnsi="Arial Narrow"/>
                <w:b/>
                <w:sz w:val="28"/>
                <w:szCs w:val="22"/>
              </w:rPr>
            </w:pPr>
            <w:r>
              <w:rPr>
                <w:rFonts w:ascii="Arial Narrow" w:hAnsi="Arial Narrow"/>
                <w:sz w:val="22"/>
                <w:szCs w:val="22"/>
              </w:rPr>
              <w:t xml:space="preserve">In their role as an </w:t>
            </w:r>
            <w:r w:rsidR="00BC4DBF" w:rsidRPr="00984746">
              <w:rPr>
                <w:rFonts w:ascii="Arial Narrow" w:hAnsi="Arial Narrow"/>
                <w:sz w:val="22"/>
                <w:szCs w:val="22"/>
              </w:rPr>
              <w:t>Academic</w:t>
            </w:r>
            <w:r w:rsidR="00995CB1">
              <w:rPr>
                <w:rFonts w:ascii="Arial Narrow" w:hAnsi="Arial Narrow"/>
                <w:sz w:val="22"/>
                <w:szCs w:val="22"/>
              </w:rPr>
              <w:t xml:space="preserve"> Level D</w:t>
            </w:r>
            <w:r>
              <w:rPr>
                <w:rFonts w:ascii="Arial Narrow" w:hAnsi="Arial Narrow"/>
                <w:sz w:val="22"/>
                <w:szCs w:val="22"/>
              </w:rPr>
              <w:t xml:space="preserve"> the </w:t>
            </w:r>
            <w:r w:rsidR="00C75E84" w:rsidRPr="00B75B9D">
              <w:rPr>
                <w:rFonts w:ascii="Arial Narrow" w:hAnsi="Arial Narrow"/>
                <w:sz w:val="22"/>
                <w:szCs w:val="22"/>
              </w:rPr>
              <w:t>Associate Professor</w:t>
            </w:r>
            <w:r w:rsidRPr="00B75B9D">
              <w:rPr>
                <w:rFonts w:ascii="Arial Narrow" w:hAnsi="Arial Narrow"/>
                <w:sz w:val="22"/>
                <w:szCs w:val="22"/>
              </w:rPr>
              <w:t xml:space="preserve"> is </w:t>
            </w:r>
            <w:r>
              <w:rPr>
                <w:rFonts w:ascii="Arial Narrow" w:hAnsi="Arial Narrow"/>
                <w:sz w:val="22"/>
                <w:szCs w:val="22"/>
              </w:rPr>
              <w:t>expected to</w:t>
            </w:r>
            <w:r w:rsidR="00BC4DBF" w:rsidRPr="00984746">
              <w:rPr>
                <w:rFonts w:ascii="Arial Narrow" w:hAnsi="Arial Narrow"/>
                <w:sz w:val="22"/>
                <w:szCs w:val="22"/>
              </w:rPr>
              <w:t>:</w:t>
            </w:r>
          </w:p>
          <w:p w:rsidR="00BC4DBF" w:rsidRPr="00984746" w:rsidRDefault="00BC4DBF" w:rsidP="00BC4DBF">
            <w:pPr>
              <w:pStyle w:val="NoSpacing"/>
              <w:rPr>
                <w:rFonts w:ascii="Arial Narrow" w:hAnsi="Arial Narrow"/>
                <w:sz w:val="22"/>
                <w:szCs w:val="22"/>
              </w:rPr>
            </w:pPr>
          </w:p>
          <w:p w:rsidR="00C75E84" w:rsidRDefault="00C75E84" w:rsidP="00516E59">
            <w:pPr>
              <w:pStyle w:val="NoSpacing"/>
              <w:numPr>
                <w:ilvl w:val="0"/>
                <w:numId w:val="14"/>
              </w:numPr>
              <w:rPr>
                <w:rFonts w:ascii="Arial Narrow" w:hAnsi="Arial Narrow"/>
                <w:sz w:val="22"/>
                <w:szCs w:val="22"/>
              </w:rPr>
            </w:pPr>
            <w:r w:rsidRPr="00C75E84">
              <w:rPr>
                <w:rFonts w:ascii="Arial Narrow" w:hAnsi="Arial Narrow"/>
                <w:sz w:val="22"/>
                <w:szCs w:val="22"/>
              </w:rPr>
              <w:t>Undertake high impact indep</w:t>
            </w:r>
            <w:r w:rsidR="00BB56AB">
              <w:rPr>
                <w:rFonts w:ascii="Arial Narrow" w:hAnsi="Arial Narrow"/>
                <w:sz w:val="22"/>
                <w:szCs w:val="22"/>
              </w:rPr>
              <w:t xml:space="preserve">endent research </w:t>
            </w:r>
            <w:r w:rsidR="002A410F">
              <w:rPr>
                <w:rFonts w:ascii="Arial Narrow" w:hAnsi="Arial Narrow"/>
                <w:sz w:val="22"/>
                <w:szCs w:val="22"/>
              </w:rPr>
              <w:t>at the interface of biology and statistics</w:t>
            </w:r>
            <w:r w:rsidR="002A410F" w:rsidRPr="00702C2D">
              <w:rPr>
                <w:rFonts w:ascii="Arial Narrow" w:hAnsi="Arial Narrow"/>
                <w:sz w:val="22"/>
                <w:szCs w:val="22"/>
              </w:rPr>
              <w:t xml:space="preserve"> </w:t>
            </w:r>
            <w:r w:rsidRPr="00C75E84">
              <w:rPr>
                <w:rFonts w:ascii="Arial Narrow" w:hAnsi="Arial Narrow"/>
                <w:sz w:val="22"/>
                <w:szCs w:val="22"/>
              </w:rPr>
              <w:t xml:space="preserve">with a view to publishing original and innovative results in international refereed journals, present research at academic seminars and at prestigious </w:t>
            </w:r>
            <w:r w:rsidR="0019260E">
              <w:rPr>
                <w:rFonts w:ascii="Arial Narrow" w:hAnsi="Arial Narrow"/>
                <w:sz w:val="22"/>
                <w:szCs w:val="22"/>
              </w:rPr>
              <w:t xml:space="preserve">national and </w:t>
            </w:r>
            <w:r w:rsidRPr="00C75E84">
              <w:rPr>
                <w:rFonts w:ascii="Arial Narrow" w:hAnsi="Arial Narrow"/>
                <w:sz w:val="22"/>
                <w:szCs w:val="22"/>
              </w:rPr>
              <w:t>international conferences, and collaborate with other researchers at an international level.</w:t>
            </w:r>
            <w:r w:rsidR="002035F7">
              <w:rPr>
                <w:rFonts w:ascii="Arial Narrow" w:hAnsi="Arial Narrow"/>
                <w:sz w:val="22"/>
                <w:szCs w:val="22"/>
              </w:rPr>
              <w:t xml:space="preserve">  </w:t>
            </w:r>
          </w:p>
          <w:p w:rsidR="00C75E84" w:rsidRDefault="00C75E84" w:rsidP="00516E59">
            <w:pPr>
              <w:pStyle w:val="NoSpacing"/>
              <w:numPr>
                <w:ilvl w:val="0"/>
                <w:numId w:val="14"/>
              </w:numPr>
              <w:rPr>
                <w:rFonts w:ascii="Arial Narrow" w:hAnsi="Arial Narrow"/>
                <w:sz w:val="22"/>
                <w:szCs w:val="22"/>
              </w:rPr>
            </w:pPr>
            <w:r w:rsidRPr="00C75E84">
              <w:rPr>
                <w:rFonts w:ascii="Arial Narrow" w:hAnsi="Arial Narrow"/>
                <w:sz w:val="22"/>
                <w:szCs w:val="22"/>
              </w:rPr>
              <w:t>Actively seek and secure external funding including the preparation and leadership of major multi party collaborative research proposals.</w:t>
            </w:r>
          </w:p>
          <w:p w:rsidR="00C75E84" w:rsidRDefault="00703F97" w:rsidP="00516E59">
            <w:pPr>
              <w:pStyle w:val="NoSpacing"/>
              <w:numPr>
                <w:ilvl w:val="0"/>
                <w:numId w:val="14"/>
              </w:numPr>
              <w:rPr>
                <w:rFonts w:ascii="Arial Narrow" w:hAnsi="Arial Narrow"/>
                <w:sz w:val="22"/>
                <w:szCs w:val="22"/>
              </w:rPr>
            </w:pPr>
            <w:r>
              <w:rPr>
                <w:rFonts w:ascii="Arial Narrow" w:hAnsi="Arial Narrow"/>
                <w:sz w:val="22"/>
                <w:szCs w:val="22"/>
              </w:rPr>
              <w:t>M</w:t>
            </w:r>
            <w:r w:rsidR="00C75E84" w:rsidRPr="00C75E84">
              <w:rPr>
                <w:rFonts w:ascii="Arial Narrow" w:hAnsi="Arial Narrow"/>
                <w:sz w:val="22"/>
                <w:szCs w:val="22"/>
              </w:rPr>
              <w:t>ake a strong contribution to the teaching activities of the School at the undergraduate and graduate levels. This includes, but is not limited to, the preparation and delivery of lectures and tutorials, the preparation of online material, marking and assessment, consultations with students, acting as a subject coordinator, the initiation and development course/subject material and actively lead overall curriculum development in the discipline and across the College</w:t>
            </w:r>
            <w:r w:rsidR="00C75E84">
              <w:rPr>
                <w:rFonts w:ascii="Arial Narrow" w:hAnsi="Arial Narrow"/>
                <w:sz w:val="22"/>
                <w:szCs w:val="22"/>
              </w:rPr>
              <w:t xml:space="preserve">.  </w:t>
            </w:r>
          </w:p>
          <w:p w:rsidR="00C75E84" w:rsidRDefault="00C75E84" w:rsidP="00516E59">
            <w:pPr>
              <w:pStyle w:val="NoSpacing"/>
              <w:numPr>
                <w:ilvl w:val="0"/>
                <w:numId w:val="14"/>
              </w:numPr>
              <w:rPr>
                <w:rFonts w:ascii="Arial Narrow" w:hAnsi="Arial Narrow"/>
                <w:sz w:val="22"/>
                <w:szCs w:val="22"/>
              </w:rPr>
            </w:pPr>
            <w:r w:rsidRPr="00C75E84">
              <w:rPr>
                <w:rFonts w:ascii="Arial Narrow" w:hAnsi="Arial Narrow"/>
                <w:sz w:val="22"/>
                <w:szCs w:val="22"/>
              </w:rPr>
              <w:t>Supervise students working on individual or group projects at undergraduate, honours, graduate-coursework levels.  Supervision of research students.</w:t>
            </w:r>
          </w:p>
          <w:p w:rsidR="00C75E84" w:rsidRPr="002D350C" w:rsidRDefault="00C75E84" w:rsidP="00516E59">
            <w:pPr>
              <w:pStyle w:val="NoSpacing"/>
              <w:numPr>
                <w:ilvl w:val="0"/>
                <w:numId w:val="14"/>
              </w:numPr>
              <w:rPr>
                <w:rFonts w:ascii="Arial Narrow" w:hAnsi="Arial Narrow"/>
                <w:sz w:val="22"/>
                <w:szCs w:val="22"/>
              </w:rPr>
            </w:pPr>
            <w:r w:rsidRPr="002D350C">
              <w:rPr>
                <w:rFonts w:ascii="Arial Narrow" w:hAnsi="Arial Narrow"/>
                <w:sz w:val="22"/>
                <w:szCs w:val="22"/>
              </w:rPr>
              <w:t xml:space="preserve">Lead, supervise and develop less senior academic and research support staff in the </w:t>
            </w:r>
            <w:r w:rsidR="00BB56AB" w:rsidRPr="002D350C">
              <w:rPr>
                <w:rFonts w:ascii="Arial Narrow" w:hAnsi="Arial Narrow"/>
                <w:sz w:val="22"/>
                <w:szCs w:val="22"/>
              </w:rPr>
              <w:t>Colleges</w:t>
            </w:r>
            <w:r w:rsidRPr="002D350C">
              <w:rPr>
                <w:rFonts w:ascii="Arial Narrow" w:hAnsi="Arial Narrow"/>
                <w:sz w:val="22"/>
                <w:szCs w:val="22"/>
              </w:rPr>
              <w:t>.</w:t>
            </w:r>
          </w:p>
          <w:p w:rsidR="00C75E84" w:rsidRPr="002D350C" w:rsidRDefault="00C75E84" w:rsidP="00516E59">
            <w:pPr>
              <w:pStyle w:val="NoSpacing"/>
              <w:numPr>
                <w:ilvl w:val="0"/>
                <w:numId w:val="14"/>
              </w:numPr>
              <w:rPr>
                <w:rFonts w:ascii="Arial Narrow" w:hAnsi="Arial Narrow"/>
                <w:sz w:val="22"/>
                <w:szCs w:val="22"/>
              </w:rPr>
            </w:pPr>
            <w:r w:rsidRPr="002D350C">
              <w:rPr>
                <w:rFonts w:ascii="Arial Narrow" w:hAnsi="Arial Narrow"/>
                <w:sz w:val="22"/>
                <w:szCs w:val="22"/>
              </w:rPr>
              <w:t>Proactively contribute to all aspect</w:t>
            </w:r>
            <w:r w:rsidR="00516E59" w:rsidRPr="002D350C">
              <w:rPr>
                <w:rFonts w:ascii="Arial Narrow" w:hAnsi="Arial Narrow"/>
                <w:sz w:val="22"/>
                <w:szCs w:val="22"/>
              </w:rPr>
              <w:t>s of the operation of the BDSI and RSFAS and more broadly the</w:t>
            </w:r>
            <w:r w:rsidRPr="002D350C">
              <w:rPr>
                <w:rFonts w:ascii="Arial Narrow" w:hAnsi="Arial Narrow"/>
                <w:sz w:val="22"/>
                <w:szCs w:val="22"/>
              </w:rPr>
              <w:t xml:space="preserve"> University. This may include taking on broader leadership and supervisory roles.</w:t>
            </w:r>
          </w:p>
          <w:p w:rsidR="00C75E84" w:rsidRPr="002D350C" w:rsidRDefault="00C75E84" w:rsidP="00516E59">
            <w:pPr>
              <w:pStyle w:val="NoSpacing"/>
              <w:numPr>
                <w:ilvl w:val="0"/>
                <w:numId w:val="14"/>
              </w:numPr>
              <w:rPr>
                <w:rFonts w:ascii="Arial Narrow" w:hAnsi="Arial Narrow"/>
                <w:sz w:val="22"/>
                <w:szCs w:val="22"/>
              </w:rPr>
            </w:pPr>
            <w:r w:rsidRPr="002D350C">
              <w:rPr>
                <w:rFonts w:ascii="Arial Narrow" w:hAnsi="Arial Narrow"/>
                <w:sz w:val="22"/>
                <w:szCs w:val="22"/>
              </w:rPr>
              <w:t>Lead and initiate community outreach activities including to prospective students, research institutes, industry, government, the media and the general public.</w:t>
            </w:r>
          </w:p>
          <w:p w:rsidR="00C75E84" w:rsidRDefault="00C75E84" w:rsidP="00516E59">
            <w:pPr>
              <w:pStyle w:val="NoSpacing"/>
              <w:numPr>
                <w:ilvl w:val="0"/>
                <w:numId w:val="14"/>
              </w:numPr>
              <w:rPr>
                <w:rFonts w:ascii="Arial Narrow" w:hAnsi="Arial Narrow"/>
                <w:sz w:val="22"/>
                <w:szCs w:val="22"/>
              </w:rPr>
            </w:pPr>
            <w:r w:rsidRPr="002D350C">
              <w:rPr>
                <w:rFonts w:ascii="Arial Narrow" w:hAnsi="Arial Narrow"/>
                <w:sz w:val="22"/>
                <w:szCs w:val="22"/>
              </w:rPr>
              <w:t xml:space="preserve">Maintain and actively promote high academic standards in all education, research and administration endeavours undertaken by the </w:t>
            </w:r>
            <w:r w:rsidR="00516E59" w:rsidRPr="002D350C">
              <w:rPr>
                <w:rFonts w:ascii="Arial Narrow" w:hAnsi="Arial Narrow"/>
                <w:sz w:val="22"/>
                <w:szCs w:val="22"/>
              </w:rPr>
              <w:t>Colleges</w:t>
            </w:r>
            <w:r w:rsidRPr="002D350C">
              <w:rPr>
                <w:rFonts w:ascii="Arial Narrow" w:hAnsi="Arial Narrow"/>
                <w:sz w:val="22"/>
                <w:szCs w:val="22"/>
              </w:rPr>
              <w:t xml:space="preserve"> and the University</w:t>
            </w:r>
            <w:r w:rsidRPr="00C75E84">
              <w:rPr>
                <w:rFonts w:ascii="Arial Narrow" w:hAnsi="Arial Narrow"/>
                <w:sz w:val="22"/>
                <w:szCs w:val="22"/>
              </w:rPr>
              <w:t>.</w:t>
            </w:r>
          </w:p>
          <w:p w:rsidR="00C75E84" w:rsidRPr="007B72B1" w:rsidRDefault="00622A37" w:rsidP="00516E59">
            <w:pPr>
              <w:pStyle w:val="NoSpacing"/>
              <w:numPr>
                <w:ilvl w:val="0"/>
                <w:numId w:val="14"/>
              </w:numPr>
              <w:rPr>
                <w:rFonts w:ascii="Arial Narrow" w:hAnsi="Arial Narrow"/>
                <w:sz w:val="22"/>
                <w:szCs w:val="22"/>
              </w:rPr>
            </w:pPr>
            <w:r w:rsidRPr="00622A37">
              <w:rPr>
                <w:rFonts w:ascii="Arial Narrow" w:hAnsi="Arial Narrow"/>
                <w:sz w:val="22"/>
                <w:szCs w:val="22"/>
              </w:rPr>
              <w:t xml:space="preserve">Take responsibility for their own workplace health and safety and not </w:t>
            </w:r>
            <w:r w:rsidR="003D5E77" w:rsidRPr="00622A37">
              <w:rPr>
                <w:rFonts w:ascii="Arial Narrow" w:hAnsi="Arial Narrow"/>
                <w:sz w:val="22"/>
                <w:szCs w:val="22"/>
              </w:rPr>
              <w:t>wilfully</w:t>
            </w:r>
            <w:r w:rsidRPr="00622A37">
              <w:rPr>
                <w:rFonts w:ascii="Arial Narrow" w:hAnsi="Arial Narrow"/>
                <w:sz w:val="22"/>
                <w:szCs w:val="22"/>
              </w:rPr>
              <w:t xml:space="preserve"> place at risk the health and safety of another person in the workplace</w:t>
            </w:r>
            <w:r w:rsidR="007B72B1">
              <w:rPr>
                <w:rFonts w:ascii="Arial Narrow" w:hAnsi="Arial Narrow"/>
                <w:sz w:val="22"/>
                <w:szCs w:val="22"/>
              </w:rPr>
              <w:t xml:space="preserve"> </w:t>
            </w:r>
            <w:r w:rsidR="00C75E84" w:rsidRPr="007B72B1">
              <w:rPr>
                <w:rFonts w:ascii="Arial Narrow" w:hAnsi="Arial Narrow"/>
                <w:sz w:val="22"/>
                <w:szCs w:val="22"/>
              </w:rPr>
              <w:t>and a commitment to the application of EO policies in a university context. </w:t>
            </w:r>
          </w:p>
          <w:p w:rsidR="00BC4DBF" w:rsidRPr="00984746" w:rsidRDefault="00BC4DBF" w:rsidP="00516E59">
            <w:pPr>
              <w:pStyle w:val="NoSpacing"/>
              <w:numPr>
                <w:ilvl w:val="0"/>
                <w:numId w:val="14"/>
              </w:numPr>
              <w:rPr>
                <w:rFonts w:ascii="Arial Narrow" w:hAnsi="Arial Narrow"/>
                <w:sz w:val="22"/>
                <w:szCs w:val="22"/>
              </w:rPr>
            </w:pPr>
            <w:r w:rsidRPr="00984746">
              <w:rPr>
                <w:rFonts w:ascii="Arial Narrow" w:hAnsi="Arial Narrow"/>
                <w:sz w:val="22"/>
                <w:szCs w:val="22"/>
              </w:rPr>
              <w:t xml:space="preserve">Other duties as </w:t>
            </w:r>
            <w:r w:rsidR="00262D3C">
              <w:rPr>
                <w:rFonts w:ascii="Arial Narrow" w:hAnsi="Arial Narrow"/>
                <w:sz w:val="22"/>
                <w:szCs w:val="22"/>
              </w:rPr>
              <w:t>required that are</w:t>
            </w:r>
            <w:r w:rsidRPr="00984746">
              <w:rPr>
                <w:rFonts w:ascii="Arial Narrow" w:hAnsi="Arial Narrow"/>
                <w:sz w:val="22"/>
                <w:szCs w:val="22"/>
              </w:rPr>
              <w:t xml:space="preserve"> consistent with the classification of the position.</w:t>
            </w:r>
          </w:p>
          <w:p w:rsidR="00CE3F8E" w:rsidRPr="00984746" w:rsidRDefault="00CE3F8E" w:rsidP="00767030">
            <w:pPr>
              <w:spacing w:before="0" w:line="300" w:lineRule="auto"/>
              <w:rPr>
                <w:rFonts w:ascii="Arial Narrow" w:hAnsi="Arial Narrow"/>
                <w:sz w:val="22"/>
                <w:szCs w:val="22"/>
              </w:rPr>
            </w:pPr>
          </w:p>
        </w:tc>
      </w:tr>
    </w:tbl>
    <w:p w:rsidR="00C2200E" w:rsidRPr="00B30052" w:rsidRDefault="00C2200E" w:rsidP="00CE3F8E">
      <w:pPr>
        <w:ind w:right="368"/>
        <w:rPr>
          <w:rFonts w:ascii="Arial Narrow" w:hAnsi="Arial Narrow"/>
        </w:rPr>
      </w:pPr>
    </w:p>
    <w:p w:rsidR="00CE3F8E" w:rsidRDefault="00CE3F8E"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Default="00831C4F" w:rsidP="00CE3F8E">
      <w:pPr>
        <w:ind w:right="368"/>
        <w:rPr>
          <w:rFonts w:ascii="Arial Narrow" w:hAnsi="Arial Narrow"/>
        </w:rPr>
      </w:pPr>
    </w:p>
    <w:p w:rsidR="00831C4F" w:rsidRPr="00B30052" w:rsidRDefault="00831C4F" w:rsidP="00CE3F8E">
      <w:pPr>
        <w:ind w:right="368"/>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CE3F8E" w:rsidRPr="000226C4" w:rsidTr="00A5794A">
        <w:tc>
          <w:tcPr>
            <w:tcW w:w="10428" w:type="dxa"/>
            <w:gridSpan w:val="4"/>
            <w:tcBorders>
              <w:top w:val="single" w:sz="4" w:space="0" w:color="auto"/>
              <w:bottom w:val="nil"/>
            </w:tcBorders>
          </w:tcPr>
          <w:p w:rsidR="003A1B12" w:rsidRDefault="003A1B12" w:rsidP="00B30052">
            <w:pPr>
              <w:spacing w:before="0" w:line="300" w:lineRule="auto"/>
              <w:rPr>
                <w:rFonts w:ascii="Arial Narrow" w:hAnsi="Arial Narrow" w:cs="Tahoma"/>
                <w:b/>
                <w:bCs/>
                <w:sz w:val="22"/>
                <w:szCs w:val="22"/>
              </w:rPr>
            </w:pPr>
            <w:r w:rsidRPr="000226C4">
              <w:rPr>
                <w:rFonts w:ascii="Arial Narrow" w:hAnsi="Arial Narrow" w:cs="Tahoma"/>
                <w:b/>
                <w:bCs/>
                <w:sz w:val="22"/>
                <w:szCs w:val="22"/>
              </w:rPr>
              <w:t>SELECTION CRITERIA</w:t>
            </w:r>
            <w:r w:rsidR="00831C4F">
              <w:rPr>
                <w:rFonts w:ascii="Arial Narrow" w:hAnsi="Arial Narrow" w:cs="Tahoma"/>
                <w:b/>
                <w:bCs/>
                <w:sz w:val="22"/>
                <w:szCs w:val="22"/>
              </w:rPr>
              <w:t xml:space="preserve"> – Academic Level C</w:t>
            </w:r>
            <w:r w:rsidRPr="000226C4">
              <w:rPr>
                <w:rFonts w:ascii="Arial Narrow" w:hAnsi="Arial Narrow" w:cs="Tahoma"/>
                <w:b/>
                <w:bCs/>
                <w:sz w:val="22"/>
                <w:szCs w:val="22"/>
              </w:rPr>
              <w:t>:</w:t>
            </w:r>
          </w:p>
          <w:p w:rsidR="00831C4F" w:rsidRPr="00831C4F" w:rsidRDefault="00B56BD4" w:rsidP="00516E59">
            <w:pPr>
              <w:pStyle w:val="ListParagraph"/>
              <w:numPr>
                <w:ilvl w:val="0"/>
                <w:numId w:val="11"/>
              </w:numPr>
              <w:overflowPunct/>
              <w:spacing w:before="0"/>
              <w:jc w:val="left"/>
              <w:rPr>
                <w:rFonts w:ascii="Arial Narrow" w:hAnsi="Arial Narrow"/>
                <w:sz w:val="22"/>
                <w:szCs w:val="22"/>
                <w:lang w:eastAsia="en-AU"/>
              </w:rPr>
            </w:pPr>
            <w:r>
              <w:rPr>
                <w:rFonts w:ascii="Arial Narrow" w:hAnsi="Arial Narrow"/>
                <w:sz w:val="22"/>
                <w:szCs w:val="22"/>
                <w:lang w:eastAsia="en-AU"/>
              </w:rPr>
              <w:t xml:space="preserve">A PhD </w:t>
            </w:r>
            <w:r w:rsidR="002A410F">
              <w:rPr>
                <w:rFonts w:ascii="Arial Narrow" w:hAnsi="Arial Narrow"/>
                <w:sz w:val="22"/>
                <w:szCs w:val="22"/>
                <w:lang w:eastAsia="en-AU"/>
              </w:rPr>
              <w:t>in an area relevant to biological data science</w:t>
            </w:r>
            <w:r w:rsidR="00831C4F" w:rsidRPr="00831C4F">
              <w:rPr>
                <w:rFonts w:ascii="Arial Narrow" w:hAnsi="Arial Narrow"/>
                <w:sz w:val="22"/>
                <w:szCs w:val="22"/>
                <w:lang w:eastAsia="en-AU"/>
              </w:rPr>
              <w:t>, with a strong track record of indepe</w:t>
            </w:r>
            <w:r w:rsidR="00BB56AB">
              <w:rPr>
                <w:rFonts w:ascii="Arial Narrow" w:hAnsi="Arial Narrow"/>
                <w:sz w:val="22"/>
                <w:szCs w:val="22"/>
                <w:lang w:eastAsia="en-AU"/>
              </w:rPr>
              <w:t xml:space="preserve">ndent research </w:t>
            </w:r>
            <w:r w:rsidR="002A410F">
              <w:rPr>
                <w:rFonts w:ascii="Arial Narrow" w:hAnsi="Arial Narrow"/>
                <w:sz w:val="22"/>
                <w:szCs w:val="22"/>
              </w:rPr>
              <w:t>at the interface of biology and statistics</w:t>
            </w:r>
            <w:r w:rsidR="002A410F" w:rsidRPr="00702C2D">
              <w:rPr>
                <w:rFonts w:ascii="Arial Narrow" w:hAnsi="Arial Narrow"/>
                <w:sz w:val="22"/>
                <w:szCs w:val="22"/>
              </w:rPr>
              <w:t xml:space="preserve"> </w:t>
            </w:r>
            <w:r w:rsidR="00831C4F" w:rsidRPr="00831C4F">
              <w:rPr>
                <w:rFonts w:ascii="Arial Narrow" w:hAnsi="Arial Narrow"/>
                <w:sz w:val="22"/>
                <w:szCs w:val="22"/>
                <w:lang w:eastAsia="en-AU"/>
              </w:rPr>
              <w:t>as evidenced by cited publications in peer-reviewed journals and conferences, a record of developing and maintaining collaborations and by other measures such as awards, and invitations to present at prominent conferences etc.</w:t>
            </w:r>
          </w:p>
          <w:p w:rsidR="00831C4F" w:rsidRDefault="00831C4F" w:rsidP="00516E59">
            <w:pPr>
              <w:pStyle w:val="ListParagraph"/>
              <w:numPr>
                <w:ilvl w:val="0"/>
                <w:numId w:val="11"/>
              </w:numPr>
              <w:overflowPunct/>
              <w:spacing w:before="0"/>
              <w:jc w:val="left"/>
              <w:rPr>
                <w:rFonts w:ascii="Arial Narrow" w:hAnsi="Arial Narrow"/>
                <w:sz w:val="22"/>
                <w:szCs w:val="22"/>
                <w:lang w:eastAsia="en-AU"/>
              </w:rPr>
            </w:pPr>
            <w:r w:rsidRPr="00463989">
              <w:rPr>
                <w:rFonts w:ascii="Arial Narrow" w:hAnsi="Arial Narrow"/>
                <w:sz w:val="22"/>
                <w:szCs w:val="22"/>
                <w:lang w:eastAsia="en-AU"/>
              </w:rPr>
              <w:t>A track record of articulating and prosecuting innov</w:t>
            </w:r>
            <w:r w:rsidR="002A410F">
              <w:rPr>
                <w:rFonts w:ascii="Arial Narrow" w:hAnsi="Arial Narrow"/>
                <w:sz w:val="22"/>
                <w:szCs w:val="22"/>
                <w:lang w:eastAsia="en-AU"/>
              </w:rPr>
              <w:t xml:space="preserve">ative research </w:t>
            </w:r>
            <w:r w:rsidR="002A410F">
              <w:rPr>
                <w:rFonts w:ascii="Arial Narrow" w:hAnsi="Arial Narrow"/>
                <w:sz w:val="22"/>
                <w:szCs w:val="22"/>
              </w:rPr>
              <w:t>at the interface of biology and statistics</w:t>
            </w:r>
            <w:r w:rsidR="002A410F" w:rsidRPr="00702C2D">
              <w:rPr>
                <w:rFonts w:ascii="Arial Narrow" w:hAnsi="Arial Narrow"/>
                <w:sz w:val="22"/>
                <w:szCs w:val="22"/>
              </w:rPr>
              <w:t xml:space="preserve"> </w:t>
            </w:r>
            <w:r w:rsidRPr="00463989">
              <w:rPr>
                <w:rFonts w:ascii="Arial Narrow" w:hAnsi="Arial Narrow"/>
                <w:sz w:val="22"/>
                <w:szCs w:val="22"/>
                <w:lang w:eastAsia="en-AU"/>
              </w:rPr>
              <w:t>and a vision for the activities they will undertake at the ANU.</w:t>
            </w:r>
          </w:p>
          <w:p w:rsidR="00831C4F" w:rsidRPr="000226C4" w:rsidRDefault="00831C4F" w:rsidP="00516E59">
            <w:pPr>
              <w:pStyle w:val="ListParagraph"/>
              <w:numPr>
                <w:ilvl w:val="0"/>
                <w:numId w:val="11"/>
              </w:numPr>
              <w:overflowPunct/>
              <w:spacing w:before="0"/>
              <w:jc w:val="left"/>
              <w:rPr>
                <w:rFonts w:ascii="Arial Narrow" w:hAnsi="Arial Narrow"/>
                <w:sz w:val="22"/>
                <w:szCs w:val="22"/>
                <w:lang w:eastAsia="en-AU"/>
              </w:rPr>
            </w:pPr>
            <w:r w:rsidRPr="0061176F">
              <w:rPr>
                <w:rFonts w:ascii="Arial Narrow" w:hAnsi="Arial Narrow"/>
                <w:sz w:val="22"/>
                <w:szCs w:val="22"/>
                <w:lang w:eastAsia="en-AU"/>
              </w:rPr>
              <w:t>A record of winning bids for competitive external funding to support individual and collaborative research activities.</w:t>
            </w:r>
          </w:p>
          <w:p w:rsidR="00831C4F" w:rsidRPr="0061176F" w:rsidRDefault="00831C4F" w:rsidP="00516E59">
            <w:pPr>
              <w:pStyle w:val="ListParagraph"/>
              <w:numPr>
                <w:ilvl w:val="0"/>
                <w:numId w:val="11"/>
              </w:numPr>
              <w:overflowPunct/>
              <w:spacing w:before="0"/>
              <w:jc w:val="left"/>
              <w:rPr>
                <w:rFonts w:ascii="Arial Narrow" w:hAnsi="Arial Narrow"/>
                <w:sz w:val="22"/>
                <w:szCs w:val="22"/>
                <w:lang w:eastAsia="en-AU"/>
              </w:rPr>
            </w:pPr>
            <w:r w:rsidRPr="00831C4F">
              <w:rPr>
                <w:rFonts w:ascii="Arial Narrow" w:hAnsi="Arial Narrow"/>
                <w:sz w:val="22"/>
                <w:szCs w:val="22"/>
                <w:lang w:eastAsia="en-AU"/>
              </w:rPr>
              <w:t>Evidence of effective teaching at all levels and of the ability to contribute to setting the education agend</w:t>
            </w:r>
            <w:r w:rsidR="00BB56AB">
              <w:rPr>
                <w:rFonts w:ascii="Arial Narrow" w:hAnsi="Arial Narrow"/>
                <w:sz w:val="22"/>
                <w:szCs w:val="22"/>
                <w:lang w:eastAsia="en-AU"/>
              </w:rPr>
              <w:t xml:space="preserve">a of the </w:t>
            </w:r>
            <w:r w:rsidR="002A410F">
              <w:rPr>
                <w:rFonts w:ascii="Arial Narrow" w:hAnsi="Arial Narrow"/>
                <w:sz w:val="22"/>
                <w:szCs w:val="22"/>
                <w:lang w:eastAsia="en-AU"/>
              </w:rPr>
              <w:t xml:space="preserve">Institute </w:t>
            </w:r>
            <w:r w:rsidR="002A410F">
              <w:rPr>
                <w:rFonts w:ascii="Arial Narrow" w:hAnsi="Arial Narrow"/>
                <w:sz w:val="22"/>
                <w:szCs w:val="22"/>
              </w:rPr>
              <w:t>at the interface of biology and statistics</w:t>
            </w:r>
          </w:p>
          <w:p w:rsidR="00831C4F" w:rsidRPr="0061176F" w:rsidRDefault="00831C4F" w:rsidP="00516E59">
            <w:pPr>
              <w:pStyle w:val="ListParagraph"/>
              <w:numPr>
                <w:ilvl w:val="0"/>
                <w:numId w:val="11"/>
              </w:numPr>
              <w:overflowPunct/>
              <w:spacing w:before="0"/>
              <w:jc w:val="left"/>
              <w:rPr>
                <w:rFonts w:ascii="Arial Narrow" w:hAnsi="Arial Narrow"/>
                <w:sz w:val="22"/>
                <w:szCs w:val="22"/>
                <w:lang w:eastAsia="en-AU"/>
              </w:rPr>
            </w:pPr>
            <w:r w:rsidRPr="00831C4F">
              <w:rPr>
                <w:rFonts w:ascii="Arial Narrow" w:hAnsi="Arial Narrow"/>
                <w:sz w:val="22"/>
                <w:szCs w:val="22"/>
                <w:lang w:eastAsia="en-AU"/>
              </w:rPr>
              <w:t xml:space="preserve">A track record of successfully supervising and graduating high quality PhD/Masters research students. </w:t>
            </w:r>
          </w:p>
          <w:p w:rsidR="00831C4F" w:rsidRDefault="00831C4F" w:rsidP="00516E59">
            <w:pPr>
              <w:pStyle w:val="ListParagraph"/>
              <w:numPr>
                <w:ilvl w:val="0"/>
                <w:numId w:val="11"/>
              </w:numPr>
              <w:overflowPunct/>
              <w:spacing w:before="0"/>
              <w:jc w:val="left"/>
              <w:rPr>
                <w:rFonts w:ascii="Arial Narrow" w:hAnsi="Arial Narrow"/>
                <w:sz w:val="22"/>
                <w:szCs w:val="22"/>
                <w:lang w:eastAsia="en-AU"/>
              </w:rPr>
            </w:pPr>
            <w:r w:rsidRPr="00C01C2F">
              <w:rPr>
                <w:rFonts w:ascii="Arial Narrow" w:hAnsi="Arial Narrow"/>
                <w:sz w:val="22"/>
                <w:szCs w:val="22"/>
                <w:lang w:eastAsia="en-AU"/>
              </w:rPr>
              <w:t>Demonstrated ability to lead and work as part of a team, significantly contributing to team management and a demonstrated ability to meet deadlines.</w:t>
            </w:r>
          </w:p>
          <w:p w:rsidR="00831C4F" w:rsidRPr="003D5E77" w:rsidRDefault="00831C4F" w:rsidP="00516E59">
            <w:pPr>
              <w:pStyle w:val="ListParagraph"/>
              <w:numPr>
                <w:ilvl w:val="0"/>
                <w:numId w:val="11"/>
              </w:numPr>
              <w:overflowPunct/>
              <w:spacing w:before="0"/>
              <w:jc w:val="left"/>
              <w:rPr>
                <w:rFonts w:ascii="Arial Narrow" w:hAnsi="Arial Narrow"/>
                <w:sz w:val="22"/>
                <w:szCs w:val="22"/>
                <w:lang w:eastAsia="en-AU"/>
              </w:rPr>
            </w:pPr>
            <w:r w:rsidRPr="000226C4">
              <w:rPr>
                <w:rFonts w:ascii="Arial Narrow" w:hAnsi="Arial Narrow"/>
                <w:sz w:val="22"/>
                <w:szCs w:val="22"/>
                <w:lang w:eastAsia="en-AU"/>
              </w:rPr>
              <w:t xml:space="preserve">Excellent oral and </w:t>
            </w:r>
            <w:r w:rsidRPr="003D5E77">
              <w:rPr>
                <w:rFonts w:ascii="Arial Narrow" w:hAnsi="Arial Narrow"/>
                <w:sz w:val="22"/>
                <w:szCs w:val="22"/>
                <w:lang w:eastAsia="en-AU"/>
              </w:rPr>
              <w:t>written English language skills and a demonstrated ability to communicate and interact effectively with a variety of staff and students in a cross-disciplinary academic environment and to foster respectful and productive working relationships with staff, students and colleagues at all levels</w:t>
            </w:r>
            <w:r w:rsidR="00BB56AB" w:rsidRPr="003D5E77">
              <w:rPr>
                <w:rFonts w:ascii="Arial Narrow" w:hAnsi="Arial Narrow"/>
                <w:sz w:val="22"/>
                <w:szCs w:val="22"/>
                <w:lang w:eastAsia="en-AU"/>
              </w:rPr>
              <w:t xml:space="preserve"> and within two Colleges</w:t>
            </w:r>
            <w:r w:rsidRPr="003D5E77">
              <w:rPr>
                <w:rFonts w:ascii="Arial Narrow" w:hAnsi="Arial Narrow"/>
                <w:sz w:val="22"/>
                <w:szCs w:val="22"/>
                <w:lang w:eastAsia="en-AU"/>
              </w:rPr>
              <w:t>.</w:t>
            </w:r>
          </w:p>
          <w:p w:rsidR="00831C4F" w:rsidRPr="003D5E77" w:rsidRDefault="00831C4F" w:rsidP="00516E59">
            <w:pPr>
              <w:pStyle w:val="ListParagraph"/>
              <w:numPr>
                <w:ilvl w:val="0"/>
                <w:numId w:val="11"/>
              </w:numPr>
              <w:overflowPunct/>
              <w:spacing w:before="0"/>
              <w:jc w:val="left"/>
              <w:rPr>
                <w:rFonts w:ascii="Arial Narrow" w:hAnsi="Arial Narrow"/>
                <w:sz w:val="22"/>
                <w:szCs w:val="22"/>
                <w:lang w:eastAsia="en-AU"/>
              </w:rPr>
            </w:pPr>
            <w:r w:rsidRPr="003D5E77">
              <w:rPr>
                <w:rFonts w:ascii="Arial Narrow" w:hAnsi="Arial Narrow"/>
                <w:sz w:val="22"/>
                <w:szCs w:val="22"/>
                <w:lang w:eastAsia="en-AU"/>
              </w:rPr>
              <w:t>A demonstrated understanding of equal opportunity principles and policies and a commitment to their application in a university context.</w:t>
            </w:r>
          </w:p>
          <w:p w:rsidR="00831C4F" w:rsidRDefault="00831C4F" w:rsidP="00831C4F">
            <w:pPr>
              <w:spacing w:before="0" w:line="300" w:lineRule="auto"/>
              <w:rPr>
                <w:rFonts w:ascii="Arial Narrow" w:hAnsi="Arial Narrow" w:cs="Tahoma"/>
                <w:b/>
                <w:bCs/>
                <w:sz w:val="22"/>
                <w:szCs w:val="22"/>
              </w:rPr>
            </w:pPr>
          </w:p>
          <w:p w:rsidR="00831C4F" w:rsidRDefault="00831C4F" w:rsidP="00831C4F">
            <w:pPr>
              <w:spacing w:before="0" w:line="300" w:lineRule="auto"/>
              <w:rPr>
                <w:rFonts w:ascii="Arial Narrow" w:hAnsi="Arial Narrow" w:cs="Tahoma"/>
                <w:b/>
                <w:bCs/>
                <w:sz w:val="22"/>
                <w:szCs w:val="22"/>
              </w:rPr>
            </w:pPr>
            <w:r>
              <w:rPr>
                <w:rFonts w:ascii="Arial Narrow" w:hAnsi="Arial Narrow" w:cs="Tahoma"/>
                <w:b/>
                <w:bCs/>
                <w:sz w:val="22"/>
                <w:szCs w:val="22"/>
              </w:rPr>
              <w:t>SELECTION CRITERIA – Academic Level D</w:t>
            </w:r>
          </w:p>
          <w:p w:rsidR="00C75E84" w:rsidRPr="00831C4F" w:rsidRDefault="00BB56AB" w:rsidP="00516E59">
            <w:pPr>
              <w:pStyle w:val="ListParagraph"/>
              <w:numPr>
                <w:ilvl w:val="0"/>
                <w:numId w:val="12"/>
              </w:numPr>
              <w:overflowPunct/>
              <w:spacing w:before="0"/>
              <w:jc w:val="left"/>
              <w:rPr>
                <w:rFonts w:ascii="Arial Narrow" w:hAnsi="Arial Narrow"/>
                <w:sz w:val="22"/>
                <w:szCs w:val="22"/>
                <w:lang w:eastAsia="en-AU"/>
              </w:rPr>
            </w:pPr>
            <w:r>
              <w:rPr>
                <w:rFonts w:ascii="Arial Narrow" w:hAnsi="Arial Narrow"/>
                <w:sz w:val="22"/>
                <w:szCs w:val="22"/>
                <w:lang w:eastAsia="en-AU"/>
              </w:rPr>
              <w:t xml:space="preserve">A PhD </w:t>
            </w:r>
            <w:r w:rsidR="002A410F">
              <w:rPr>
                <w:rFonts w:ascii="Arial Narrow" w:hAnsi="Arial Narrow"/>
                <w:sz w:val="22"/>
                <w:szCs w:val="22"/>
                <w:lang w:eastAsia="en-AU"/>
              </w:rPr>
              <w:t>in an area relevant to biological data science</w:t>
            </w:r>
            <w:r w:rsidR="00C75E84" w:rsidRPr="00831C4F">
              <w:rPr>
                <w:rFonts w:ascii="Arial Narrow" w:hAnsi="Arial Narrow"/>
                <w:sz w:val="22"/>
                <w:szCs w:val="22"/>
                <w:lang w:eastAsia="en-AU"/>
              </w:rPr>
              <w:t>, with an excellent record of indepe</w:t>
            </w:r>
            <w:r>
              <w:rPr>
                <w:rFonts w:ascii="Arial Narrow" w:hAnsi="Arial Narrow"/>
                <w:sz w:val="22"/>
                <w:szCs w:val="22"/>
                <w:lang w:eastAsia="en-AU"/>
              </w:rPr>
              <w:t xml:space="preserve">ndent research </w:t>
            </w:r>
            <w:r w:rsidR="002A410F">
              <w:rPr>
                <w:rFonts w:ascii="Arial Narrow" w:hAnsi="Arial Narrow"/>
                <w:sz w:val="22"/>
                <w:szCs w:val="22"/>
              </w:rPr>
              <w:t>at the interface of biology and statistics</w:t>
            </w:r>
            <w:r w:rsidR="002A410F" w:rsidRPr="00702C2D">
              <w:rPr>
                <w:rFonts w:ascii="Arial Narrow" w:hAnsi="Arial Narrow"/>
                <w:sz w:val="22"/>
                <w:szCs w:val="22"/>
              </w:rPr>
              <w:t xml:space="preserve"> </w:t>
            </w:r>
            <w:r w:rsidR="00C75E84" w:rsidRPr="00831C4F">
              <w:rPr>
                <w:rFonts w:ascii="Arial Narrow" w:hAnsi="Arial Narrow"/>
                <w:sz w:val="22"/>
                <w:szCs w:val="22"/>
                <w:lang w:eastAsia="en-AU"/>
              </w:rPr>
              <w:t xml:space="preserve">as evidenced by highly cited publications in leading peer-reviewed journals and </w:t>
            </w:r>
            <w:r w:rsidRPr="00831C4F">
              <w:rPr>
                <w:rFonts w:ascii="Arial Narrow" w:hAnsi="Arial Narrow"/>
                <w:sz w:val="22"/>
                <w:szCs w:val="22"/>
                <w:lang w:eastAsia="en-AU"/>
              </w:rPr>
              <w:t>conferences</w:t>
            </w:r>
            <w:r>
              <w:rPr>
                <w:rFonts w:ascii="Arial Narrow" w:hAnsi="Arial Narrow"/>
                <w:sz w:val="22"/>
                <w:szCs w:val="22"/>
                <w:lang w:eastAsia="en-AU"/>
              </w:rPr>
              <w:t xml:space="preserve"> with </w:t>
            </w:r>
            <w:r w:rsidR="00C75E84" w:rsidRPr="00831C4F">
              <w:rPr>
                <w:rFonts w:ascii="Arial Narrow" w:hAnsi="Arial Narrow"/>
                <w:sz w:val="22"/>
                <w:szCs w:val="22"/>
                <w:lang w:eastAsia="en-AU"/>
              </w:rPr>
              <w:t>a record of developing and maintaining collaborations with world leading researchers and institutes and by other measures such as prestigious awards, invitations to give keynote addresses at leading conferences, elite membership of professional institutes etc.</w:t>
            </w:r>
          </w:p>
          <w:p w:rsidR="00C75E84" w:rsidRPr="003D5E77" w:rsidRDefault="00C75E84" w:rsidP="00516E59">
            <w:pPr>
              <w:pStyle w:val="ListParagraph"/>
              <w:numPr>
                <w:ilvl w:val="0"/>
                <w:numId w:val="12"/>
              </w:numPr>
              <w:overflowPunct/>
              <w:spacing w:before="0"/>
              <w:jc w:val="left"/>
              <w:rPr>
                <w:rFonts w:ascii="Arial Narrow" w:hAnsi="Arial Narrow"/>
                <w:sz w:val="22"/>
                <w:szCs w:val="22"/>
                <w:lang w:eastAsia="en-AU"/>
              </w:rPr>
            </w:pPr>
            <w:r w:rsidRPr="003D5E77">
              <w:rPr>
                <w:rFonts w:ascii="Arial Narrow" w:hAnsi="Arial Narrow"/>
                <w:sz w:val="22"/>
                <w:szCs w:val="22"/>
                <w:lang w:eastAsia="en-AU"/>
              </w:rPr>
              <w:t>A strong track record of articulating and prosecuting innov</w:t>
            </w:r>
            <w:r w:rsidR="00BB56AB" w:rsidRPr="003D5E77">
              <w:rPr>
                <w:rFonts w:ascii="Arial Narrow" w:hAnsi="Arial Narrow"/>
                <w:sz w:val="22"/>
                <w:szCs w:val="22"/>
                <w:lang w:eastAsia="en-AU"/>
              </w:rPr>
              <w:t xml:space="preserve">ative research </w:t>
            </w:r>
            <w:r w:rsidR="002A410F" w:rsidRPr="003D5E77">
              <w:rPr>
                <w:rFonts w:ascii="Arial Narrow" w:hAnsi="Arial Narrow"/>
                <w:sz w:val="22"/>
                <w:szCs w:val="22"/>
              </w:rPr>
              <w:t xml:space="preserve">at the interface of biology and statistics </w:t>
            </w:r>
            <w:r w:rsidRPr="003D5E77">
              <w:rPr>
                <w:rFonts w:ascii="Arial Narrow" w:hAnsi="Arial Narrow"/>
                <w:sz w:val="22"/>
                <w:szCs w:val="22"/>
                <w:lang w:eastAsia="en-AU"/>
              </w:rPr>
              <w:t>and a compelling vision for the activities they will undertake at the ANU</w:t>
            </w:r>
            <w:r w:rsidR="00BB56AB" w:rsidRPr="003D5E77">
              <w:rPr>
                <w:rFonts w:ascii="Arial Narrow" w:hAnsi="Arial Narrow"/>
                <w:sz w:val="22"/>
                <w:szCs w:val="22"/>
                <w:lang w:eastAsia="en-AU"/>
              </w:rPr>
              <w:t xml:space="preserve"> and across the College of Business and Economics and the Joint Colleges of Science</w:t>
            </w:r>
            <w:r w:rsidRPr="003D5E77">
              <w:rPr>
                <w:rFonts w:ascii="Arial Narrow" w:hAnsi="Arial Narrow"/>
                <w:sz w:val="22"/>
                <w:szCs w:val="22"/>
                <w:lang w:eastAsia="en-AU"/>
              </w:rPr>
              <w:t xml:space="preserve">. </w:t>
            </w:r>
          </w:p>
          <w:p w:rsidR="00291D3E" w:rsidRPr="000226C4" w:rsidRDefault="00C75E84" w:rsidP="00516E59">
            <w:pPr>
              <w:pStyle w:val="ListParagraph"/>
              <w:numPr>
                <w:ilvl w:val="0"/>
                <w:numId w:val="12"/>
              </w:numPr>
              <w:overflowPunct/>
              <w:spacing w:before="0"/>
              <w:jc w:val="left"/>
              <w:rPr>
                <w:rFonts w:ascii="Arial Narrow" w:hAnsi="Arial Narrow"/>
                <w:sz w:val="22"/>
                <w:szCs w:val="22"/>
                <w:lang w:eastAsia="en-AU"/>
              </w:rPr>
            </w:pPr>
            <w:r w:rsidRPr="00C75E84">
              <w:rPr>
                <w:rFonts w:ascii="Arial Narrow" w:hAnsi="Arial Narrow"/>
                <w:sz w:val="22"/>
                <w:szCs w:val="22"/>
                <w:lang w:eastAsia="en-AU"/>
              </w:rPr>
              <w:t>A strong record of leading and winning bids for competitive external funding to support individual and collaborative research activities, and the ability to identify similar opportunities for others to pursue and to provide mentoring in the process</w:t>
            </w:r>
            <w:r w:rsidR="0061176F" w:rsidRPr="0061176F">
              <w:rPr>
                <w:rFonts w:ascii="Arial Narrow" w:hAnsi="Arial Narrow"/>
                <w:sz w:val="22"/>
                <w:szCs w:val="22"/>
                <w:lang w:eastAsia="en-AU"/>
              </w:rPr>
              <w:t>.</w:t>
            </w:r>
          </w:p>
          <w:p w:rsidR="00C75E84" w:rsidRPr="00C75E84" w:rsidRDefault="00C75E84" w:rsidP="00516E59">
            <w:pPr>
              <w:pStyle w:val="ListParagraph"/>
              <w:numPr>
                <w:ilvl w:val="0"/>
                <w:numId w:val="12"/>
              </w:numPr>
              <w:overflowPunct/>
              <w:spacing w:before="0"/>
              <w:jc w:val="left"/>
              <w:rPr>
                <w:rFonts w:ascii="Arial Narrow" w:hAnsi="Arial Narrow"/>
                <w:sz w:val="22"/>
                <w:szCs w:val="22"/>
                <w:lang w:eastAsia="en-AU"/>
              </w:rPr>
            </w:pPr>
            <w:r w:rsidRPr="00831C4F">
              <w:rPr>
                <w:rFonts w:ascii="Arial Narrow" w:hAnsi="Arial Narrow"/>
                <w:sz w:val="22"/>
                <w:szCs w:val="22"/>
                <w:lang w:eastAsia="en-AU"/>
              </w:rPr>
              <w:t>Evidence of effective teaching at all levels and of the ability to contribute significantly to setting the education agend</w:t>
            </w:r>
            <w:r w:rsidR="00BB56AB">
              <w:rPr>
                <w:rFonts w:ascii="Arial Narrow" w:hAnsi="Arial Narrow"/>
                <w:sz w:val="22"/>
                <w:szCs w:val="22"/>
                <w:lang w:eastAsia="en-AU"/>
              </w:rPr>
              <w:t xml:space="preserve">a of the </w:t>
            </w:r>
            <w:r w:rsidR="002A410F">
              <w:rPr>
                <w:rFonts w:ascii="Arial Narrow" w:hAnsi="Arial Narrow"/>
                <w:sz w:val="22"/>
                <w:szCs w:val="22"/>
                <w:lang w:eastAsia="en-AU"/>
              </w:rPr>
              <w:t xml:space="preserve">Institute </w:t>
            </w:r>
            <w:r w:rsidR="002A410F">
              <w:rPr>
                <w:rFonts w:ascii="Arial Narrow" w:hAnsi="Arial Narrow"/>
                <w:sz w:val="22"/>
                <w:szCs w:val="22"/>
              </w:rPr>
              <w:t>at the interface of biology and statistics.</w:t>
            </w:r>
          </w:p>
          <w:p w:rsidR="00C75E84" w:rsidRPr="00327B95" w:rsidRDefault="00C75E84" w:rsidP="00516E59">
            <w:pPr>
              <w:pStyle w:val="ListParagraph"/>
              <w:numPr>
                <w:ilvl w:val="0"/>
                <w:numId w:val="12"/>
              </w:numPr>
              <w:overflowPunct/>
              <w:spacing w:before="0"/>
              <w:jc w:val="left"/>
              <w:rPr>
                <w:rFonts w:ascii="Arial Narrow" w:hAnsi="Arial Narrow"/>
                <w:sz w:val="22"/>
                <w:szCs w:val="22"/>
                <w:lang w:eastAsia="en-AU"/>
              </w:rPr>
            </w:pPr>
            <w:r w:rsidRPr="00831C4F">
              <w:rPr>
                <w:rFonts w:ascii="Arial Narrow" w:hAnsi="Arial Narrow"/>
                <w:sz w:val="22"/>
                <w:szCs w:val="22"/>
                <w:lang w:eastAsia="en-AU"/>
              </w:rPr>
              <w:t xml:space="preserve">A </w:t>
            </w:r>
            <w:r w:rsidR="001A086A" w:rsidRPr="00831C4F">
              <w:rPr>
                <w:rFonts w:ascii="Arial Narrow" w:hAnsi="Arial Narrow"/>
                <w:sz w:val="22"/>
                <w:szCs w:val="22"/>
                <w:lang w:eastAsia="en-AU"/>
              </w:rPr>
              <w:t xml:space="preserve">strong </w:t>
            </w:r>
            <w:r w:rsidRPr="00831C4F">
              <w:rPr>
                <w:rFonts w:ascii="Arial Narrow" w:hAnsi="Arial Narrow"/>
                <w:sz w:val="22"/>
                <w:szCs w:val="22"/>
                <w:lang w:eastAsia="en-AU"/>
              </w:rPr>
              <w:t>track record of successfully supervising and graduating high quality PhD/Masters research students as evidenced by, for example, the subsequent positions held by these students.</w:t>
            </w:r>
          </w:p>
          <w:p w:rsidR="002035F7" w:rsidRPr="002035F7" w:rsidRDefault="00703F97" w:rsidP="00516E59">
            <w:pPr>
              <w:pStyle w:val="ListParagraph"/>
              <w:numPr>
                <w:ilvl w:val="0"/>
                <w:numId w:val="12"/>
              </w:numPr>
              <w:overflowPunct/>
              <w:spacing w:before="0"/>
              <w:jc w:val="left"/>
              <w:rPr>
                <w:rFonts w:ascii="Arial Narrow" w:hAnsi="Arial Narrow"/>
                <w:sz w:val="22"/>
                <w:szCs w:val="22"/>
                <w:lang w:eastAsia="en-AU"/>
              </w:rPr>
            </w:pPr>
            <w:r w:rsidRPr="00831C4F">
              <w:rPr>
                <w:rFonts w:ascii="Arial Narrow" w:hAnsi="Arial Narrow"/>
                <w:sz w:val="22"/>
                <w:szCs w:val="22"/>
                <w:lang w:eastAsia="en-AU"/>
              </w:rPr>
              <w:t>Demonstrated experience in providing academic leadership and a demonstrated ability to mentor and develop colleagues to achieve goals</w:t>
            </w:r>
            <w:r w:rsidR="002035F7" w:rsidRPr="00831C4F">
              <w:rPr>
                <w:rFonts w:ascii="Arial Narrow" w:hAnsi="Arial Narrow"/>
                <w:sz w:val="22"/>
                <w:szCs w:val="22"/>
                <w:lang w:eastAsia="en-AU"/>
              </w:rPr>
              <w:t>.</w:t>
            </w:r>
          </w:p>
          <w:p w:rsidR="000226C4" w:rsidRPr="003D5E77" w:rsidRDefault="00291D3E" w:rsidP="00516E59">
            <w:pPr>
              <w:pStyle w:val="ListParagraph"/>
              <w:numPr>
                <w:ilvl w:val="0"/>
                <w:numId w:val="12"/>
              </w:numPr>
              <w:overflowPunct/>
              <w:spacing w:before="0"/>
              <w:jc w:val="left"/>
              <w:rPr>
                <w:rFonts w:ascii="Arial Narrow" w:hAnsi="Arial Narrow"/>
                <w:sz w:val="22"/>
                <w:szCs w:val="22"/>
                <w:lang w:eastAsia="en-AU"/>
              </w:rPr>
            </w:pPr>
            <w:r w:rsidRPr="000226C4">
              <w:rPr>
                <w:rFonts w:ascii="Arial Narrow" w:hAnsi="Arial Narrow"/>
                <w:sz w:val="22"/>
                <w:szCs w:val="22"/>
                <w:lang w:eastAsia="en-AU"/>
              </w:rPr>
              <w:t>Excellent oral and written English language skills and a demonstrated ability to communicate and interact effectively</w:t>
            </w:r>
            <w:r w:rsidR="000226C4">
              <w:rPr>
                <w:rFonts w:ascii="Arial Narrow" w:hAnsi="Arial Narrow"/>
                <w:sz w:val="22"/>
                <w:szCs w:val="22"/>
                <w:lang w:eastAsia="en-AU"/>
              </w:rPr>
              <w:t xml:space="preserve"> </w:t>
            </w:r>
            <w:r w:rsidRPr="000226C4">
              <w:rPr>
                <w:rFonts w:ascii="Arial Narrow" w:hAnsi="Arial Narrow"/>
                <w:sz w:val="22"/>
                <w:szCs w:val="22"/>
                <w:lang w:eastAsia="en-AU"/>
              </w:rPr>
              <w:t>with a variety of staff and students in a cross-disciplinary academic environment and to foster respectful and</w:t>
            </w:r>
            <w:r w:rsidR="000226C4">
              <w:rPr>
                <w:rFonts w:ascii="Arial Narrow" w:hAnsi="Arial Narrow"/>
                <w:sz w:val="22"/>
                <w:szCs w:val="22"/>
                <w:lang w:eastAsia="en-AU"/>
              </w:rPr>
              <w:t xml:space="preserve"> </w:t>
            </w:r>
            <w:r w:rsidRPr="000226C4">
              <w:rPr>
                <w:rFonts w:ascii="Arial Narrow" w:hAnsi="Arial Narrow"/>
                <w:sz w:val="22"/>
                <w:szCs w:val="22"/>
                <w:lang w:eastAsia="en-AU"/>
              </w:rPr>
              <w:t>productive working relationships with staff, students and colle</w:t>
            </w:r>
            <w:r w:rsidRPr="003D5E77">
              <w:rPr>
                <w:rFonts w:ascii="Arial Narrow" w:hAnsi="Arial Narrow"/>
                <w:sz w:val="22"/>
                <w:szCs w:val="22"/>
                <w:lang w:eastAsia="en-AU"/>
              </w:rPr>
              <w:t>agues at all levels</w:t>
            </w:r>
            <w:r w:rsidR="00BB56AB" w:rsidRPr="003D5E77">
              <w:rPr>
                <w:rFonts w:ascii="Arial Narrow" w:hAnsi="Arial Narrow"/>
                <w:sz w:val="22"/>
                <w:szCs w:val="22"/>
                <w:lang w:eastAsia="en-AU"/>
              </w:rPr>
              <w:t xml:space="preserve"> and within two Colleges</w:t>
            </w:r>
            <w:r w:rsidRPr="003D5E77">
              <w:rPr>
                <w:rFonts w:ascii="Arial Narrow" w:hAnsi="Arial Narrow"/>
                <w:sz w:val="22"/>
                <w:szCs w:val="22"/>
                <w:lang w:eastAsia="en-AU"/>
              </w:rPr>
              <w:t>.</w:t>
            </w:r>
          </w:p>
          <w:p w:rsidR="00C75E84" w:rsidRDefault="00C75E84" w:rsidP="00516E59">
            <w:pPr>
              <w:pStyle w:val="ListParagraph"/>
              <w:numPr>
                <w:ilvl w:val="0"/>
                <w:numId w:val="12"/>
              </w:numPr>
              <w:overflowPunct/>
              <w:spacing w:before="0"/>
              <w:jc w:val="left"/>
              <w:rPr>
                <w:rFonts w:ascii="Arial Narrow" w:hAnsi="Arial Narrow"/>
                <w:sz w:val="22"/>
                <w:szCs w:val="22"/>
                <w:lang w:eastAsia="en-AU"/>
              </w:rPr>
            </w:pPr>
            <w:r w:rsidRPr="003D5E77">
              <w:rPr>
                <w:rFonts w:ascii="Arial Narrow" w:hAnsi="Arial Narrow"/>
                <w:sz w:val="22"/>
                <w:szCs w:val="22"/>
                <w:lang w:eastAsia="en-AU"/>
              </w:rPr>
              <w:t>A demonstrated high level understanding of equal</w:t>
            </w:r>
            <w:r>
              <w:rPr>
                <w:rFonts w:ascii="Arial Narrow" w:hAnsi="Arial Narrow"/>
                <w:sz w:val="22"/>
                <w:szCs w:val="22"/>
                <w:lang w:eastAsia="en-AU"/>
              </w:rPr>
              <w:t xml:space="preserve"> opportunity principles and </w:t>
            </w:r>
            <w:r w:rsidRPr="00C75E84">
              <w:rPr>
                <w:rFonts w:ascii="Arial Narrow" w:hAnsi="Arial Narrow"/>
                <w:sz w:val="22"/>
                <w:szCs w:val="22"/>
                <w:lang w:eastAsia="en-AU"/>
              </w:rPr>
              <w:t>a commitment to the application of EO policies in a university context. </w:t>
            </w:r>
          </w:p>
          <w:p w:rsidR="00DA7B61" w:rsidRPr="000226C4" w:rsidRDefault="00DA7B61" w:rsidP="00C75E84">
            <w:pPr>
              <w:pStyle w:val="ListParagraph"/>
              <w:overflowPunct/>
              <w:spacing w:before="0"/>
              <w:ind w:left="360"/>
              <w:jc w:val="left"/>
              <w:rPr>
                <w:rFonts w:ascii="Arial Narrow" w:hAnsi="Arial Narrow"/>
                <w:sz w:val="22"/>
                <w:szCs w:val="22"/>
                <w:lang w:eastAsia="en-AU"/>
              </w:rPr>
            </w:pPr>
          </w:p>
        </w:tc>
      </w:tr>
      <w:tr w:rsidR="00CE3F8E" w:rsidRPr="000226C4"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t>Delegate Signature:</w:t>
            </w:r>
          </w:p>
        </w:tc>
        <w:tc>
          <w:tcPr>
            <w:tcW w:w="3576" w:type="dxa"/>
            <w:tcBorders>
              <w:top w:val="single" w:sz="4" w:space="0" w:color="auto"/>
            </w:tcBorders>
          </w:tcPr>
          <w:p w:rsidR="00CE3F8E" w:rsidRPr="000226C4" w:rsidRDefault="00CE3F8E" w:rsidP="00A5794A">
            <w:pPr>
              <w:spacing w:before="80" w:after="80"/>
              <w:rPr>
                <w:rFonts w:ascii="Arial Narrow" w:hAnsi="Arial Narrow" w:cs="Tahoma"/>
                <w:sz w:val="22"/>
                <w:szCs w:val="22"/>
              </w:rPr>
            </w:pPr>
          </w:p>
        </w:tc>
        <w:tc>
          <w:tcPr>
            <w:tcW w:w="1134" w:type="dxa"/>
            <w:tcBorders>
              <w:top w:val="single" w:sz="4" w:space="0" w:color="auto"/>
            </w:tcBorders>
          </w:tcPr>
          <w:p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t>Date:</w:t>
            </w:r>
          </w:p>
        </w:tc>
        <w:tc>
          <w:tcPr>
            <w:tcW w:w="2241" w:type="dxa"/>
            <w:tcBorders>
              <w:top w:val="single" w:sz="4" w:space="0" w:color="auto"/>
            </w:tcBorders>
          </w:tcPr>
          <w:p w:rsidR="00CE3F8E" w:rsidRPr="000226C4" w:rsidRDefault="00CE3F8E" w:rsidP="00A5794A">
            <w:pPr>
              <w:spacing w:before="80" w:after="80"/>
              <w:rPr>
                <w:rFonts w:ascii="Arial Narrow" w:hAnsi="Arial Narrow" w:cs="Tahoma"/>
                <w:sz w:val="22"/>
                <w:szCs w:val="22"/>
              </w:rPr>
            </w:pPr>
          </w:p>
        </w:tc>
      </w:tr>
      <w:tr w:rsidR="00CE3F8E" w:rsidRPr="000226C4"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sz w:val="22"/>
                <w:szCs w:val="22"/>
              </w:rPr>
              <w:t>Printed Name:</w:t>
            </w:r>
          </w:p>
        </w:tc>
        <w:tc>
          <w:tcPr>
            <w:tcW w:w="3576" w:type="dxa"/>
            <w:tcBorders>
              <w:bottom w:val="single" w:sz="4" w:space="0" w:color="auto"/>
            </w:tcBorders>
          </w:tcPr>
          <w:p w:rsidR="00CE3F8E" w:rsidRPr="000226C4" w:rsidRDefault="00CE3F8E" w:rsidP="00A5794A">
            <w:pPr>
              <w:spacing w:before="80" w:after="80"/>
              <w:rPr>
                <w:rFonts w:ascii="Arial Narrow" w:hAnsi="Arial Narrow" w:cs="Tahoma"/>
                <w:sz w:val="22"/>
                <w:szCs w:val="22"/>
              </w:rPr>
            </w:pPr>
          </w:p>
        </w:tc>
        <w:tc>
          <w:tcPr>
            <w:tcW w:w="1134" w:type="dxa"/>
            <w:tcBorders>
              <w:bottom w:val="single" w:sz="4" w:space="0" w:color="auto"/>
            </w:tcBorders>
          </w:tcPr>
          <w:p w:rsidR="00CE3F8E" w:rsidRPr="000226C4" w:rsidRDefault="00CE3F8E" w:rsidP="00A5794A">
            <w:pPr>
              <w:spacing w:before="80" w:after="80"/>
              <w:rPr>
                <w:rFonts w:ascii="Arial Narrow" w:hAnsi="Arial Narrow" w:cs="Tahoma"/>
                <w:sz w:val="22"/>
                <w:szCs w:val="22"/>
              </w:rPr>
            </w:pPr>
            <w:r w:rsidRPr="000226C4">
              <w:rPr>
                <w:rFonts w:ascii="Arial Narrow" w:hAnsi="Arial Narrow" w:cs="Tahoma"/>
                <w:b/>
                <w:bCs/>
                <w:sz w:val="22"/>
                <w:szCs w:val="22"/>
              </w:rPr>
              <w:t>Position:</w:t>
            </w:r>
          </w:p>
        </w:tc>
        <w:tc>
          <w:tcPr>
            <w:tcW w:w="2241" w:type="dxa"/>
            <w:tcBorders>
              <w:bottom w:val="single" w:sz="4" w:space="0" w:color="auto"/>
            </w:tcBorders>
          </w:tcPr>
          <w:p w:rsidR="00CE3F8E" w:rsidRPr="000226C4" w:rsidRDefault="00CE3F8E" w:rsidP="00A5794A">
            <w:pPr>
              <w:spacing w:before="80" w:after="80"/>
              <w:rPr>
                <w:rFonts w:ascii="Arial Narrow" w:hAnsi="Arial Narrow" w:cs="Tahoma"/>
                <w:sz w:val="22"/>
                <w:szCs w:val="22"/>
              </w:rPr>
            </w:pPr>
          </w:p>
        </w:tc>
      </w:tr>
    </w:tbl>
    <w:p w:rsidR="002B1FE3" w:rsidRPr="00B30052" w:rsidRDefault="002B1FE3" w:rsidP="00CE3F8E">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CE3F8E" w:rsidRPr="00897DF1" w:rsidTr="00A5794A">
        <w:tc>
          <w:tcPr>
            <w:tcW w:w="10492" w:type="dxa"/>
            <w:tcBorders>
              <w:top w:val="single" w:sz="6" w:space="0" w:color="auto"/>
            </w:tcBorders>
          </w:tcPr>
          <w:p w:rsidR="00CE3F8E" w:rsidRPr="00F67F55" w:rsidRDefault="00CE3F8E" w:rsidP="00A5794A">
            <w:pPr>
              <w:rPr>
                <w:rFonts w:ascii="Arial Narrow" w:hAnsi="Arial Narrow" w:cs="Tahoma"/>
                <w:b/>
                <w:bCs/>
                <w:sz w:val="22"/>
                <w:szCs w:val="22"/>
                <w:lang w:val="en-US"/>
              </w:rPr>
            </w:pPr>
            <w:r w:rsidRPr="00F67F55">
              <w:rPr>
                <w:rFonts w:ascii="Arial Narrow" w:hAnsi="Arial Narrow" w:cs="Tahoma"/>
                <w:b/>
                <w:bCs/>
                <w:sz w:val="22"/>
                <w:szCs w:val="22"/>
                <w:lang w:val="en-US"/>
              </w:rPr>
              <w:t>References:</w:t>
            </w:r>
          </w:p>
        </w:tc>
      </w:tr>
      <w:tr w:rsidR="00D9514C" w:rsidRPr="00897DF1" w:rsidTr="00A5794A">
        <w:tc>
          <w:tcPr>
            <w:tcW w:w="10492" w:type="dxa"/>
            <w:tcBorders>
              <w:bottom w:val="single" w:sz="6" w:space="0" w:color="auto"/>
            </w:tcBorders>
          </w:tcPr>
          <w:p w:rsidR="00D9514C" w:rsidRPr="00F67F55" w:rsidRDefault="00CE0478" w:rsidP="00B53300">
            <w:pPr>
              <w:rPr>
                <w:rFonts w:ascii="Arial Narrow" w:hAnsi="Arial Narrow"/>
                <w:sz w:val="22"/>
                <w:szCs w:val="22"/>
                <w:lang w:val="en-US"/>
              </w:rPr>
            </w:pPr>
            <w:hyperlink r:id="rId9" w:history="1">
              <w:r w:rsidR="00D9514C" w:rsidRPr="00F67F55">
                <w:rPr>
                  <w:rFonts w:ascii="Arial Narrow" w:hAnsi="Arial Narrow"/>
                  <w:color w:val="0000FF"/>
                  <w:sz w:val="22"/>
                  <w:szCs w:val="22"/>
                  <w:u w:val="single"/>
                  <w:lang w:val="en-US"/>
                </w:rPr>
                <w:t>Academic Minimum Standards</w:t>
              </w:r>
            </w:hyperlink>
          </w:p>
        </w:tc>
      </w:tr>
    </w:tbl>
    <w:p w:rsidR="00CE3F8E" w:rsidRPr="00B30052" w:rsidRDefault="00CE3F8E" w:rsidP="00CE3F8E">
      <w:pPr>
        <w:pStyle w:val="norm10plus"/>
        <w:widowControl/>
        <w:overflowPunct w:val="0"/>
        <w:spacing w:after="0"/>
        <w:textAlignment w:val="baseline"/>
        <w:rPr>
          <w:rFonts w:ascii="Arial Narrow" w:hAnsi="Arial Narrow" w:cs="Arial Narrow"/>
          <w:lang w:val="en-US"/>
        </w:rPr>
      </w:pPr>
    </w:p>
    <w:sectPr w:rsidR="00CE3F8E" w:rsidRPr="00B30052" w:rsidSect="00A44ADA">
      <w:headerReference w:type="default" r:id="rId10"/>
      <w:type w:val="continuous"/>
      <w:pgSz w:w="11907" w:h="16840" w:code="9"/>
      <w:pgMar w:top="240" w:right="397" w:bottom="40" w:left="794" w:header="0" w:footer="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D9" w:rsidRDefault="00387BD9">
      <w:r>
        <w:separator/>
      </w:r>
    </w:p>
  </w:endnote>
  <w:endnote w:type="continuationSeparator" w:id="0">
    <w:p w:rsidR="00387BD9" w:rsidRDefault="0038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D9" w:rsidRDefault="00387BD9">
      <w:r>
        <w:separator/>
      </w:r>
    </w:p>
  </w:footnote>
  <w:footnote w:type="continuationSeparator" w:id="0">
    <w:p w:rsidR="00387BD9" w:rsidRDefault="00387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F7" w:rsidRDefault="002621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65AE3"/>
    <w:multiLevelType w:val="hybridMultilevel"/>
    <w:tmpl w:val="829C1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314CEF"/>
    <w:multiLevelType w:val="hybridMultilevel"/>
    <w:tmpl w:val="83F4A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466FAF"/>
    <w:multiLevelType w:val="hybridMultilevel"/>
    <w:tmpl w:val="36CA5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B43F30"/>
    <w:multiLevelType w:val="hybridMultilevel"/>
    <w:tmpl w:val="998E46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B"/>
    <w:rsid w:val="00015E88"/>
    <w:rsid w:val="000226C4"/>
    <w:rsid w:val="000236AA"/>
    <w:rsid w:val="00040E77"/>
    <w:rsid w:val="00052B33"/>
    <w:rsid w:val="000610DA"/>
    <w:rsid w:val="00080947"/>
    <w:rsid w:val="0009570F"/>
    <w:rsid w:val="0009650C"/>
    <w:rsid w:val="00097667"/>
    <w:rsid w:val="000B1C02"/>
    <w:rsid w:val="000B2507"/>
    <w:rsid w:val="000C0C58"/>
    <w:rsid w:val="000E1443"/>
    <w:rsid w:val="000E7A87"/>
    <w:rsid w:val="000F0CE4"/>
    <w:rsid w:val="000F2D96"/>
    <w:rsid w:val="000F31DA"/>
    <w:rsid w:val="0012062D"/>
    <w:rsid w:val="00125646"/>
    <w:rsid w:val="00126376"/>
    <w:rsid w:val="00132802"/>
    <w:rsid w:val="00134F23"/>
    <w:rsid w:val="00152D94"/>
    <w:rsid w:val="001738FE"/>
    <w:rsid w:val="00192442"/>
    <w:rsid w:val="0019260E"/>
    <w:rsid w:val="00194322"/>
    <w:rsid w:val="00196677"/>
    <w:rsid w:val="001A086A"/>
    <w:rsid w:val="001A1C1A"/>
    <w:rsid w:val="001C382D"/>
    <w:rsid w:val="001D2BDE"/>
    <w:rsid w:val="001F01C6"/>
    <w:rsid w:val="001F72BA"/>
    <w:rsid w:val="001F7D34"/>
    <w:rsid w:val="0020014D"/>
    <w:rsid w:val="002035F7"/>
    <w:rsid w:val="00204884"/>
    <w:rsid w:val="00216377"/>
    <w:rsid w:val="002231AA"/>
    <w:rsid w:val="00246D07"/>
    <w:rsid w:val="002537AF"/>
    <w:rsid w:val="00253AB9"/>
    <w:rsid w:val="00254A34"/>
    <w:rsid w:val="00255A85"/>
    <w:rsid w:val="002621F7"/>
    <w:rsid w:val="00262D3C"/>
    <w:rsid w:val="0026676D"/>
    <w:rsid w:val="00273100"/>
    <w:rsid w:val="002750E4"/>
    <w:rsid w:val="002751F1"/>
    <w:rsid w:val="00281D0B"/>
    <w:rsid w:val="00290FFE"/>
    <w:rsid w:val="00291D3E"/>
    <w:rsid w:val="0029781E"/>
    <w:rsid w:val="002A2501"/>
    <w:rsid w:val="002A410F"/>
    <w:rsid w:val="002A4F01"/>
    <w:rsid w:val="002A638B"/>
    <w:rsid w:val="002B1FE3"/>
    <w:rsid w:val="002C188C"/>
    <w:rsid w:val="002C631B"/>
    <w:rsid w:val="002D350C"/>
    <w:rsid w:val="002D7CCF"/>
    <w:rsid w:val="002F0061"/>
    <w:rsid w:val="00302313"/>
    <w:rsid w:val="003038B2"/>
    <w:rsid w:val="003053E7"/>
    <w:rsid w:val="0031460E"/>
    <w:rsid w:val="00316E38"/>
    <w:rsid w:val="003202F3"/>
    <w:rsid w:val="00327A7B"/>
    <w:rsid w:val="00327B95"/>
    <w:rsid w:val="00352D87"/>
    <w:rsid w:val="003642CB"/>
    <w:rsid w:val="003722CB"/>
    <w:rsid w:val="00382AEA"/>
    <w:rsid w:val="00385811"/>
    <w:rsid w:val="003858DC"/>
    <w:rsid w:val="0038628B"/>
    <w:rsid w:val="00387BD9"/>
    <w:rsid w:val="003A1461"/>
    <w:rsid w:val="003A1B12"/>
    <w:rsid w:val="003C60B2"/>
    <w:rsid w:val="003D27D7"/>
    <w:rsid w:val="003D5E77"/>
    <w:rsid w:val="003D6E2B"/>
    <w:rsid w:val="003E2C77"/>
    <w:rsid w:val="003E449D"/>
    <w:rsid w:val="003F2DAF"/>
    <w:rsid w:val="004107A1"/>
    <w:rsid w:val="00414E59"/>
    <w:rsid w:val="00432133"/>
    <w:rsid w:val="004547E2"/>
    <w:rsid w:val="004735CD"/>
    <w:rsid w:val="004923AE"/>
    <w:rsid w:val="004A01FA"/>
    <w:rsid w:val="004A0C14"/>
    <w:rsid w:val="004A167A"/>
    <w:rsid w:val="004B5221"/>
    <w:rsid w:val="004F41B1"/>
    <w:rsid w:val="004F5568"/>
    <w:rsid w:val="0050339C"/>
    <w:rsid w:val="00512C19"/>
    <w:rsid w:val="00514561"/>
    <w:rsid w:val="00514764"/>
    <w:rsid w:val="0051513B"/>
    <w:rsid w:val="00515CFF"/>
    <w:rsid w:val="00516202"/>
    <w:rsid w:val="0051634E"/>
    <w:rsid w:val="00516E59"/>
    <w:rsid w:val="0051714C"/>
    <w:rsid w:val="00547CA0"/>
    <w:rsid w:val="00552A70"/>
    <w:rsid w:val="00565247"/>
    <w:rsid w:val="0056528B"/>
    <w:rsid w:val="005712A7"/>
    <w:rsid w:val="0057738B"/>
    <w:rsid w:val="005B7DC5"/>
    <w:rsid w:val="005D2303"/>
    <w:rsid w:val="005D3040"/>
    <w:rsid w:val="005D4A82"/>
    <w:rsid w:val="005F16CA"/>
    <w:rsid w:val="005F463F"/>
    <w:rsid w:val="0060355D"/>
    <w:rsid w:val="0061176F"/>
    <w:rsid w:val="00615BB1"/>
    <w:rsid w:val="006213C8"/>
    <w:rsid w:val="00622849"/>
    <w:rsid w:val="00622A37"/>
    <w:rsid w:val="00653A10"/>
    <w:rsid w:val="00662D65"/>
    <w:rsid w:val="00667CCE"/>
    <w:rsid w:val="0069344C"/>
    <w:rsid w:val="006B7681"/>
    <w:rsid w:val="006C1533"/>
    <w:rsid w:val="006E5C7D"/>
    <w:rsid w:val="006E792F"/>
    <w:rsid w:val="006F63D0"/>
    <w:rsid w:val="00701497"/>
    <w:rsid w:val="00702C2D"/>
    <w:rsid w:val="00703F97"/>
    <w:rsid w:val="00714878"/>
    <w:rsid w:val="00721144"/>
    <w:rsid w:val="007220DE"/>
    <w:rsid w:val="0074007F"/>
    <w:rsid w:val="0074312F"/>
    <w:rsid w:val="007538BD"/>
    <w:rsid w:val="0075426A"/>
    <w:rsid w:val="007551DE"/>
    <w:rsid w:val="00755C92"/>
    <w:rsid w:val="007561B3"/>
    <w:rsid w:val="00767030"/>
    <w:rsid w:val="00777B49"/>
    <w:rsid w:val="00781CD1"/>
    <w:rsid w:val="007943B7"/>
    <w:rsid w:val="007A09AE"/>
    <w:rsid w:val="007A4E47"/>
    <w:rsid w:val="007B64D9"/>
    <w:rsid w:val="007B72B1"/>
    <w:rsid w:val="007C777D"/>
    <w:rsid w:val="007D404E"/>
    <w:rsid w:val="007F3472"/>
    <w:rsid w:val="007F6D38"/>
    <w:rsid w:val="00813F3A"/>
    <w:rsid w:val="00814778"/>
    <w:rsid w:val="00820D76"/>
    <w:rsid w:val="00831C4F"/>
    <w:rsid w:val="00841052"/>
    <w:rsid w:val="00841802"/>
    <w:rsid w:val="00842A4C"/>
    <w:rsid w:val="0086076A"/>
    <w:rsid w:val="00866F85"/>
    <w:rsid w:val="00881DA8"/>
    <w:rsid w:val="0088437C"/>
    <w:rsid w:val="00892CF4"/>
    <w:rsid w:val="00897DF1"/>
    <w:rsid w:val="008A3D1F"/>
    <w:rsid w:val="008A6895"/>
    <w:rsid w:val="008B05A9"/>
    <w:rsid w:val="008D1CAE"/>
    <w:rsid w:val="008E1B4C"/>
    <w:rsid w:val="008E60B8"/>
    <w:rsid w:val="008F040C"/>
    <w:rsid w:val="00905D3B"/>
    <w:rsid w:val="009176FB"/>
    <w:rsid w:val="009272C9"/>
    <w:rsid w:val="00927A87"/>
    <w:rsid w:val="00937A58"/>
    <w:rsid w:val="00937F79"/>
    <w:rsid w:val="0094140A"/>
    <w:rsid w:val="00943708"/>
    <w:rsid w:val="009575B4"/>
    <w:rsid w:val="00961C77"/>
    <w:rsid w:val="00977EE2"/>
    <w:rsid w:val="009810E1"/>
    <w:rsid w:val="00982E0A"/>
    <w:rsid w:val="00984746"/>
    <w:rsid w:val="00987E6D"/>
    <w:rsid w:val="00995CB1"/>
    <w:rsid w:val="009A7616"/>
    <w:rsid w:val="009B0512"/>
    <w:rsid w:val="009B6E16"/>
    <w:rsid w:val="009C3BD7"/>
    <w:rsid w:val="009C5CA3"/>
    <w:rsid w:val="009D7314"/>
    <w:rsid w:val="009E5FC7"/>
    <w:rsid w:val="00A12AF5"/>
    <w:rsid w:val="00A329A9"/>
    <w:rsid w:val="00A33B42"/>
    <w:rsid w:val="00A44ADA"/>
    <w:rsid w:val="00A44FD7"/>
    <w:rsid w:val="00A5637F"/>
    <w:rsid w:val="00A5794A"/>
    <w:rsid w:val="00A57FC5"/>
    <w:rsid w:val="00A64C1B"/>
    <w:rsid w:val="00A64CC2"/>
    <w:rsid w:val="00A64F35"/>
    <w:rsid w:val="00A746DA"/>
    <w:rsid w:val="00A954EF"/>
    <w:rsid w:val="00A95C3A"/>
    <w:rsid w:val="00A971BD"/>
    <w:rsid w:val="00AA2E90"/>
    <w:rsid w:val="00AC0C51"/>
    <w:rsid w:val="00AD1C80"/>
    <w:rsid w:val="00AD5C69"/>
    <w:rsid w:val="00AE719D"/>
    <w:rsid w:val="00AF1F83"/>
    <w:rsid w:val="00B074B9"/>
    <w:rsid w:val="00B23A4B"/>
    <w:rsid w:val="00B30052"/>
    <w:rsid w:val="00B53300"/>
    <w:rsid w:val="00B55984"/>
    <w:rsid w:val="00B56BD4"/>
    <w:rsid w:val="00B62041"/>
    <w:rsid w:val="00B66AE2"/>
    <w:rsid w:val="00B74734"/>
    <w:rsid w:val="00B75B9D"/>
    <w:rsid w:val="00B83136"/>
    <w:rsid w:val="00B858E8"/>
    <w:rsid w:val="00B9031A"/>
    <w:rsid w:val="00B93E40"/>
    <w:rsid w:val="00BB56AB"/>
    <w:rsid w:val="00BC4DBF"/>
    <w:rsid w:val="00BC7F90"/>
    <w:rsid w:val="00BD660D"/>
    <w:rsid w:val="00BE11A7"/>
    <w:rsid w:val="00BE390D"/>
    <w:rsid w:val="00BE50A1"/>
    <w:rsid w:val="00C1200A"/>
    <w:rsid w:val="00C13B9C"/>
    <w:rsid w:val="00C14E8D"/>
    <w:rsid w:val="00C161D4"/>
    <w:rsid w:val="00C2200E"/>
    <w:rsid w:val="00C37AE8"/>
    <w:rsid w:val="00C51F25"/>
    <w:rsid w:val="00C602BD"/>
    <w:rsid w:val="00C75E84"/>
    <w:rsid w:val="00C85E48"/>
    <w:rsid w:val="00C96601"/>
    <w:rsid w:val="00CB14D6"/>
    <w:rsid w:val="00CC2F15"/>
    <w:rsid w:val="00CC4696"/>
    <w:rsid w:val="00CD3839"/>
    <w:rsid w:val="00CD757A"/>
    <w:rsid w:val="00CE0478"/>
    <w:rsid w:val="00CE1CCA"/>
    <w:rsid w:val="00CE2C8F"/>
    <w:rsid w:val="00CE3F8E"/>
    <w:rsid w:val="00CE495B"/>
    <w:rsid w:val="00CF6783"/>
    <w:rsid w:val="00D07542"/>
    <w:rsid w:val="00D11F87"/>
    <w:rsid w:val="00D129D2"/>
    <w:rsid w:val="00D14B9C"/>
    <w:rsid w:val="00D21A5E"/>
    <w:rsid w:val="00D23A23"/>
    <w:rsid w:val="00D32380"/>
    <w:rsid w:val="00D424ED"/>
    <w:rsid w:val="00D45E9C"/>
    <w:rsid w:val="00D470EC"/>
    <w:rsid w:val="00D51422"/>
    <w:rsid w:val="00D712A3"/>
    <w:rsid w:val="00D749CB"/>
    <w:rsid w:val="00D928CE"/>
    <w:rsid w:val="00D93170"/>
    <w:rsid w:val="00D9514C"/>
    <w:rsid w:val="00D97C06"/>
    <w:rsid w:val="00DA06B0"/>
    <w:rsid w:val="00DA2014"/>
    <w:rsid w:val="00DA3F41"/>
    <w:rsid w:val="00DA7B61"/>
    <w:rsid w:val="00DC078A"/>
    <w:rsid w:val="00DD7835"/>
    <w:rsid w:val="00DE5773"/>
    <w:rsid w:val="00DE681B"/>
    <w:rsid w:val="00DF69BC"/>
    <w:rsid w:val="00E00558"/>
    <w:rsid w:val="00E0268B"/>
    <w:rsid w:val="00E02DD6"/>
    <w:rsid w:val="00E1556C"/>
    <w:rsid w:val="00E20F48"/>
    <w:rsid w:val="00E327C1"/>
    <w:rsid w:val="00E3460B"/>
    <w:rsid w:val="00E43642"/>
    <w:rsid w:val="00E46200"/>
    <w:rsid w:val="00E5018A"/>
    <w:rsid w:val="00E5418D"/>
    <w:rsid w:val="00EA62A8"/>
    <w:rsid w:val="00EA7CD0"/>
    <w:rsid w:val="00EB3716"/>
    <w:rsid w:val="00EB3C65"/>
    <w:rsid w:val="00EE4E59"/>
    <w:rsid w:val="00EF1DC2"/>
    <w:rsid w:val="00F0553A"/>
    <w:rsid w:val="00F071AA"/>
    <w:rsid w:val="00F26430"/>
    <w:rsid w:val="00F53339"/>
    <w:rsid w:val="00F56407"/>
    <w:rsid w:val="00F575CA"/>
    <w:rsid w:val="00F636DE"/>
    <w:rsid w:val="00F64716"/>
    <w:rsid w:val="00F67F55"/>
    <w:rsid w:val="00F80A01"/>
    <w:rsid w:val="00F92D60"/>
    <w:rsid w:val="00F937DA"/>
    <w:rsid w:val="00FA4CE0"/>
    <w:rsid w:val="00FA7AB0"/>
    <w:rsid w:val="00FB063D"/>
    <w:rsid w:val="00FB698C"/>
    <w:rsid w:val="00FC05AA"/>
    <w:rsid w:val="00FD23A2"/>
    <w:rsid w:val="00FD2454"/>
    <w:rsid w:val="00FD35E5"/>
    <w:rsid w:val="00FD4041"/>
    <w:rsid w:val="00FF5518"/>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24574"/>
  <w15:docId w15:val="{5B5D11F4-23BD-4983-BF59-F7638C69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sz w:val="24"/>
      <w:szCs w:val="24"/>
      <w:lang w:val="en-GB"/>
    </w:rPr>
  </w:style>
  <w:style w:type="paragraph" w:styleId="Heading8">
    <w:name w:val="heading 8"/>
    <w:basedOn w:val="Normal"/>
    <w:next w:val="Normal"/>
    <w:link w:val="Heading8Char"/>
    <w:uiPriority w:val="99"/>
    <w:qFormat/>
    <w:pPr>
      <w:spacing w:before="240" w:after="60"/>
      <w:jc w:val="left"/>
      <w:outlineLvl w:val="7"/>
    </w:pPr>
    <w:rPr>
      <w:i/>
      <w:iCs/>
      <w:sz w:val="24"/>
      <w:szCs w:val="24"/>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22"/>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667"/>
    <w:pPr>
      <w:ind w:left="720"/>
      <w:contextualSpacing/>
      <w:textAlignment w:val="auto"/>
    </w:pPr>
  </w:style>
  <w:style w:type="paragraph" w:styleId="NoSpacing">
    <w:name w:val="No Spacing"/>
    <w:uiPriority w:val="1"/>
    <w:qFormat/>
    <w:rsid w:val="00BC4DBF"/>
    <w:pPr>
      <w:overflowPunct w:val="0"/>
      <w:autoSpaceDE w:val="0"/>
      <w:autoSpaceDN w:val="0"/>
      <w:adjustRightInd w:val="0"/>
      <w:jc w:val="both"/>
      <w:textAlignment w:val="baseline"/>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3098">
      <w:bodyDiv w:val="1"/>
      <w:marLeft w:val="0"/>
      <w:marRight w:val="0"/>
      <w:marTop w:val="0"/>
      <w:marBottom w:val="0"/>
      <w:divBdr>
        <w:top w:val="none" w:sz="0" w:space="0" w:color="auto"/>
        <w:left w:val="none" w:sz="0" w:space="0" w:color="auto"/>
        <w:bottom w:val="none" w:sz="0" w:space="0" w:color="auto"/>
        <w:right w:val="none" w:sz="0" w:space="0" w:color="auto"/>
      </w:divBdr>
    </w:div>
    <w:div w:id="345789127">
      <w:bodyDiv w:val="1"/>
      <w:marLeft w:val="0"/>
      <w:marRight w:val="0"/>
      <w:marTop w:val="0"/>
      <w:marBottom w:val="0"/>
      <w:divBdr>
        <w:top w:val="none" w:sz="0" w:space="0" w:color="auto"/>
        <w:left w:val="none" w:sz="0" w:space="0" w:color="auto"/>
        <w:bottom w:val="none" w:sz="0" w:space="0" w:color="auto"/>
        <w:right w:val="none" w:sz="0" w:space="0" w:color="auto"/>
      </w:divBdr>
    </w:div>
    <w:div w:id="349528521">
      <w:bodyDiv w:val="1"/>
      <w:marLeft w:val="0"/>
      <w:marRight w:val="0"/>
      <w:marTop w:val="0"/>
      <w:marBottom w:val="0"/>
      <w:divBdr>
        <w:top w:val="none" w:sz="0" w:space="0" w:color="auto"/>
        <w:left w:val="none" w:sz="0" w:space="0" w:color="auto"/>
        <w:bottom w:val="none" w:sz="0" w:space="0" w:color="auto"/>
        <w:right w:val="none" w:sz="0" w:space="0" w:color="auto"/>
      </w:divBdr>
    </w:div>
    <w:div w:id="957644176">
      <w:bodyDiv w:val="1"/>
      <w:marLeft w:val="0"/>
      <w:marRight w:val="0"/>
      <w:marTop w:val="0"/>
      <w:marBottom w:val="0"/>
      <w:divBdr>
        <w:top w:val="none" w:sz="0" w:space="0" w:color="auto"/>
        <w:left w:val="none" w:sz="0" w:space="0" w:color="auto"/>
        <w:bottom w:val="none" w:sz="0" w:space="0" w:color="auto"/>
        <w:right w:val="none" w:sz="0" w:space="0" w:color="auto"/>
      </w:divBdr>
    </w:div>
    <w:div w:id="976447313">
      <w:bodyDiv w:val="1"/>
      <w:marLeft w:val="0"/>
      <w:marRight w:val="0"/>
      <w:marTop w:val="0"/>
      <w:marBottom w:val="0"/>
      <w:divBdr>
        <w:top w:val="none" w:sz="0" w:space="0" w:color="auto"/>
        <w:left w:val="none" w:sz="0" w:space="0" w:color="auto"/>
        <w:bottom w:val="none" w:sz="0" w:space="0" w:color="auto"/>
        <w:right w:val="none" w:sz="0" w:space="0" w:color="auto"/>
      </w:divBdr>
    </w:div>
    <w:div w:id="991297664">
      <w:bodyDiv w:val="1"/>
      <w:marLeft w:val="0"/>
      <w:marRight w:val="0"/>
      <w:marTop w:val="0"/>
      <w:marBottom w:val="0"/>
      <w:divBdr>
        <w:top w:val="none" w:sz="0" w:space="0" w:color="auto"/>
        <w:left w:val="none" w:sz="0" w:space="0" w:color="auto"/>
        <w:bottom w:val="none" w:sz="0" w:space="0" w:color="auto"/>
        <w:right w:val="none" w:sz="0" w:space="0" w:color="auto"/>
      </w:divBdr>
    </w:div>
    <w:div w:id="1147674354">
      <w:bodyDiv w:val="1"/>
      <w:marLeft w:val="0"/>
      <w:marRight w:val="0"/>
      <w:marTop w:val="0"/>
      <w:marBottom w:val="0"/>
      <w:divBdr>
        <w:top w:val="none" w:sz="0" w:space="0" w:color="auto"/>
        <w:left w:val="none" w:sz="0" w:space="0" w:color="auto"/>
        <w:bottom w:val="none" w:sz="0" w:space="0" w:color="auto"/>
        <w:right w:val="none" w:sz="0" w:space="0" w:color="auto"/>
      </w:divBdr>
    </w:div>
    <w:div w:id="1148546290">
      <w:bodyDiv w:val="1"/>
      <w:marLeft w:val="0"/>
      <w:marRight w:val="0"/>
      <w:marTop w:val="0"/>
      <w:marBottom w:val="0"/>
      <w:divBdr>
        <w:top w:val="none" w:sz="0" w:space="0" w:color="auto"/>
        <w:left w:val="none" w:sz="0" w:space="0" w:color="auto"/>
        <w:bottom w:val="none" w:sz="0" w:space="0" w:color="auto"/>
        <w:right w:val="none" w:sz="0" w:space="0" w:color="auto"/>
      </w:divBdr>
    </w:div>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229460020">
      <w:bodyDiv w:val="1"/>
      <w:marLeft w:val="0"/>
      <w:marRight w:val="0"/>
      <w:marTop w:val="0"/>
      <w:marBottom w:val="0"/>
      <w:divBdr>
        <w:top w:val="none" w:sz="0" w:space="0" w:color="auto"/>
        <w:left w:val="none" w:sz="0" w:space="0" w:color="auto"/>
        <w:bottom w:val="none" w:sz="0" w:space="0" w:color="auto"/>
        <w:right w:val="none" w:sz="0" w:space="0" w:color="auto"/>
      </w:divBdr>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624995318">
      <w:bodyDiv w:val="1"/>
      <w:marLeft w:val="0"/>
      <w:marRight w:val="0"/>
      <w:marTop w:val="0"/>
      <w:marBottom w:val="0"/>
      <w:divBdr>
        <w:top w:val="none" w:sz="0" w:space="0" w:color="auto"/>
        <w:left w:val="none" w:sz="0" w:space="0" w:color="auto"/>
        <w:bottom w:val="none" w:sz="0" w:space="0" w:color="auto"/>
        <w:right w:val="none" w:sz="0" w:space="0" w:color="auto"/>
      </w:divBdr>
    </w:div>
    <w:div w:id="18185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8B3A-2668-485E-8D74-328DE906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1677</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11644</CharactersWithSpaces>
  <SharedDoc>false</SharedDoc>
  <HLinks>
    <vt:vector size="90" baseType="variant">
      <vt:variant>
        <vt:i4>1114140</vt:i4>
      </vt:variant>
      <vt:variant>
        <vt:i4>190</vt:i4>
      </vt:variant>
      <vt:variant>
        <vt:i4>0</vt:i4>
      </vt:variant>
      <vt:variant>
        <vt:i4>5</vt:i4>
      </vt:variant>
      <vt:variant>
        <vt:lpwstr>http://info.anu.edu.au/hr/Salaries_and_Conditions/Enterprise_Agreement/2010-2012/Schedule_4</vt:lpwstr>
      </vt:variant>
      <vt:variant>
        <vt:lpwstr/>
      </vt:variant>
      <vt:variant>
        <vt:i4>1114140</vt:i4>
      </vt:variant>
      <vt:variant>
        <vt:i4>187</vt:i4>
      </vt:variant>
      <vt:variant>
        <vt:i4>0</vt:i4>
      </vt:variant>
      <vt:variant>
        <vt:i4>5</vt:i4>
      </vt:variant>
      <vt:variant>
        <vt:lpwstr>http://info.anu.edu.au/hr/Salaries_and_Conditions/Enterprise_Agreement/2010-2012/Schedule_5</vt:lpwstr>
      </vt:variant>
      <vt:variant>
        <vt:lpwstr/>
      </vt:variant>
      <vt:variant>
        <vt:i4>7209086</vt:i4>
      </vt:variant>
      <vt:variant>
        <vt:i4>184</vt:i4>
      </vt:variant>
      <vt:variant>
        <vt:i4>0</vt:i4>
      </vt:variant>
      <vt:variant>
        <vt:i4>5</vt:i4>
      </vt:variant>
      <vt:variant>
        <vt:lpwstr>http://hr.anu.edu.au/employment-at-anu/enterprise-agreement/2010-2012/schedule-5-general-staff-classification-descriptiors</vt:lpwstr>
      </vt:variant>
      <vt:variant>
        <vt:lpwstr/>
      </vt:variant>
      <vt:variant>
        <vt:i4>1900637</vt:i4>
      </vt:variant>
      <vt:variant>
        <vt:i4>181</vt:i4>
      </vt:variant>
      <vt:variant>
        <vt:i4>0</vt:i4>
      </vt:variant>
      <vt:variant>
        <vt:i4>5</vt:i4>
      </vt:variant>
      <vt:variant>
        <vt:lpwstr>http://hr.anu.edu.au/staff-equity/gender/academic-staff-eeo-criteria</vt:lpwstr>
      </vt:variant>
      <vt:variant>
        <vt:lpwstr/>
      </vt:variant>
      <vt:variant>
        <vt:i4>3211363</vt:i4>
      </vt:variant>
      <vt:variant>
        <vt:i4>178</vt:i4>
      </vt:variant>
      <vt:variant>
        <vt:i4>0</vt:i4>
      </vt:variant>
      <vt:variant>
        <vt:i4>5</vt:i4>
      </vt:variant>
      <vt:variant>
        <vt:lpwstr>http://hr.anu.edu.au/staff-equity/gender/general-staff-eeo-criteria</vt:lpwstr>
      </vt:variant>
      <vt:variant>
        <vt:lpwstr/>
      </vt:variant>
      <vt:variant>
        <vt:i4>4784215</vt:i4>
      </vt:variant>
      <vt:variant>
        <vt:i4>175</vt:i4>
      </vt:variant>
      <vt:variant>
        <vt:i4>0</vt:i4>
      </vt:variant>
      <vt:variant>
        <vt:i4>5</vt:i4>
      </vt:variant>
      <vt:variant>
        <vt:lpwstr>http://hr.anu.edu.au/employment-at-anu/enterprise-agreement/2010-2012/schedule-4</vt:lpwstr>
      </vt:variant>
      <vt:variant>
        <vt:lpwstr/>
      </vt:variant>
      <vt:variant>
        <vt:i4>7209086</vt:i4>
      </vt:variant>
      <vt:variant>
        <vt:i4>172</vt:i4>
      </vt:variant>
      <vt:variant>
        <vt:i4>0</vt:i4>
      </vt:variant>
      <vt:variant>
        <vt:i4>5</vt:i4>
      </vt:variant>
      <vt:variant>
        <vt:lpwstr>http://hr.anu.edu.au/employment-at-anu/enterprise-agreement/2010-2012/schedule-5-general-staff-classification-descriptiors</vt:lpwstr>
      </vt:variant>
      <vt:variant>
        <vt:lpwstr/>
      </vt:variant>
      <vt:variant>
        <vt:i4>4784215</vt:i4>
      </vt:variant>
      <vt:variant>
        <vt:i4>169</vt:i4>
      </vt:variant>
      <vt:variant>
        <vt:i4>0</vt:i4>
      </vt:variant>
      <vt:variant>
        <vt:i4>5</vt:i4>
      </vt:variant>
      <vt:variant>
        <vt:lpwstr>http://hr.anu.edu.au/employment-at-anu/enterprise-agreement/2010-2012/schedule-4</vt:lpwstr>
      </vt:variant>
      <vt:variant>
        <vt:lpwstr/>
      </vt:variant>
      <vt:variant>
        <vt:i4>7209086</vt:i4>
      </vt:variant>
      <vt:variant>
        <vt:i4>166</vt:i4>
      </vt:variant>
      <vt:variant>
        <vt:i4>0</vt:i4>
      </vt:variant>
      <vt:variant>
        <vt:i4>5</vt:i4>
      </vt:variant>
      <vt:variant>
        <vt:lpwstr>http://hr.anu.edu.au/employment-at-anu/enterprise-agreement/2010-2012/schedule-5-general-staff-classification-descriptiors</vt:lpwstr>
      </vt:variant>
      <vt:variant>
        <vt:lpwstr/>
      </vt:variant>
      <vt:variant>
        <vt:i4>131094</vt:i4>
      </vt:variant>
      <vt:variant>
        <vt:i4>123</vt:i4>
      </vt:variant>
      <vt:variant>
        <vt:i4>0</vt:i4>
      </vt:variant>
      <vt:variant>
        <vt:i4>5</vt:i4>
      </vt:variant>
      <vt:variant>
        <vt:lpwstr>http://hr.anu.edu.au/staff-equity</vt:lpwstr>
      </vt:variant>
      <vt:variant>
        <vt:lpwstr/>
      </vt:variant>
      <vt:variant>
        <vt:i4>3211271</vt:i4>
      </vt:variant>
      <vt:variant>
        <vt:i4>120</vt:i4>
      </vt:variant>
      <vt:variant>
        <vt:i4>0</vt:i4>
      </vt:variant>
      <vt:variant>
        <vt:i4>5</vt:i4>
      </vt:variant>
      <vt:variant>
        <vt:lpwstr>mailto:indigenous.employment@anu.edu.au</vt:lpwstr>
      </vt:variant>
      <vt:variant>
        <vt:lpwstr/>
      </vt:variant>
      <vt:variant>
        <vt:i4>65613</vt:i4>
      </vt:variant>
      <vt:variant>
        <vt:i4>93</vt:i4>
      </vt:variant>
      <vt:variant>
        <vt:i4>0</vt:i4>
      </vt:variant>
      <vt:variant>
        <vt:i4>5</vt:i4>
      </vt:variant>
      <vt:variant>
        <vt:lpwstr>http://about.anu.edu.au/governance-structure/delegations/</vt:lpwstr>
      </vt:variant>
      <vt:variant>
        <vt:lpwstr/>
      </vt:variant>
      <vt:variant>
        <vt:i4>7077898</vt:i4>
      </vt:variant>
      <vt:variant>
        <vt:i4>18</vt:i4>
      </vt:variant>
      <vt:variant>
        <vt:i4>0</vt:i4>
      </vt:variant>
      <vt:variant>
        <vt:i4>5</vt:i4>
      </vt:variant>
      <vt:variant>
        <vt:lpwstr>http://info.anu.edu.au/hr/Salaries_and_Conditions/Enterprise_Agreement/2010-2012/13</vt:lpwstr>
      </vt:variant>
      <vt:variant>
        <vt:lpwstr/>
      </vt:variant>
      <vt:variant>
        <vt:i4>4784215</vt:i4>
      </vt:variant>
      <vt:variant>
        <vt:i4>3</vt:i4>
      </vt:variant>
      <vt:variant>
        <vt:i4>0</vt:i4>
      </vt:variant>
      <vt:variant>
        <vt:i4>5</vt:i4>
      </vt:variant>
      <vt:variant>
        <vt:lpwstr>http://hr.anu.edu.au/employment-at-anu/enterprise-agreement/2010-2012/schedule-4</vt:lpwstr>
      </vt:variant>
      <vt:variant>
        <vt:lpwstr/>
      </vt:variant>
      <vt:variant>
        <vt:i4>7209086</vt:i4>
      </vt:variant>
      <vt:variant>
        <vt:i4>0</vt:i4>
      </vt:variant>
      <vt:variant>
        <vt:i4>0</vt:i4>
      </vt:variant>
      <vt:variant>
        <vt:i4>5</vt:i4>
      </vt:variant>
      <vt:variant>
        <vt:lpwstr>http://hr.anu.edu.au/employment-at-anu/enterprise-agreement/2010-2012/schedule-5-general-staff-classification-descriptiors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Matt Davis</cp:lastModifiedBy>
  <cp:revision>4</cp:revision>
  <cp:lastPrinted>2017-08-21T00:00:00Z</cp:lastPrinted>
  <dcterms:created xsi:type="dcterms:W3CDTF">2019-02-08T03:47:00Z</dcterms:created>
  <dcterms:modified xsi:type="dcterms:W3CDTF">2019-02-14T00:53:00Z</dcterms:modified>
</cp:coreProperties>
</file>