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1A3880B5" w:rsidR="00832281" w:rsidRPr="00815590" w:rsidRDefault="00832281" w:rsidP="00D018FD">
            <w:pPr>
              <w:pStyle w:val="DepartmentTitle"/>
              <w:ind w:left="1418"/>
              <w:jc w:val="center"/>
              <w:rPr>
                <w:sz w:val="32"/>
                <w:szCs w:val="32"/>
              </w:rPr>
            </w:pPr>
            <w:r w:rsidRPr="00815590">
              <w:rPr>
                <w:sz w:val="32"/>
                <w:szCs w:val="32"/>
              </w:rPr>
              <w:t xml:space="preserve">Department of Health </w:t>
            </w:r>
          </w:p>
          <w:p w14:paraId="70A9CC77" w14:textId="04AE6D3C" w:rsidR="00DD6876" w:rsidRDefault="00DD6876" w:rsidP="00D018FD">
            <w:pPr>
              <w:pStyle w:val="Sub-branch"/>
              <w:spacing w:before="40" w:after="120"/>
              <w:ind w:left="1418"/>
              <w:jc w:val="center"/>
              <w:rPr>
                <w:caps w:val="0"/>
                <w:w w:val="100"/>
                <w:sz w:val="8"/>
                <w:szCs w:val="24"/>
              </w:rPr>
            </w:pPr>
          </w:p>
          <w:p w14:paraId="32A1433B" w14:textId="77777777" w:rsidR="00341043" w:rsidRPr="00DD6876" w:rsidRDefault="00341043" w:rsidP="00D018FD">
            <w:pPr>
              <w:pStyle w:val="Sub-branch"/>
              <w:spacing w:before="40" w:after="120"/>
              <w:ind w:left="1418"/>
              <w:jc w:val="center"/>
              <w:rPr>
                <w:caps w:val="0"/>
                <w:w w:val="100"/>
                <w:sz w:val="8"/>
                <w:szCs w:val="24"/>
              </w:rPr>
            </w:pPr>
          </w:p>
          <w:p w14:paraId="3D15E824"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693"/>
        <w:gridCol w:w="2682"/>
      </w:tblGrid>
      <w:tr w:rsidR="005713D6" w14:paraId="70664AEC" w14:textId="77777777" w:rsidTr="00AC5DDD">
        <w:tc>
          <w:tcPr>
            <w:tcW w:w="2124" w:type="pct"/>
            <w:tcBorders>
              <w:top w:val="single" w:sz="4" w:space="0" w:color="auto"/>
              <w:left w:val="single" w:sz="4" w:space="0" w:color="auto"/>
              <w:bottom w:val="single" w:sz="4" w:space="0" w:color="auto"/>
              <w:right w:val="single" w:sz="4" w:space="0" w:color="auto"/>
            </w:tcBorders>
          </w:tcPr>
          <w:p w14:paraId="0425FBEB" w14:textId="6FC84604"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5F517B">
              <w:rPr>
                <w:rStyle w:val="InformationBlockChar"/>
              </w:rPr>
              <w:t xml:space="preserve"> </w:t>
            </w:r>
            <w:r w:rsidR="005F517B" w:rsidRPr="00D75B1E">
              <w:rPr>
                <w:rStyle w:val="InformationBlockChar"/>
                <w:b w:val="0"/>
                <w:bCs/>
              </w:rPr>
              <w:t>Forensic Mortuary Technician</w:t>
            </w:r>
          </w:p>
        </w:tc>
        <w:tc>
          <w:tcPr>
            <w:tcW w:w="1441" w:type="pct"/>
            <w:tcBorders>
              <w:top w:val="single" w:sz="4" w:space="0" w:color="auto"/>
              <w:left w:val="single" w:sz="4" w:space="0" w:color="auto"/>
              <w:bottom w:val="single" w:sz="4" w:space="0" w:color="auto"/>
              <w:right w:val="single" w:sz="4" w:space="0" w:color="auto"/>
            </w:tcBorders>
          </w:tcPr>
          <w:p w14:paraId="403E1A12" w14:textId="5E3AC05D"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5F517B">
              <w:t>512655, 516979</w:t>
            </w:r>
          </w:p>
        </w:tc>
        <w:tc>
          <w:tcPr>
            <w:tcW w:w="1435" w:type="pct"/>
            <w:tcBorders>
              <w:top w:val="single" w:sz="4" w:space="0" w:color="auto"/>
              <w:left w:val="single" w:sz="4" w:space="0" w:color="auto"/>
              <w:bottom w:val="single" w:sz="4" w:space="0" w:color="auto"/>
              <w:right w:val="single" w:sz="4" w:space="0" w:color="auto"/>
            </w:tcBorders>
          </w:tcPr>
          <w:p w14:paraId="297B0B1E" w14:textId="3A3F6DDC"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AC5DDD">
              <w:rPr>
                <w:rFonts w:cs="Arial"/>
                <w:i/>
                <w:iCs/>
                <w:kern w:val="36"/>
                <w:lang w:eastAsia="en-AU"/>
              </w:rPr>
              <w:t xml:space="preserve">            </w:t>
            </w:r>
            <w:r w:rsidR="00AC5DDD" w:rsidRPr="00AC5DDD">
              <w:rPr>
                <w:rFonts w:cs="Arial"/>
                <w:kern w:val="36"/>
                <w:lang w:eastAsia="en-AU"/>
              </w:rPr>
              <w:t>May 2021</w:t>
            </w:r>
          </w:p>
        </w:tc>
      </w:tr>
      <w:tr w:rsidR="005713D6" w14:paraId="22F03E0B"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1F553573" w14:textId="7F90F684"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D75B1E">
              <w:t xml:space="preserve">Hospitals South – </w:t>
            </w:r>
            <w:r w:rsidR="00AC5DDD">
              <w:t>Statewide Forensic Medical Services</w:t>
            </w:r>
          </w:p>
        </w:tc>
      </w:tr>
      <w:tr w:rsidR="005713D6" w14:paraId="5AFD9A41" w14:textId="77777777" w:rsidTr="00AC5DDD">
        <w:tc>
          <w:tcPr>
            <w:tcW w:w="2124" w:type="pct"/>
            <w:tcBorders>
              <w:top w:val="single" w:sz="4" w:space="0" w:color="auto"/>
              <w:left w:val="single" w:sz="4" w:space="0" w:color="auto"/>
              <w:bottom w:val="single" w:sz="4" w:space="0" w:color="auto"/>
              <w:right w:val="single" w:sz="4" w:space="0" w:color="auto"/>
            </w:tcBorders>
          </w:tcPr>
          <w:p w14:paraId="7588E77C" w14:textId="4031DB1A"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C5DDD">
              <w:t xml:space="preserve">Southern Hospitals </w:t>
            </w:r>
          </w:p>
        </w:tc>
        <w:tc>
          <w:tcPr>
            <w:tcW w:w="2876" w:type="pct"/>
            <w:gridSpan w:val="2"/>
            <w:tcBorders>
              <w:top w:val="single" w:sz="4" w:space="0" w:color="auto"/>
              <w:left w:val="single" w:sz="4" w:space="0" w:color="auto"/>
              <w:bottom w:val="single" w:sz="4" w:space="0" w:color="auto"/>
              <w:right w:val="single" w:sz="4" w:space="0" w:color="auto"/>
            </w:tcBorders>
          </w:tcPr>
          <w:p w14:paraId="202588CB" w14:textId="367F414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005F517B">
              <w:rPr>
                <w:rFonts w:cs="Arial"/>
                <w:b/>
                <w:iCs/>
                <w:kern w:val="36"/>
                <w:lang w:eastAsia="en-AU"/>
              </w:rPr>
              <w:t xml:space="preserve"> </w:t>
            </w:r>
            <w:r w:rsidR="00D75B1E">
              <w:rPr>
                <w:rFonts w:cs="Arial"/>
                <w:bCs/>
                <w:iCs/>
                <w:kern w:val="36"/>
                <w:lang w:eastAsia="en-AU"/>
              </w:rPr>
              <w:t>South</w:t>
            </w:r>
            <w:r w:rsidR="005F517B">
              <w:rPr>
                <w:rFonts w:cs="Arial"/>
                <w:b/>
                <w:iCs/>
                <w:kern w:val="36"/>
                <w:lang w:eastAsia="en-AU"/>
              </w:rPr>
              <w:t xml:space="preserve"> </w:t>
            </w:r>
          </w:p>
        </w:tc>
      </w:tr>
      <w:tr w:rsidR="005713D6" w14:paraId="1477FB38" w14:textId="77777777" w:rsidTr="00AC5DDD">
        <w:tc>
          <w:tcPr>
            <w:tcW w:w="2124" w:type="pct"/>
            <w:vMerge w:val="restart"/>
            <w:tcBorders>
              <w:top w:val="single" w:sz="4" w:space="0" w:color="auto"/>
              <w:left w:val="single" w:sz="4" w:space="0" w:color="auto"/>
              <w:right w:val="single" w:sz="4" w:space="0" w:color="auto"/>
            </w:tcBorders>
          </w:tcPr>
          <w:p w14:paraId="4E138688" w14:textId="06D3675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F517B">
              <w:t xml:space="preserve">Health </w:t>
            </w:r>
            <w:r w:rsidR="00AC5DDD">
              <w:t xml:space="preserve">and </w:t>
            </w:r>
            <w:r w:rsidR="005F517B">
              <w:t xml:space="preserve">Human Services (Tasmanian State Service) </w:t>
            </w:r>
          </w:p>
        </w:tc>
        <w:tc>
          <w:tcPr>
            <w:tcW w:w="2876" w:type="pct"/>
            <w:gridSpan w:val="2"/>
            <w:tcBorders>
              <w:top w:val="single" w:sz="4" w:space="0" w:color="auto"/>
              <w:left w:val="single" w:sz="4" w:space="0" w:color="auto"/>
              <w:bottom w:val="single" w:sz="4" w:space="0" w:color="auto"/>
              <w:right w:val="single" w:sz="4" w:space="0" w:color="auto"/>
            </w:tcBorders>
          </w:tcPr>
          <w:p w14:paraId="5E1CDDDB" w14:textId="7D146D8F"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5F517B">
              <w:t>Permanent</w:t>
            </w:r>
          </w:p>
        </w:tc>
      </w:tr>
      <w:tr w:rsidR="005713D6" w14:paraId="57A7340B" w14:textId="77777777" w:rsidTr="00AC5DDD">
        <w:tc>
          <w:tcPr>
            <w:tcW w:w="2124"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76" w:type="pct"/>
            <w:gridSpan w:val="2"/>
            <w:tcBorders>
              <w:top w:val="single" w:sz="4" w:space="0" w:color="auto"/>
              <w:left w:val="single" w:sz="4" w:space="0" w:color="auto"/>
              <w:bottom w:val="single" w:sz="4" w:space="0" w:color="auto"/>
              <w:right w:val="single" w:sz="4" w:space="0" w:color="auto"/>
            </w:tcBorders>
          </w:tcPr>
          <w:p w14:paraId="00946304" w14:textId="31839F6F"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5F517B">
              <w:t>Full Time</w:t>
            </w:r>
          </w:p>
        </w:tc>
      </w:tr>
      <w:tr w:rsidR="005713D6" w14:paraId="2532E07A" w14:textId="77777777" w:rsidTr="00AC5DDD">
        <w:tc>
          <w:tcPr>
            <w:tcW w:w="2124" w:type="pct"/>
            <w:tcBorders>
              <w:top w:val="single" w:sz="4" w:space="0" w:color="auto"/>
              <w:left w:val="single" w:sz="4" w:space="0" w:color="auto"/>
              <w:bottom w:val="single" w:sz="4" w:space="0" w:color="auto"/>
              <w:right w:val="single" w:sz="4" w:space="0" w:color="auto"/>
            </w:tcBorders>
          </w:tcPr>
          <w:p w14:paraId="44846E8D" w14:textId="772F548E"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F517B">
              <w:t>Band 4</w:t>
            </w:r>
          </w:p>
        </w:tc>
        <w:tc>
          <w:tcPr>
            <w:tcW w:w="2876" w:type="pct"/>
            <w:gridSpan w:val="2"/>
            <w:tcBorders>
              <w:top w:val="single" w:sz="4" w:space="0" w:color="auto"/>
              <w:left w:val="single" w:sz="4" w:space="0" w:color="auto"/>
              <w:bottom w:val="single" w:sz="4" w:space="0" w:color="auto"/>
              <w:right w:val="single" w:sz="4" w:space="0" w:color="auto"/>
            </w:tcBorders>
          </w:tcPr>
          <w:p w14:paraId="2791F363" w14:textId="64DE2E1F"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C5DDD" w:rsidRPr="00AC5DDD">
              <w:rPr>
                <w:rFonts w:cs="Arial"/>
                <w:kern w:val="36"/>
                <w:lang w:eastAsia="en-AU"/>
              </w:rPr>
              <w:t>General Stream</w:t>
            </w:r>
            <w:r w:rsidR="00AC5DDD">
              <w:rPr>
                <w:rFonts w:cs="Arial"/>
                <w:i/>
                <w:iCs/>
                <w:kern w:val="36"/>
                <w:lang w:eastAsia="en-AU"/>
              </w:rPr>
              <w:t xml:space="preserve"> </w:t>
            </w:r>
          </w:p>
        </w:tc>
      </w:tr>
      <w:tr w:rsidR="00077A9F" w14:paraId="76C92732"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2BDA750C" w14:textId="16A52CFF"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5F517B">
              <w:t xml:space="preserve"> Director </w:t>
            </w:r>
            <w:r w:rsidR="00AC5DDD">
              <w:t>-</w:t>
            </w:r>
            <w:r w:rsidR="005F517B">
              <w:t xml:space="preserve"> </w:t>
            </w:r>
            <w:r w:rsidR="00D75B1E">
              <w:t>Statewide Forensic Medical Services</w:t>
            </w:r>
            <w:r w:rsidR="005F517B">
              <w:t xml:space="preserve"> </w:t>
            </w:r>
          </w:p>
        </w:tc>
      </w:tr>
      <w:tr w:rsidR="00171E96" w14:paraId="01C99757" w14:textId="77777777" w:rsidTr="00AC5DDD">
        <w:tc>
          <w:tcPr>
            <w:tcW w:w="2124" w:type="pct"/>
            <w:tcBorders>
              <w:top w:val="single" w:sz="4" w:space="0" w:color="auto"/>
              <w:left w:val="single" w:sz="4" w:space="0" w:color="auto"/>
              <w:bottom w:val="single" w:sz="4" w:space="0" w:color="auto"/>
              <w:right w:val="single" w:sz="4" w:space="0" w:color="auto"/>
            </w:tcBorders>
          </w:tcPr>
          <w:p w14:paraId="1DF1A134" w14:textId="3C0B027E"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F517B">
              <w:t xml:space="preserve">Annulled </w:t>
            </w:r>
          </w:p>
        </w:tc>
        <w:tc>
          <w:tcPr>
            <w:tcW w:w="2876" w:type="pct"/>
            <w:gridSpan w:val="2"/>
            <w:tcBorders>
              <w:top w:val="single" w:sz="4" w:space="0" w:color="auto"/>
              <w:left w:val="single" w:sz="4" w:space="0" w:color="auto"/>
              <w:bottom w:val="single" w:sz="4" w:space="0" w:color="auto"/>
              <w:right w:val="single" w:sz="4" w:space="0" w:color="auto"/>
            </w:tcBorders>
          </w:tcPr>
          <w:p w14:paraId="59C1FB11" w14:textId="576499D2"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5F517B">
              <w:rPr>
                <w:rStyle w:val="InformationBlockChar"/>
              </w:rPr>
              <w:t xml:space="preserve"> </w:t>
            </w:r>
            <w:r w:rsidR="005F517B">
              <w:t xml:space="preserve">Pre-employment </w:t>
            </w:r>
          </w:p>
        </w:tc>
      </w:tr>
    </w:tbl>
    <w:p w14:paraId="441211F8" w14:textId="77777777" w:rsidR="0013547B" w:rsidRPr="008743F7" w:rsidRDefault="0013547B" w:rsidP="008743F7">
      <w:pPr>
        <w:pStyle w:val="Heading4"/>
      </w:pPr>
      <w:r w:rsidRPr="008743F7">
        <w:t>Focus of Duties:</w:t>
      </w:r>
    </w:p>
    <w:p w14:paraId="63ED4955" w14:textId="77777777" w:rsidR="005F517B" w:rsidRPr="00EB04F2" w:rsidRDefault="005F517B" w:rsidP="00AC5DDD">
      <w:pPr>
        <w:pStyle w:val="BulletedListLevel1"/>
        <w:numPr>
          <w:ilvl w:val="0"/>
          <w:numId w:val="0"/>
        </w:numPr>
      </w:pPr>
      <w:r w:rsidRPr="00EB04F2">
        <w:t>Under general technical direction and general supervision</w:t>
      </w:r>
      <w:r>
        <w:t>,</w:t>
      </w:r>
      <w:r w:rsidRPr="00EB04F2">
        <w:t xml:space="preserve"> perform specialised procedures assisting the Forensic Pathologist in post mortem examination and other examinations as instructed.  </w:t>
      </w:r>
    </w:p>
    <w:p w14:paraId="21233379" w14:textId="77777777" w:rsidR="005F517B" w:rsidRPr="00EB04F2" w:rsidRDefault="005F517B" w:rsidP="00AC5DDD">
      <w:pPr>
        <w:pStyle w:val="BulletedListLevel1"/>
        <w:numPr>
          <w:ilvl w:val="0"/>
          <w:numId w:val="0"/>
        </w:numPr>
        <w:ind w:left="567" w:hanging="567"/>
      </w:pPr>
      <w:r w:rsidRPr="00EB04F2">
        <w:t>Maintain forensic mortuary equipment</w:t>
      </w:r>
      <w:r>
        <w:t>.</w:t>
      </w:r>
    </w:p>
    <w:p w14:paraId="5E7A6A85" w14:textId="77777777" w:rsidR="005F517B" w:rsidRPr="00EB04F2" w:rsidRDefault="005F517B" w:rsidP="00AC5DDD">
      <w:pPr>
        <w:pStyle w:val="BulletedListLevel1"/>
        <w:numPr>
          <w:ilvl w:val="0"/>
          <w:numId w:val="0"/>
        </w:numPr>
      </w:pPr>
      <w:r w:rsidRPr="00EB04F2">
        <w:t>Participate in continuing education and contribute to quality improvement activities within Statewide Forensic Medical Services.</w:t>
      </w:r>
    </w:p>
    <w:p w14:paraId="3DB2A9C9" w14:textId="77777777" w:rsidR="0013547B" w:rsidRPr="008743F7" w:rsidRDefault="0013547B" w:rsidP="008743F7">
      <w:pPr>
        <w:pStyle w:val="Heading4"/>
      </w:pPr>
      <w:r w:rsidRPr="008743F7">
        <w:t>Duties:</w:t>
      </w:r>
    </w:p>
    <w:p w14:paraId="3DD01C56" w14:textId="469BB3E1" w:rsidR="005F517B" w:rsidRPr="00EB04F2" w:rsidRDefault="005F517B" w:rsidP="005F517B">
      <w:pPr>
        <w:keepLines w:val="0"/>
        <w:numPr>
          <w:ilvl w:val="0"/>
          <w:numId w:val="35"/>
        </w:numPr>
        <w:tabs>
          <w:tab w:val="clear" w:pos="578"/>
        </w:tabs>
        <w:spacing w:after="120"/>
        <w:ind w:left="567" w:hanging="567"/>
        <w:rPr>
          <w:szCs w:val="24"/>
        </w:rPr>
      </w:pPr>
      <w:r w:rsidRPr="00EB04F2">
        <w:rPr>
          <w:szCs w:val="24"/>
        </w:rPr>
        <w:t>Receive and discharge deceased persons to and from the Mortuary according to standard protocols, recording and maintaining accurate records to ensure data integrity within the mortuary</w:t>
      </w:r>
      <w:r>
        <w:rPr>
          <w:szCs w:val="24"/>
        </w:rPr>
        <w:t xml:space="preserve"> and the highest level of confidentiality.</w:t>
      </w:r>
    </w:p>
    <w:p w14:paraId="73DBEA94" w14:textId="3798158A" w:rsidR="005F517B" w:rsidRPr="00EB04F2" w:rsidRDefault="005F517B" w:rsidP="005F517B">
      <w:pPr>
        <w:keepLines w:val="0"/>
        <w:numPr>
          <w:ilvl w:val="0"/>
          <w:numId w:val="35"/>
        </w:numPr>
        <w:tabs>
          <w:tab w:val="clear" w:pos="578"/>
        </w:tabs>
        <w:spacing w:after="120"/>
        <w:ind w:left="567" w:hanging="567"/>
        <w:rPr>
          <w:szCs w:val="24"/>
        </w:rPr>
      </w:pPr>
      <w:r w:rsidRPr="00EB04F2">
        <w:rPr>
          <w:szCs w:val="24"/>
        </w:rPr>
        <w:t xml:space="preserve">Prepare bodies </w:t>
      </w:r>
      <w:r>
        <w:rPr>
          <w:szCs w:val="24"/>
        </w:rPr>
        <w:t>for</w:t>
      </w:r>
      <w:r w:rsidRPr="00EB04F2">
        <w:rPr>
          <w:szCs w:val="24"/>
        </w:rPr>
        <w:t xml:space="preserve"> coronial autopsy examinations as required by the Forensic Pathologist. Attend with the Forensic Pathologist at scenes of suspicious deaths and homicides as instructed.</w:t>
      </w:r>
    </w:p>
    <w:p w14:paraId="56C319B7" w14:textId="77777777" w:rsidR="005F517B" w:rsidRPr="00EB04F2" w:rsidRDefault="005F517B" w:rsidP="005F517B">
      <w:pPr>
        <w:keepLines w:val="0"/>
        <w:numPr>
          <w:ilvl w:val="0"/>
          <w:numId w:val="35"/>
        </w:numPr>
        <w:tabs>
          <w:tab w:val="clear" w:pos="578"/>
        </w:tabs>
        <w:spacing w:after="120"/>
        <w:ind w:left="567" w:hanging="567"/>
        <w:rPr>
          <w:szCs w:val="24"/>
        </w:rPr>
      </w:pPr>
      <w:r w:rsidRPr="00EB04F2">
        <w:rPr>
          <w:szCs w:val="24"/>
        </w:rPr>
        <w:t>Assist the Forensic Pathologist with homicide post mortem examinations, ensuring established guidelines and procedures are followed to preserve evidence.</w:t>
      </w:r>
    </w:p>
    <w:p w14:paraId="15BE5554" w14:textId="77777777" w:rsidR="005F517B" w:rsidRPr="00EB04F2" w:rsidRDefault="005F517B" w:rsidP="005F517B">
      <w:pPr>
        <w:keepLines w:val="0"/>
        <w:numPr>
          <w:ilvl w:val="0"/>
          <w:numId w:val="35"/>
        </w:numPr>
        <w:tabs>
          <w:tab w:val="clear" w:pos="578"/>
        </w:tabs>
        <w:spacing w:after="120"/>
        <w:ind w:left="567" w:hanging="567"/>
        <w:rPr>
          <w:szCs w:val="24"/>
        </w:rPr>
      </w:pPr>
      <w:r w:rsidRPr="00EB04F2">
        <w:rPr>
          <w:szCs w:val="24"/>
        </w:rPr>
        <w:t>Liaise with a range of external agencies including Office of the Coroner, funeral industry representatives, Tasmania Police and other related agencies affected by mortuary procedures and operations with a high degree of tact and discretion.</w:t>
      </w:r>
    </w:p>
    <w:p w14:paraId="41DC34CF" w14:textId="77777777" w:rsidR="005F517B" w:rsidRPr="00EB04F2" w:rsidRDefault="005F517B" w:rsidP="005F517B">
      <w:pPr>
        <w:keepLines w:val="0"/>
        <w:numPr>
          <w:ilvl w:val="0"/>
          <w:numId w:val="35"/>
        </w:numPr>
        <w:tabs>
          <w:tab w:val="clear" w:pos="578"/>
        </w:tabs>
        <w:spacing w:after="120"/>
        <w:ind w:left="567" w:hanging="567"/>
        <w:rPr>
          <w:szCs w:val="24"/>
        </w:rPr>
      </w:pPr>
      <w:r w:rsidRPr="00EB04F2">
        <w:rPr>
          <w:szCs w:val="24"/>
        </w:rPr>
        <w:t>Collect samples for toxicological analysis and complete relevant documentation relating to the autopsy.</w:t>
      </w:r>
    </w:p>
    <w:p w14:paraId="37E2B301" w14:textId="77777777" w:rsidR="005F517B" w:rsidRPr="00EB04F2" w:rsidRDefault="005F517B" w:rsidP="005F517B">
      <w:pPr>
        <w:keepLines w:val="0"/>
        <w:numPr>
          <w:ilvl w:val="0"/>
          <w:numId w:val="35"/>
        </w:numPr>
        <w:tabs>
          <w:tab w:val="clear" w:pos="578"/>
        </w:tabs>
        <w:spacing w:after="120"/>
        <w:ind w:left="567" w:hanging="567"/>
        <w:rPr>
          <w:szCs w:val="24"/>
        </w:rPr>
      </w:pPr>
      <w:r w:rsidRPr="00EB04F2">
        <w:rPr>
          <w:szCs w:val="24"/>
        </w:rPr>
        <w:t>Maintain equipment, quality control and supplies of consumables to ensure an uninterrupted service.</w:t>
      </w:r>
    </w:p>
    <w:p w14:paraId="0EFA03FC" w14:textId="77777777" w:rsidR="005F517B" w:rsidRPr="00EB04F2" w:rsidRDefault="005F517B" w:rsidP="005F517B">
      <w:pPr>
        <w:keepLines w:val="0"/>
        <w:numPr>
          <w:ilvl w:val="0"/>
          <w:numId w:val="35"/>
        </w:numPr>
        <w:tabs>
          <w:tab w:val="clear" w:pos="578"/>
        </w:tabs>
        <w:spacing w:after="120"/>
        <w:ind w:left="567" w:hanging="567"/>
        <w:rPr>
          <w:szCs w:val="24"/>
        </w:rPr>
      </w:pPr>
      <w:r w:rsidRPr="00EB04F2">
        <w:rPr>
          <w:szCs w:val="24"/>
        </w:rPr>
        <w:lastRenderedPageBreak/>
        <w:t>Participate in continuing education and contribute to quality improvement activities working towards acc</w:t>
      </w:r>
      <w:r>
        <w:rPr>
          <w:szCs w:val="24"/>
        </w:rPr>
        <w:t>reditation as a F</w:t>
      </w:r>
      <w:r w:rsidRPr="00EB04F2">
        <w:rPr>
          <w:szCs w:val="24"/>
        </w:rPr>
        <w:t xml:space="preserve">orensic </w:t>
      </w:r>
      <w:r>
        <w:rPr>
          <w:szCs w:val="24"/>
        </w:rPr>
        <w:t>M</w:t>
      </w:r>
      <w:r w:rsidRPr="00EB04F2">
        <w:rPr>
          <w:szCs w:val="24"/>
        </w:rPr>
        <w:t xml:space="preserve">ortuary. </w:t>
      </w:r>
    </w:p>
    <w:p w14:paraId="28778D20" w14:textId="607F126B" w:rsidR="005F517B" w:rsidRPr="005F517B" w:rsidRDefault="005F517B" w:rsidP="005F517B">
      <w:pPr>
        <w:keepLines w:val="0"/>
        <w:numPr>
          <w:ilvl w:val="0"/>
          <w:numId w:val="35"/>
        </w:numPr>
        <w:tabs>
          <w:tab w:val="clear" w:pos="578"/>
        </w:tabs>
        <w:spacing w:after="120"/>
        <w:ind w:left="567" w:hanging="567"/>
        <w:rPr>
          <w:rFonts w:cs="Tahoma"/>
          <w:szCs w:val="24"/>
        </w:rPr>
      </w:pPr>
      <w:r w:rsidRPr="00EB04F2">
        <w:rPr>
          <w:szCs w:val="24"/>
        </w:rPr>
        <w:t xml:space="preserve">Ensure effective procedures are maintained and reviewed for Mortuary security, with particular attention given to the security and safety of valuables, clothing and property of deceased persons admitted to the Mortuary. </w:t>
      </w:r>
    </w:p>
    <w:p w14:paraId="05F2710F" w14:textId="677F6A11" w:rsidR="005F517B" w:rsidRPr="005F517B" w:rsidRDefault="005F517B" w:rsidP="005F517B">
      <w:pPr>
        <w:keepLines w:val="0"/>
        <w:numPr>
          <w:ilvl w:val="0"/>
          <w:numId w:val="35"/>
        </w:numPr>
        <w:tabs>
          <w:tab w:val="clear" w:pos="578"/>
        </w:tabs>
        <w:spacing w:after="120"/>
        <w:ind w:left="567" w:hanging="567"/>
        <w:rPr>
          <w:rFonts w:cs="Tahoma"/>
          <w:szCs w:val="24"/>
        </w:r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3784273" w14:textId="068FB0F1" w:rsidR="0013547B" w:rsidRPr="00AC5DDD" w:rsidRDefault="005F517B" w:rsidP="00AC5DDD">
      <w:pPr>
        <w:keepLines w:val="0"/>
        <w:numPr>
          <w:ilvl w:val="0"/>
          <w:numId w:val="35"/>
        </w:numPr>
        <w:tabs>
          <w:tab w:val="clear" w:pos="578"/>
        </w:tabs>
        <w:spacing w:after="120"/>
        <w:ind w:left="567" w:hanging="567"/>
        <w:rPr>
          <w:rFonts w:cs="Tahoma"/>
          <w:szCs w:val="24"/>
        </w:rPr>
      </w:pPr>
      <w:r>
        <w:t>The incumbent can expect to be allocated duties, not specifically mentioned in this document, that are within the capacity, qualifications and experience normally expected from persons occupying positions at this classification level</w:t>
      </w:r>
      <w:r w:rsidR="00AC5DDD">
        <w:t>.</w:t>
      </w:r>
    </w:p>
    <w:p w14:paraId="479A23FF"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36BFDBFF" w14:textId="77777777" w:rsidTr="00F85AAC">
        <w:tc>
          <w:tcPr>
            <w:tcW w:w="9571" w:type="dxa"/>
            <w:tcBorders>
              <w:top w:val="nil"/>
              <w:left w:val="nil"/>
              <w:bottom w:val="nil"/>
              <w:right w:val="nil"/>
            </w:tcBorders>
          </w:tcPr>
          <w:p w14:paraId="07442F88" w14:textId="79164EB0" w:rsidR="005F517B" w:rsidRDefault="005F517B" w:rsidP="005F517B">
            <w:pPr>
              <w:pStyle w:val="BulletedListLevel1"/>
            </w:pPr>
            <w:bookmarkStart w:id="1" w:name="bmScopeofWork"/>
            <w:bookmarkEnd w:id="1"/>
            <w:r>
              <w:t xml:space="preserve">Reports to Director </w:t>
            </w:r>
            <w:r w:rsidR="00AC5DDD">
              <w:t>-</w:t>
            </w:r>
            <w:r w:rsidR="00D75B1E">
              <w:t xml:space="preserve"> Statewide Forensic Medical Service</w:t>
            </w:r>
            <w:r w:rsidR="00AC5DDD">
              <w:t>s.</w:t>
            </w:r>
          </w:p>
          <w:p w14:paraId="3FCF0916" w14:textId="77777777" w:rsidR="005F517B" w:rsidRPr="008D76D9" w:rsidRDefault="005F517B" w:rsidP="005F517B">
            <w:pPr>
              <w:pStyle w:val="BulletedListLevel1"/>
            </w:pPr>
            <w:r w:rsidRPr="008D76D9">
              <w:t>Complex technical work is performed under general technical direction and general technical supervision by the Forensic Pathologist.</w:t>
            </w:r>
          </w:p>
          <w:p w14:paraId="66B48785" w14:textId="1430DF8F" w:rsidR="00806033" w:rsidRPr="00264A5A" w:rsidRDefault="00F85AAC" w:rsidP="006B1DDF">
            <w:pPr>
              <w:pStyle w:val="BulletedListLevel1"/>
            </w:pPr>
            <w:r w:rsidRPr="00F85AAC">
              <w:t>Comply at all times with</w:t>
            </w:r>
            <w:r w:rsidR="00AA5ABD">
              <w:t xml:space="preserve"> </w:t>
            </w:r>
            <w:r w:rsidRPr="00F85AAC">
              <w:t>policy and protocol requirements, in particular those relating to mandatory education, training and assessment</w:t>
            </w:r>
            <w:r>
              <w:t>.</w:t>
            </w:r>
          </w:p>
        </w:tc>
      </w:tr>
    </w:tbl>
    <w:p w14:paraId="34089362" w14:textId="77777777" w:rsidR="0013547B" w:rsidRDefault="00831D3C" w:rsidP="00AC5DDD">
      <w:pPr>
        <w:pStyle w:val="Heading4"/>
        <w:spacing w:before="120"/>
      </w:pPr>
      <w:r>
        <w:t>Essential Requirements:</w:t>
      </w:r>
    </w:p>
    <w:p w14:paraId="0010C75B" w14:textId="5414F8B7" w:rsidR="005F517B" w:rsidRDefault="0013547B" w:rsidP="00AC5DDD">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2F5C3959"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AC5DDD">
      <w:pPr>
        <w:pStyle w:val="BulletedListLevel1"/>
        <w:numPr>
          <w:ilvl w:val="0"/>
          <w:numId w:val="32"/>
        </w:numPr>
        <w:spacing w:after="240"/>
      </w:pPr>
      <w:r>
        <w:t>Disciplinary action in previous employment check</w:t>
      </w:r>
      <w:r w:rsidR="004B0994">
        <w:t>.</w:t>
      </w:r>
    </w:p>
    <w:p w14:paraId="4CDB8ADF" w14:textId="77777777" w:rsidR="007D4E47" w:rsidRDefault="007D4E47" w:rsidP="008743F7">
      <w:pPr>
        <w:pStyle w:val="Heading4"/>
      </w:pPr>
      <w:r>
        <w:t>Desirable Requirements</w:t>
      </w:r>
      <w:r w:rsidR="005E71A7">
        <w:t>:</w:t>
      </w:r>
    </w:p>
    <w:p w14:paraId="3CBFE615" w14:textId="5055F462" w:rsidR="007D4E47" w:rsidRDefault="005F517B" w:rsidP="002926D4">
      <w:pPr>
        <w:pStyle w:val="BulletedListLevel1"/>
        <w:numPr>
          <w:ilvl w:val="0"/>
          <w:numId w:val="23"/>
        </w:numPr>
      </w:pPr>
      <w:r>
        <w:t>An Associate Diploma from a recognised tertiary institution, or an equivalent qualification appropriate to the nature of the work.</w:t>
      </w:r>
    </w:p>
    <w:p w14:paraId="28EA8DFF" w14:textId="2C673E25" w:rsidR="007D4E47" w:rsidRDefault="005F517B" w:rsidP="002926D4">
      <w:pPr>
        <w:pStyle w:val="BulletedListLevel1"/>
        <w:numPr>
          <w:ilvl w:val="0"/>
          <w:numId w:val="23"/>
        </w:numPr>
      </w:pPr>
      <w:r>
        <w:t>Current Driver’s Licence.</w:t>
      </w:r>
    </w:p>
    <w:p w14:paraId="0FC7D362" w14:textId="77777777" w:rsidR="00AC5DDD" w:rsidRDefault="00AC5DDD" w:rsidP="00AC5DDD">
      <w:pPr>
        <w:pStyle w:val="BulletedListLevel1"/>
        <w:numPr>
          <w:ilvl w:val="0"/>
          <w:numId w:val="0"/>
        </w:numPr>
        <w:ind w:left="567" w:hanging="567"/>
      </w:pPr>
    </w:p>
    <w:p w14:paraId="4956255C" w14:textId="77777777" w:rsidR="0013547B" w:rsidRDefault="0013547B" w:rsidP="008743F7">
      <w:pPr>
        <w:pStyle w:val="Heading4"/>
      </w:pPr>
      <w:r>
        <w:lastRenderedPageBreak/>
        <w:t>Selection Criteria:</w:t>
      </w:r>
    </w:p>
    <w:p w14:paraId="788DE718" w14:textId="2EEE2089" w:rsidR="005F517B" w:rsidRPr="005F517B" w:rsidRDefault="005F517B" w:rsidP="005F517B">
      <w:pPr>
        <w:pStyle w:val="NumberedList"/>
        <w:keepLines w:val="0"/>
        <w:numPr>
          <w:ilvl w:val="0"/>
          <w:numId w:val="33"/>
        </w:numPr>
        <w:tabs>
          <w:tab w:val="clear" w:pos="567"/>
        </w:tabs>
        <w:spacing w:after="120"/>
        <w:rPr>
          <w:szCs w:val="24"/>
        </w:rPr>
      </w:pPr>
      <w:r w:rsidRPr="005F517B">
        <w:rPr>
          <w:szCs w:val="24"/>
        </w:rPr>
        <w:t xml:space="preserve">Demonstrated technical experience and/or training in complex forensic post mortem examinations, together with the ability to function in an environment requiring a high level of tolerance for the </w:t>
      </w:r>
      <w:r w:rsidR="00320F6D">
        <w:rPr>
          <w:szCs w:val="24"/>
        </w:rPr>
        <w:t>potentially disturbing nature</w:t>
      </w:r>
      <w:r w:rsidRPr="005F517B">
        <w:rPr>
          <w:szCs w:val="24"/>
        </w:rPr>
        <w:t xml:space="preserve"> of a mortuary setting.</w:t>
      </w:r>
    </w:p>
    <w:p w14:paraId="76E77502" w14:textId="55A4D201" w:rsidR="005F517B" w:rsidRPr="005F517B" w:rsidRDefault="005F517B" w:rsidP="005F517B">
      <w:pPr>
        <w:pStyle w:val="NumberedList"/>
        <w:keepLines w:val="0"/>
        <w:numPr>
          <w:ilvl w:val="0"/>
          <w:numId w:val="33"/>
        </w:numPr>
        <w:tabs>
          <w:tab w:val="clear" w:pos="567"/>
        </w:tabs>
        <w:spacing w:after="120"/>
        <w:rPr>
          <w:szCs w:val="24"/>
        </w:rPr>
      </w:pPr>
      <w:r w:rsidRPr="005F517B">
        <w:rPr>
          <w:szCs w:val="24"/>
        </w:rPr>
        <w:t xml:space="preserve">Sound knowledge and understanding of mortuary procedures, </w:t>
      </w:r>
      <w:r w:rsidR="00320F6D">
        <w:rPr>
          <w:szCs w:val="24"/>
        </w:rPr>
        <w:t>health and safety</w:t>
      </w:r>
      <w:r w:rsidRPr="005F517B">
        <w:rPr>
          <w:szCs w:val="24"/>
        </w:rPr>
        <w:t xml:space="preserve"> aspects of mortuary work</w:t>
      </w:r>
      <w:r w:rsidR="006C17B2">
        <w:rPr>
          <w:szCs w:val="24"/>
        </w:rPr>
        <w:t xml:space="preserve"> particularly the ability to assist in lifting and moving heavy loads</w:t>
      </w:r>
      <w:r w:rsidR="009C459B">
        <w:rPr>
          <w:szCs w:val="24"/>
        </w:rPr>
        <w:t xml:space="preserve"> </w:t>
      </w:r>
      <w:r w:rsidRPr="005F517B">
        <w:rPr>
          <w:szCs w:val="24"/>
        </w:rPr>
        <w:t xml:space="preserve"> and the principles of </w:t>
      </w:r>
      <w:r w:rsidR="00320F6D">
        <w:rPr>
          <w:szCs w:val="24"/>
        </w:rPr>
        <w:t>q</w:t>
      </w:r>
      <w:r w:rsidRPr="005F517B">
        <w:rPr>
          <w:szCs w:val="24"/>
        </w:rPr>
        <w:t xml:space="preserve">uality </w:t>
      </w:r>
      <w:r w:rsidR="00320F6D">
        <w:rPr>
          <w:szCs w:val="24"/>
        </w:rPr>
        <w:t>i</w:t>
      </w:r>
      <w:r w:rsidRPr="005F517B">
        <w:rPr>
          <w:szCs w:val="24"/>
        </w:rPr>
        <w:t>mprovement.</w:t>
      </w:r>
    </w:p>
    <w:p w14:paraId="2880C025" w14:textId="77777777" w:rsidR="005F517B" w:rsidRPr="005F517B" w:rsidRDefault="005F517B" w:rsidP="005F517B">
      <w:pPr>
        <w:pStyle w:val="NumberedList"/>
        <w:keepLines w:val="0"/>
        <w:numPr>
          <w:ilvl w:val="0"/>
          <w:numId w:val="33"/>
        </w:numPr>
        <w:tabs>
          <w:tab w:val="clear" w:pos="567"/>
        </w:tabs>
        <w:spacing w:after="120"/>
        <w:rPr>
          <w:szCs w:val="24"/>
        </w:rPr>
      </w:pPr>
      <w:r w:rsidRPr="005F517B">
        <w:rPr>
          <w:szCs w:val="24"/>
        </w:rPr>
        <w:t>Excellent organisational and time management skills.</w:t>
      </w:r>
    </w:p>
    <w:p w14:paraId="6E580D00" w14:textId="77777777" w:rsidR="005F517B" w:rsidRPr="005F517B" w:rsidRDefault="005F517B" w:rsidP="005F517B">
      <w:pPr>
        <w:pStyle w:val="NumberedList"/>
        <w:keepLines w:val="0"/>
        <w:numPr>
          <w:ilvl w:val="0"/>
          <w:numId w:val="33"/>
        </w:numPr>
        <w:tabs>
          <w:tab w:val="clear" w:pos="567"/>
        </w:tabs>
        <w:spacing w:after="120"/>
        <w:rPr>
          <w:szCs w:val="24"/>
        </w:rPr>
      </w:pPr>
      <w:r w:rsidRPr="005F517B">
        <w:rPr>
          <w:szCs w:val="24"/>
        </w:rPr>
        <w:t>Sound interpersonal and communication skills, flexibility and conflict resolution skills with the ability to work either individually or as a member of a team in an area subject to unpredictable work pressure and change.</w:t>
      </w:r>
    </w:p>
    <w:p w14:paraId="42F7B6BB" w14:textId="77777777" w:rsidR="005F517B" w:rsidRPr="005F517B" w:rsidRDefault="005F517B" w:rsidP="005F517B">
      <w:pPr>
        <w:pStyle w:val="NumberedList"/>
        <w:keepLines w:val="0"/>
        <w:numPr>
          <w:ilvl w:val="0"/>
          <w:numId w:val="33"/>
        </w:numPr>
        <w:tabs>
          <w:tab w:val="clear" w:pos="567"/>
        </w:tabs>
        <w:spacing w:after="120"/>
        <w:rPr>
          <w:szCs w:val="24"/>
        </w:rPr>
      </w:pPr>
      <w:r w:rsidRPr="005F517B">
        <w:rPr>
          <w:szCs w:val="24"/>
        </w:rPr>
        <w:t>Commitment to continuing education with particular attention to currency of technical skills.</w:t>
      </w:r>
    </w:p>
    <w:p w14:paraId="18C0E172" w14:textId="4C8C0EAD" w:rsidR="0013547B" w:rsidRDefault="005F517B" w:rsidP="00AC5DDD">
      <w:pPr>
        <w:pStyle w:val="NumberedList"/>
        <w:numPr>
          <w:ilvl w:val="0"/>
          <w:numId w:val="33"/>
        </w:numPr>
        <w:spacing w:after="240"/>
      </w:pPr>
      <w:r w:rsidRPr="005F517B">
        <w:rPr>
          <w:szCs w:val="24"/>
        </w:rPr>
        <w:t xml:space="preserve">Demonstrate an understanding of </w:t>
      </w:r>
      <w:r>
        <w:rPr>
          <w:szCs w:val="24"/>
        </w:rPr>
        <w:t xml:space="preserve">confidentiality requirements and </w:t>
      </w:r>
      <w:r w:rsidRPr="005F517B">
        <w:rPr>
          <w:szCs w:val="24"/>
        </w:rPr>
        <w:t>ethical behaviour within a mortuary environment</w:t>
      </w:r>
      <w:r w:rsidR="00AC5DDD">
        <w:t>.</w:t>
      </w:r>
    </w:p>
    <w:p w14:paraId="011FF416" w14:textId="434B1D64" w:rsidR="00320F6D" w:rsidRPr="00AC5DDD" w:rsidRDefault="0013547B" w:rsidP="00AC5DDD">
      <w:pPr>
        <w:pStyle w:val="Heading4"/>
      </w:pPr>
      <w:r>
        <w:t>Working Environment:</w:t>
      </w:r>
    </w:p>
    <w:p w14:paraId="7FA62CDD" w14:textId="3514FC4D" w:rsidR="00B574F6" w:rsidRPr="00CE4CBB" w:rsidRDefault="00B574F6" w:rsidP="00B574F6">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5140E1E" w14:textId="77777777" w:rsidR="00B574F6" w:rsidRPr="00CE4CBB" w:rsidRDefault="00B574F6" w:rsidP="00B574F6">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D6E5890" w14:textId="77777777" w:rsidR="00B574F6" w:rsidRPr="00CE4CBB" w:rsidRDefault="00B574F6" w:rsidP="00B574F6">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5D48409C" w14:textId="77777777" w:rsidR="00B574F6" w:rsidRPr="00CE4CBB" w:rsidRDefault="00B574F6" w:rsidP="00B574F6">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37E398A2" w14:textId="77777777" w:rsidR="00B574F6" w:rsidRPr="00CE4CBB" w:rsidRDefault="00B574F6" w:rsidP="00B574F6">
      <w:pPr>
        <w:spacing w:after="120"/>
        <w:rPr>
          <w:szCs w:val="24"/>
        </w:rPr>
      </w:pPr>
      <w:r w:rsidRPr="00CE4CBB">
        <w:rPr>
          <w:i/>
          <w:iCs/>
          <w:szCs w:val="24"/>
        </w:rPr>
        <w:lastRenderedPageBreak/>
        <w:t>Delegations:</w:t>
      </w:r>
      <w:r w:rsidRPr="00CE4CBB">
        <w:rPr>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1635146" w14:textId="77777777" w:rsidR="00B574F6" w:rsidRPr="00CE4CBB" w:rsidRDefault="00B574F6" w:rsidP="00B574F6">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A31BCC7" w14:textId="77777777" w:rsidR="00B574F6" w:rsidRPr="00CE4CBB" w:rsidRDefault="00B574F6" w:rsidP="00B574F6">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7123E9AB" w14:textId="77777777" w:rsidR="00B574F6" w:rsidRPr="00EE5856" w:rsidRDefault="00B574F6" w:rsidP="00B574F6">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081238A7" w14:textId="053F369F" w:rsidR="007C5DB4" w:rsidRPr="00D018FD" w:rsidRDefault="007C5DB4" w:rsidP="00796532">
      <w:pPr>
        <w:rPr>
          <w:bCs/>
        </w:rPr>
      </w:pPr>
    </w:p>
    <w:sectPr w:rsidR="007C5DB4" w:rsidRPr="00D018FD"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4F4B" w14:textId="77777777" w:rsidR="00AE5444" w:rsidRDefault="00AE5444">
      <w:r>
        <w:separator/>
      </w:r>
    </w:p>
  </w:endnote>
  <w:endnote w:type="continuationSeparator" w:id="0">
    <w:p w14:paraId="6AB20B9E" w14:textId="77777777" w:rsidR="00AE5444" w:rsidRDefault="00AE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FF3263">
      <w:fldChar w:fldCharType="begin"/>
    </w:r>
    <w:r w:rsidR="00FF3263">
      <w:instrText xml:space="preserve"> NUMPAGES </w:instrText>
    </w:r>
    <w:r w:rsidR="00FF3263">
      <w:fldChar w:fldCharType="separate"/>
    </w:r>
    <w:r w:rsidR="00815590">
      <w:rPr>
        <w:noProof/>
      </w:rPr>
      <w:t>5</w:t>
    </w:r>
    <w:r w:rsidR="00FF326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6602A" w14:textId="77777777" w:rsidR="00AE5444" w:rsidRDefault="00AE5444">
      <w:r>
        <w:separator/>
      </w:r>
    </w:p>
  </w:footnote>
  <w:footnote w:type="continuationSeparator" w:id="0">
    <w:p w14:paraId="02CB30F7" w14:textId="77777777" w:rsidR="00AE5444" w:rsidRDefault="00AE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9F7D1B"/>
    <w:multiLevelType w:val="hybridMultilevel"/>
    <w:tmpl w:val="A81CED2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453478"/>
    <w:multiLevelType w:val="hybridMultilevel"/>
    <w:tmpl w:val="42BC90F2"/>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3D06233"/>
    <w:multiLevelType w:val="hybridMultilevel"/>
    <w:tmpl w:val="EE40989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0465C9"/>
    <w:multiLevelType w:val="hybridMultilevel"/>
    <w:tmpl w:val="32368C46"/>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5"/>
  </w:num>
  <w:num w:numId="3">
    <w:abstractNumId w:val="4"/>
  </w:num>
  <w:num w:numId="4">
    <w:abstractNumId w:val="3"/>
  </w:num>
  <w:num w:numId="5">
    <w:abstractNumId w:val="2"/>
  </w:num>
  <w:num w:numId="6">
    <w:abstractNumId w:val="1"/>
  </w:num>
  <w:num w:numId="7">
    <w:abstractNumId w:val="0"/>
  </w:num>
  <w:num w:numId="8">
    <w:abstractNumId w:val="9"/>
  </w:num>
  <w:num w:numId="9">
    <w:abstractNumId w:val="14"/>
  </w:num>
  <w:num w:numId="10">
    <w:abstractNumId w:val="7"/>
  </w:num>
  <w:num w:numId="11">
    <w:abstractNumId w:val="30"/>
  </w:num>
  <w:num w:numId="12">
    <w:abstractNumId w:val="16"/>
  </w:num>
  <w:num w:numId="13">
    <w:abstractNumId w:val="15"/>
  </w:num>
  <w:num w:numId="14">
    <w:abstractNumId w:val="34"/>
  </w:num>
  <w:num w:numId="15">
    <w:abstractNumId w:val="23"/>
  </w:num>
  <w:num w:numId="16">
    <w:abstractNumId w:val="12"/>
  </w:num>
  <w:num w:numId="17">
    <w:abstractNumId w:val="13"/>
  </w:num>
  <w:num w:numId="18">
    <w:abstractNumId w:val="28"/>
  </w:num>
  <w:num w:numId="19">
    <w:abstractNumId w:val="31"/>
  </w:num>
  <w:num w:numId="20">
    <w:abstractNumId w:val="21"/>
  </w:num>
  <w:num w:numId="21">
    <w:abstractNumId w:val="10"/>
  </w:num>
  <w:num w:numId="22">
    <w:abstractNumId w:val="32"/>
  </w:num>
  <w:num w:numId="23">
    <w:abstractNumId w:val="12"/>
  </w:num>
  <w:num w:numId="24">
    <w:abstractNumId w:val="18"/>
  </w:num>
  <w:num w:numId="25">
    <w:abstractNumId w:val="27"/>
  </w:num>
  <w:num w:numId="26">
    <w:abstractNumId w:val="20"/>
  </w:num>
  <w:num w:numId="27">
    <w:abstractNumId w:val="26"/>
  </w:num>
  <w:num w:numId="28">
    <w:abstractNumId w:val="29"/>
  </w:num>
  <w:num w:numId="29">
    <w:abstractNumId w:val="11"/>
  </w:num>
  <w:num w:numId="30">
    <w:abstractNumId w:val="6"/>
  </w:num>
  <w:num w:numId="31">
    <w:abstractNumId w:val="17"/>
  </w:num>
  <w:num w:numId="32">
    <w:abstractNumId w:val="1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24"/>
  </w:num>
  <w:num w:numId="3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A6DE3"/>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5733"/>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0F6D"/>
    <w:rsid w:val="00325378"/>
    <w:rsid w:val="00334FAD"/>
    <w:rsid w:val="00341043"/>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4F3A"/>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2EA4"/>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517B"/>
    <w:rsid w:val="00605504"/>
    <w:rsid w:val="006224CF"/>
    <w:rsid w:val="006261E4"/>
    <w:rsid w:val="006329B9"/>
    <w:rsid w:val="00643AD0"/>
    <w:rsid w:val="00655DC0"/>
    <w:rsid w:val="00661105"/>
    <w:rsid w:val="00663EB4"/>
    <w:rsid w:val="00672455"/>
    <w:rsid w:val="00680225"/>
    <w:rsid w:val="00685C98"/>
    <w:rsid w:val="00695574"/>
    <w:rsid w:val="00695D67"/>
    <w:rsid w:val="006A1768"/>
    <w:rsid w:val="006A2F36"/>
    <w:rsid w:val="006A7CAA"/>
    <w:rsid w:val="006B1DDF"/>
    <w:rsid w:val="006B3D23"/>
    <w:rsid w:val="006C17B2"/>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96532"/>
    <w:rsid w:val="00796B8A"/>
    <w:rsid w:val="007A295B"/>
    <w:rsid w:val="007A5E2D"/>
    <w:rsid w:val="007A6111"/>
    <w:rsid w:val="007A668C"/>
    <w:rsid w:val="007B6864"/>
    <w:rsid w:val="007B6DCE"/>
    <w:rsid w:val="007C4710"/>
    <w:rsid w:val="007C4869"/>
    <w:rsid w:val="007C4FB2"/>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1CD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5F82"/>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459B"/>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5DDD"/>
    <w:rsid w:val="00AC74FD"/>
    <w:rsid w:val="00AD2A2A"/>
    <w:rsid w:val="00AD3624"/>
    <w:rsid w:val="00AE1383"/>
    <w:rsid w:val="00AE5444"/>
    <w:rsid w:val="00AE6B4F"/>
    <w:rsid w:val="00B1278B"/>
    <w:rsid w:val="00B15211"/>
    <w:rsid w:val="00B1526B"/>
    <w:rsid w:val="00B15F00"/>
    <w:rsid w:val="00B20186"/>
    <w:rsid w:val="00B2055B"/>
    <w:rsid w:val="00B23EDD"/>
    <w:rsid w:val="00B5028F"/>
    <w:rsid w:val="00B51F19"/>
    <w:rsid w:val="00B529CA"/>
    <w:rsid w:val="00B56169"/>
    <w:rsid w:val="00B57144"/>
    <w:rsid w:val="00B574F6"/>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18FD"/>
    <w:rsid w:val="00D0398E"/>
    <w:rsid w:val="00D05EE1"/>
    <w:rsid w:val="00D1099B"/>
    <w:rsid w:val="00D116A5"/>
    <w:rsid w:val="00D15BC8"/>
    <w:rsid w:val="00D34EED"/>
    <w:rsid w:val="00D43549"/>
    <w:rsid w:val="00D43B8E"/>
    <w:rsid w:val="00D47872"/>
    <w:rsid w:val="00D63E81"/>
    <w:rsid w:val="00D66B72"/>
    <w:rsid w:val="00D75B1E"/>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customStyle="1" w:styleId="notebox">
    <w:name w:val="note box"/>
    <w:basedOn w:val="Normal"/>
    <w:rsid w:val="005F517B"/>
    <w:pPr>
      <w:keepLines w:val="0"/>
      <w:pBdr>
        <w:top w:val="single" w:sz="6" w:space="5" w:color="auto"/>
        <w:left w:val="single" w:sz="6" w:space="5" w:color="auto"/>
        <w:bottom w:val="single" w:sz="6" w:space="5" w:color="auto"/>
        <w:right w:val="single" w:sz="6" w:space="5" w:color="auto"/>
      </w:pBdr>
      <w:tabs>
        <w:tab w:val="clear" w:pos="567"/>
      </w:tabs>
      <w:spacing w:after="0" w:line="240" w:lineRule="auto"/>
      <w:ind w:left="567"/>
    </w:pPr>
    <w:rPr>
      <w:rFonts w:ascii="Times New Roman" w:hAnsi="Times New Roman"/>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D425-A729-42A3-B458-72AD1B2C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1229</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8625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6</cp:revision>
  <cp:lastPrinted>2021-06-01T03:09:00Z</cp:lastPrinted>
  <dcterms:created xsi:type="dcterms:W3CDTF">2021-06-01T00:21:00Z</dcterms:created>
  <dcterms:modified xsi:type="dcterms:W3CDTF">2021-06-01T03:09:00Z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