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3"/>
      </w:tblGrid>
      <w:tr w:rsidR="00473BC2" w14:paraId="0A9797F1" w14:textId="77777777" w:rsidTr="00473BC2">
        <w:tc>
          <w:tcPr>
            <w:tcW w:w="1571" w:type="pct"/>
          </w:tcPr>
          <w:p w14:paraId="7FF590B1"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44C641C7" w14:textId="0054F81F"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 xml:space="preserve">Senior Manager </w:t>
            </w:r>
          </w:p>
        </w:tc>
      </w:tr>
      <w:tr w:rsidR="00473BC2" w14:paraId="144C1775" w14:textId="77777777" w:rsidTr="00473BC2">
        <w:tc>
          <w:tcPr>
            <w:tcW w:w="1571" w:type="pct"/>
          </w:tcPr>
          <w:p w14:paraId="74AC9E5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299717F5" w14:textId="03F493A5" w:rsidR="00473BC2" w:rsidRPr="00473BC2" w:rsidRDefault="00773559" w:rsidP="00473BC2">
            <w:pPr>
              <w:spacing w:before="120" w:after="120" w:line="252" w:lineRule="auto"/>
              <w:mirrorIndents/>
              <w:rPr>
                <w:rFonts w:asciiTheme="minorHAnsi" w:hAnsiTheme="minorHAnsi" w:cs="Arial"/>
                <w:szCs w:val="28"/>
              </w:rPr>
            </w:pPr>
            <w:r w:rsidRPr="00773559">
              <w:rPr>
                <w:rFonts w:asciiTheme="minorHAnsi" w:hAnsiTheme="minorHAnsi" w:cs="Arial"/>
                <w:szCs w:val="28"/>
              </w:rPr>
              <w:t>35</w:t>
            </w:r>
            <w:r w:rsidR="00A830DB">
              <w:rPr>
                <w:rFonts w:asciiTheme="minorHAnsi" w:hAnsiTheme="minorHAnsi" w:cs="Arial"/>
                <w:szCs w:val="28"/>
              </w:rPr>
              <w:t>6</w:t>
            </w:r>
            <w:r w:rsidR="00621DA2">
              <w:rPr>
                <w:rFonts w:asciiTheme="minorHAnsi" w:hAnsiTheme="minorHAnsi" w:cs="Arial"/>
                <w:szCs w:val="28"/>
              </w:rPr>
              <w:t>59</w:t>
            </w:r>
            <w:r w:rsidR="00A830DB">
              <w:rPr>
                <w:rFonts w:asciiTheme="minorHAnsi" w:hAnsiTheme="minorHAnsi" w:cs="Arial"/>
                <w:szCs w:val="28"/>
              </w:rPr>
              <w:t>8</w:t>
            </w:r>
          </w:p>
        </w:tc>
      </w:tr>
      <w:tr w:rsidR="00473BC2" w14:paraId="2580D7D0" w14:textId="77777777" w:rsidTr="00473BC2">
        <w:tc>
          <w:tcPr>
            <w:tcW w:w="1571" w:type="pct"/>
          </w:tcPr>
          <w:p w14:paraId="462C9A8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32C61F2E" w14:textId="09017816"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 xml:space="preserve">Tasmanian State Service Award </w:t>
            </w:r>
          </w:p>
        </w:tc>
      </w:tr>
      <w:tr w:rsidR="00473BC2" w14:paraId="4E0FFE17" w14:textId="77777777" w:rsidTr="00473BC2">
        <w:tc>
          <w:tcPr>
            <w:tcW w:w="1571" w:type="pct"/>
          </w:tcPr>
          <w:p w14:paraId="5AE40008"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1EF9BDAE" w14:textId="1868A9D4"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General Stream Band 7</w:t>
            </w:r>
          </w:p>
        </w:tc>
      </w:tr>
      <w:tr w:rsidR="00473BC2" w14:paraId="4353A798" w14:textId="77777777" w:rsidTr="00473BC2">
        <w:tc>
          <w:tcPr>
            <w:tcW w:w="1571" w:type="pct"/>
          </w:tcPr>
          <w:p w14:paraId="5693A44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6F568392" w14:textId="3518DF2F" w:rsidR="00473BC2" w:rsidRPr="00473BC2" w:rsidRDefault="00A830DB" w:rsidP="00CC2EF5">
            <w:pPr>
              <w:spacing w:before="120" w:after="120" w:line="252" w:lineRule="auto"/>
              <w:mirrorIndents/>
              <w:rPr>
                <w:rFonts w:asciiTheme="minorHAnsi" w:hAnsiTheme="minorHAnsi" w:cs="Arial"/>
                <w:szCs w:val="28"/>
              </w:rPr>
            </w:pPr>
            <w:r>
              <w:rPr>
                <w:rFonts w:asciiTheme="minorHAnsi" w:hAnsiTheme="minorHAnsi" w:cs="Arial"/>
                <w:szCs w:val="28"/>
              </w:rPr>
              <w:t>Permanent,</w:t>
            </w:r>
            <w:r w:rsidR="00CC2EF5">
              <w:rPr>
                <w:rFonts w:asciiTheme="minorHAnsi" w:hAnsiTheme="minorHAnsi" w:cs="Arial"/>
                <w:szCs w:val="28"/>
              </w:rPr>
              <w:t xml:space="preserve"> </w:t>
            </w:r>
            <w:r w:rsidR="00473BC2" w:rsidRPr="00473BC2">
              <w:rPr>
                <w:rFonts w:asciiTheme="minorHAnsi" w:hAnsiTheme="minorHAnsi" w:cs="Arial"/>
                <w:szCs w:val="28"/>
              </w:rPr>
              <w:t>Full Time – 36.75 hours per week (flexible) - Talk to us about how this could work for you. We are open to considering a range of flexible work options including part-time hours</w:t>
            </w:r>
          </w:p>
        </w:tc>
      </w:tr>
      <w:tr w:rsidR="00473BC2" w14:paraId="382074D5" w14:textId="77777777" w:rsidTr="00473BC2">
        <w:tc>
          <w:tcPr>
            <w:tcW w:w="1571" w:type="pct"/>
          </w:tcPr>
          <w:p w14:paraId="7B51472F"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2B8F2B7A" w14:textId="33A3AAAB" w:rsidR="00473BC2" w:rsidRPr="00473BC2" w:rsidRDefault="00A830DB" w:rsidP="00CC2EF5">
            <w:pPr>
              <w:spacing w:before="120" w:after="120" w:line="252" w:lineRule="auto"/>
              <w:mirrorIndents/>
              <w:rPr>
                <w:rFonts w:asciiTheme="minorHAnsi" w:hAnsiTheme="minorHAnsi" w:cs="Arial"/>
                <w:szCs w:val="28"/>
              </w:rPr>
            </w:pPr>
            <w:r>
              <w:rPr>
                <w:rFonts w:asciiTheme="minorHAnsi" w:hAnsiTheme="minorHAnsi" w:cs="Arial"/>
                <w:szCs w:val="28"/>
              </w:rPr>
              <w:t>Launceston</w:t>
            </w:r>
          </w:p>
        </w:tc>
      </w:tr>
      <w:tr w:rsidR="00473BC2" w14:paraId="4C482011" w14:textId="77777777" w:rsidTr="00473BC2">
        <w:tc>
          <w:tcPr>
            <w:tcW w:w="1571" w:type="pct"/>
          </w:tcPr>
          <w:p w14:paraId="502EF2A9"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0ECFBC7E" w14:textId="267EB2A0"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Financial Audit Services</w:t>
            </w:r>
          </w:p>
        </w:tc>
      </w:tr>
      <w:tr w:rsidR="00473BC2" w14:paraId="6A73EC0F" w14:textId="77777777" w:rsidTr="00473BC2">
        <w:tc>
          <w:tcPr>
            <w:tcW w:w="1571" w:type="pct"/>
          </w:tcPr>
          <w:p w14:paraId="0603033F"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9" w:type="pct"/>
          </w:tcPr>
          <w:p w14:paraId="6AE16B68" w14:textId="65977412"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Assistant Auditor-General - Audit</w:t>
            </w:r>
          </w:p>
        </w:tc>
      </w:tr>
      <w:tr w:rsidR="00473BC2" w14:paraId="6E94EA4B" w14:textId="77777777" w:rsidTr="00473BC2">
        <w:tc>
          <w:tcPr>
            <w:tcW w:w="1571" w:type="pct"/>
          </w:tcPr>
          <w:p w14:paraId="7C33E22C"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9" w:type="pct"/>
          </w:tcPr>
          <w:p w14:paraId="5E7DDB91" w14:textId="7E4CCF78"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Assistant Managers, Senior Auditors, Auditors, and Assistant Auditors</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16643A9E" w14:textId="3709FF08"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The Auditor-General’s role is governed by the </w:t>
      </w:r>
      <w:r w:rsidRPr="00473BC2">
        <w:rPr>
          <w:rFonts w:asciiTheme="minorHAnsi" w:hAnsiTheme="minorHAnsi" w:cs="Arial"/>
          <w:i/>
        </w:rPr>
        <w:t>Audit Act 2008</w:t>
      </w:r>
      <w:r w:rsidRPr="00473BC2">
        <w:rPr>
          <w:rFonts w:asciiTheme="minorHAnsi" w:hAnsiTheme="minorHAnsi" w:cs="Arial"/>
        </w:rPr>
        <w:t xml:space="preserve"> (Audit Act). It sets out the Auditor-General’s functions, mandate and powers and governs </w:t>
      </w:r>
      <w:proofErr w:type="gramStart"/>
      <w:r w:rsidRPr="00473BC2">
        <w:rPr>
          <w:rFonts w:asciiTheme="minorHAnsi" w:hAnsiTheme="minorHAnsi" w:cs="Arial"/>
        </w:rPr>
        <w:t>the means by which</w:t>
      </w:r>
      <w:proofErr w:type="gramEnd"/>
      <w:r w:rsidRPr="00473BC2">
        <w:rPr>
          <w:rFonts w:asciiTheme="minorHAnsi" w:hAnsiTheme="minorHAnsi" w:cs="Arial"/>
        </w:rPr>
        <w:t xml:space="preserve"> the Auditor-General and his Office undertake attest, performance and other audits and investigations and report to Parliament.</w:t>
      </w:r>
    </w:p>
    <w:p w14:paraId="1E296C6F"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The Financial Audit Services business unit (FAS) delivers the Office’s financial audit program, which covers:</w:t>
      </w:r>
    </w:p>
    <w:p w14:paraId="3631982B" w14:textId="77777777" w:rsidR="00473BC2" w:rsidRDefault="00473BC2" w:rsidP="00473BC2">
      <w:pPr>
        <w:pStyle w:val="Bullet"/>
      </w:pPr>
      <w:r>
        <w:t>C</w:t>
      </w:r>
      <w:r w:rsidRPr="00D72D24">
        <w:t>arrying out audits of the financial statements of the Treasurer and of all State entities, grant acquittal audits an</w:t>
      </w:r>
      <w:r>
        <w:t>d other financial attest audits.</w:t>
      </w:r>
    </w:p>
    <w:p w14:paraId="27A78C27" w14:textId="77777777" w:rsidR="00473BC2" w:rsidRDefault="00473BC2" w:rsidP="00473BC2">
      <w:pPr>
        <w:pStyle w:val="Bullet"/>
      </w:pPr>
      <w:r>
        <w:lastRenderedPageBreak/>
        <w:t>U</w:t>
      </w:r>
      <w:r w:rsidRPr="00D72D24">
        <w:t xml:space="preserve">ndertaking projects aimed at enhancing the degree of confidence in financial management </w:t>
      </w:r>
      <w:r>
        <w:t>and reporting by State entities.</w:t>
      </w:r>
    </w:p>
    <w:p w14:paraId="7F5ADDD6" w14:textId="45C9AF7A" w:rsidR="00473BC2" w:rsidRPr="00473BC2" w:rsidRDefault="00473BC2" w:rsidP="00473BC2">
      <w:pPr>
        <w:pStyle w:val="Bullet"/>
      </w:pPr>
      <w:r>
        <w:t>R</w:t>
      </w:r>
      <w:r w:rsidRPr="00D72D24">
        <w:t xml:space="preserve">eporting to Parliament on matters arising from those audits, analysis of financial results and other activities in accordance with relevant legislation. </w:t>
      </w:r>
    </w:p>
    <w:p w14:paraId="5BFD546D" w14:textId="77777777" w:rsidR="00473BC2" w:rsidRDefault="00473BC2" w:rsidP="00473BC2">
      <w:pPr>
        <w:rPr>
          <w:rFonts w:asciiTheme="minorHAnsi" w:hAnsiTheme="minorHAnsi" w:cs="Arial"/>
        </w:rPr>
      </w:pPr>
      <w:r w:rsidRPr="00D72D24">
        <w:rPr>
          <w:rFonts w:asciiTheme="minorHAnsi" w:hAnsiTheme="minorHAnsi" w:cs="Arial"/>
        </w:rPr>
        <w:t>Work within FAS is undert</w:t>
      </w:r>
      <w:r>
        <w:rPr>
          <w:rFonts w:asciiTheme="minorHAnsi" w:hAnsiTheme="minorHAnsi" w:cs="Arial"/>
        </w:rPr>
        <w:t>aken in a model where each team</w:t>
      </w:r>
      <w:r w:rsidRPr="00D72D24">
        <w:rPr>
          <w:rFonts w:asciiTheme="minorHAnsi" w:hAnsiTheme="minorHAnsi" w:cs="Arial"/>
        </w:rPr>
        <w:t xml:space="preserve"> is allocated work. The work is then </w:t>
      </w:r>
      <w:r>
        <w:rPr>
          <w:rFonts w:asciiTheme="minorHAnsi" w:hAnsiTheme="minorHAnsi" w:cs="Arial"/>
        </w:rPr>
        <w:t>assigned to members of the team and team</w:t>
      </w:r>
      <w:r w:rsidRPr="00D72D24">
        <w:rPr>
          <w:rFonts w:asciiTheme="minorHAnsi" w:hAnsiTheme="minorHAnsi" w:cs="Arial"/>
        </w:rPr>
        <w:t xml:space="preserve"> members at all levels undertake a variety of roles depending on the risk level and complexity of the allocated work.</w:t>
      </w:r>
    </w:p>
    <w:p w14:paraId="60BE3C11" w14:textId="77777777" w:rsidR="002F06F8" w:rsidRPr="00E46DC9" w:rsidRDefault="004E1713" w:rsidP="00E46DC9">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00EEC227" w14:textId="0638E4E1"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This position has a strong focus on assurance services management as well as a people management focus.</w:t>
      </w:r>
    </w:p>
    <w:p w14:paraId="6F7F44C2" w14:textId="570B7271"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The Senior Manager applies both financial and people management skills and knowledge, taking responsibility for the completion of the financial audit program allocated to their team (allocated work) and supervision and development of people within the team.</w:t>
      </w:r>
    </w:p>
    <w:p w14:paraId="007DC8C8"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This position is part of the FAS management </w:t>
      </w:r>
      <w:proofErr w:type="gramStart"/>
      <w:r w:rsidRPr="00473BC2">
        <w:rPr>
          <w:rFonts w:asciiTheme="minorHAnsi" w:hAnsiTheme="minorHAnsi" w:cs="Arial"/>
        </w:rPr>
        <w:t>team</w:t>
      </w:r>
      <w:proofErr w:type="gramEnd"/>
      <w:r w:rsidRPr="00473BC2">
        <w:rPr>
          <w:rFonts w:asciiTheme="minorHAnsi" w:hAnsiTheme="minorHAnsi" w:cs="Arial"/>
        </w:rPr>
        <w:t xml:space="preserve"> and the incumbent is required to actively participate in the strategic and operational planning, direction and guidance of FAS. The incumbent responsibilities go beyond the delivery of allocated work and include taking on a leading role in FAS and whole of Office initiatives.</w:t>
      </w:r>
    </w:p>
    <w:p w14:paraId="625D225B" w14:textId="0FC660D9" w:rsidR="001B007D" w:rsidRPr="00473BC2" w:rsidRDefault="00397837"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N</w:t>
      </w:r>
      <w:r w:rsidR="00B52DA8" w:rsidRPr="00473BC2">
        <w:rPr>
          <w:rFonts w:asciiTheme="minorHAnsi" w:hAnsiTheme="minorHAnsi" w:cstheme="minorHAnsi"/>
          <w:bCs/>
          <w:color w:val="C45911"/>
          <w:sz w:val="40"/>
          <w:szCs w:val="40"/>
        </w:rPr>
        <w:t xml:space="preserve">ature and </w:t>
      </w:r>
      <w:r w:rsidR="004E1713" w:rsidRPr="00473BC2">
        <w:rPr>
          <w:rFonts w:asciiTheme="minorHAnsi" w:hAnsiTheme="minorHAnsi" w:cstheme="minorHAnsi"/>
          <w:bCs/>
          <w:color w:val="C45911"/>
          <w:sz w:val="40"/>
          <w:szCs w:val="40"/>
        </w:rPr>
        <w:t>s</w:t>
      </w:r>
      <w:r w:rsidR="00B52DA8" w:rsidRPr="00473BC2">
        <w:rPr>
          <w:rFonts w:asciiTheme="minorHAnsi" w:hAnsiTheme="minorHAnsi" w:cstheme="minorHAnsi"/>
          <w:bCs/>
          <w:color w:val="C45911"/>
          <w:sz w:val="40"/>
          <w:szCs w:val="40"/>
        </w:rPr>
        <w:t>cope</w:t>
      </w:r>
      <w:r w:rsidR="003132A6" w:rsidRPr="00473BC2">
        <w:rPr>
          <w:rFonts w:asciiTheme="minorHAnsi" w:hAnsiTheme="minorHAnsi" w:cstheme="minorHAnsi"/>
          <w:bCs/>
          <w:color w:val="C45911"/>
          <w:sz w:val="40"/>
          <w:szCs w:val="40"/>
        </w:rPr>
        <w:t xml:space="preserve"> </w:t>
      </w:r>
      <w:r w:rsidR="00897B21" w:rsidRPr="00473BC2">
        <w:rPr>
          <w:rFonts w:asciiTheme="minorHAnsi" w:hAnsiTheme="minorHAnsi" w:cstheme="minorHAnsi"/>
          <w:bCs/>
          <w:color w:val="C45911"/>
          <w:sz w:val="40"/>
          <w:szCs w:val="40"/>
        </w:rPr>
        <w:t>(</w:t>
      </w:r>
      <w:r w:rsidR="00A45D31" w:rsidRPr="00473BC2">
        <w:rPr>
          <w:rFonts w:asciiTheme="minorHAnsi" w:hAnsiTheme="minorHAnsi" w:cstheme="minorHAnsi"/>
          <w:bCs/>
          <w:color w:val="C45911"/>
          <w:sz w:val="40"/>
          <w:szCs w:val="40"/>
        </w:rPr>
        <w:t>l</w:t>
      </w:r>
      <w:r w:rsidR="00897B21" w:rsidRPr="00473BC2">
        <w:rPr>
          <w:rFonts w:asciiTheme="minorHAnsi" w:hAnsiTheme="minorHAnsi" w:cstheme="minorHAnsi"/>
          <w:bCs/>
          <w:color w:val="C45911"/>
          <w:sz w:val="40"/>
          <w:szCs w:val="40"/>
        </w:rPr>
        <w:t xml:space="preserve">evel of </w:t>
      </w:r>
      <w:r w:rsidR="004E1713" w:rsidRPr="00473BC2">
        <w:rPr>
          <w:rFonts w:asciiTheme="minorHAnsi" w:hAnsiTheme="minorHAnsi" w:cstheme="minorHAnsi"/>
          <w:bCs/>
          <w:color w:val="C45911"/>
          <w:sz w:val="40"/>
          <w:szCs w:val="40"/>
        </w:rPr>
        <w:t>r</w:t>
      </w:r>
      <w:r w:rsidR="00897B21" w:rsidRPr="00473BC2">
        <w:rPr>
          <w:rFonts w:asciiTheme="minorHAnsi" w:hAnsiTheme="minorHAnsi" w:cstheme="minorHAnsi"/>
          <w:bCs/>
          <w:color w:val="C45911"/>
          <w:sz w:val="40"/>
          <w:szCs w:val="40"/>
        </w:rPr>
        <w:t xml:space="preserve">esponsibility) </w:t>
      </w:r>
    </w:p>
    <w:p w14:paraId="6BE12617" w14:textId="1F4AF2D0"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The assurance services management and people management aspects of this position are critical and entwined. </w:t>
      </w:r>
    </w:p>
    <w:p w14:paraId="24A944A1" w14:textId="3CB76A3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As an effective engagement and AGR volume leader and being responsible for the issuance of audit opinions, the incumbent completes assurance work, reporting and other assignments within budgets and effectively manages allocated resources and stakeholders to deliver a quality product within statutory, set or agreed timeframes. The incumbent ensures that all assurance work meets the agreed requirements and expectations of the Parliament and other stakeholders.</w:t>
      </w:r>
    </w:p>
    <w:p w14:paraId="708DC062" w14:textId="4713B6AC"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As an effective people manager, the incumbent ensures the execution of assignments allocated to the team and supervises, </w:t>
      </w:r>
      <w:proofErr w:type="gramStart"/>
      <w:r w:rsidRPr="00473BC2">
        <w:rPr>
          <w:rFonts w:asciiTheme="minorHAnsi" w:hAnsiTheme="minorHAnsi" w:cs="Arial"/>
        </w:rPr>
        <w:t>directs</w:t>
      </w:r>
      <w:proofErr w:type="gramEnd"/>
      <w:r w:rsidRPr="00473BC2">
        <w:rPr>
          <w:rFonts w:asciiTheme="minorHAnsi" w:hAnsiTheme="minorHAnsi" w:cs="Arial"/>
        </w:rPr>
        <w:t xml:space="preserve"> and supports assigned staff. The incumbent ensures proper performance and on time completion of administrative and human resource requirements relevant to the team, including staff development plans, performance appraisals, remuneration and progression recommendations, achievement recognition and continuous feedback.</w:t>
      </w:r>
    </w:p>
    <w:p w14:paraId="091A68B0"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Responsible for ensuring the efficient and effective management of work health, </w:t>
      </w:r>
      <w:proofErr w:type="gramStart"/>
      <w:r w:rsidRPr="00473BC2">
        <w:rPr>
          <w:rFonts w:asciiTheme="minorHAnsi" w:hAnsiTheme="minorHAnsi" w:cs="Arial"/>
        </w:rPr>
        <w:t>wellbeing</w:t>
      </w:r>
      <w:proofErr w:type="gramEnd"/>
      <w:r w:rsidRPr="00473BC2">
        <w:rPr>
          <w:rFonts w:asciiTheme="minorHAnsi" w:hAnsiTheme="minorHAnsi" w:cs="Arial"/>
        </w:rPr>
        <w:t xml:space="preserve"> and safety for FAS staff in accordance with the relevant requirements in the </w:t>
      </w:r>
      <w:r w:rsidRPr="00473BC2">
        <w:rPr>
          <w:rFonts w:asciiTheme="minorHAnsi" w:hAnsiTheme="minorHAnsi" w:cs="Arial"/>
          <w:i/>
        </w:rPr>
        <w:t>Work Health and Safety Act 2012</w:t>
      </w:r>
      <w:r w:rsidRPr="00473BC2">
        <w:rPr>
          <w:rFonts w:asciiTheme="minorHAnsi" w:hAnsiTheme="minorHAnsi" w:cs="Arial"/>
        </w:rPr>
        <w:t>.The incumbent periodically reviews work areas and client premises to assess the work health and safety aspects of the work done by audit staff. Review hazard and incident reports, ensuring timely follow up and close out of actions and overview of the risk assessment processes for relevant activities.</w:t>
      </w:r>
    </w:p>
    <w:p w14:paraId="552EEFCB" w14:textId="77777777" w:rsidR="00473BC2" w:rsidRPr="00473BC2" w:rsidRDefault="00473BC2" w:rsidP="00473BC2">
      <w:pPr>
        <w:spacing w:before="120" w:after="120" w:line="252" w:lineRule="auto"/>
        <w:rPr>
          <w:rFonts w:asciiTheme="minorHAnsi" w:hAnsiTheme="minorHAnsi" w:cs="Arial"/>
        </w:rPr>
      </w:pPr>
    </w:p>
    <w:p w14:paraId="40CA114A" w14:textId="29BD494E" w:rsidR="00473BC2" w:rsidRDefault="00473BC2" w:rsidP="00473BC2">
      <w:pPr>
        <w:spacing w:before="120" w:after="120" w:line="252" w:lineRule="auto"/>
        <w:rPr>
          <w:rFonts w:asciiTheme="minorHAnsi" w:hAnsiTheme="minorHAnsi" w:cstheme="minorHAnsi"/>
          <w:color w:val="C45911"/>
          <w:sz w:val="40"/>
          <w:szCs w:val="40"/>
        </w:rPr>
      </w:pPr>
      <w:r w:rsidRPr="00473BC2">
        <w:rPr>
          <w:rFonts w:asciiTheme="minorHAnsi" w:hAnsiTheme="minorHAnsi" w:cs="Arial"/>
        </w:rPr>
        <w:lastRenderedPageBreak/>
        <w:t xml:space="preserve">As a member of the FAS management team, the incumbent contributes, with fellow Senior Managers, to the achievement of the FAS’s business plan consistent with the Office’s vision, purpose, values, </w:t>
      </w:r>
      <w:proofErr w:type="gramStart"/>
      <w:r w:rsidRPr="00473BC2">
        <w:rPr>
          <w:rFonts w:asciiTheme="minorHAnsi" w:hAnsiTheme="minorHAnsi" w:cs="Arial"/>
        </w:rPr>
        <w:t>goals</w:t>
      </w:r>
      <w:proofErr w:type="gramEnd"/>
      <w:r w:rsidRPr="00473BC2">
        <w:rPr>
          <w:rFonts w:asciiTheme="minorHAnsi" w:hAnsiTheme="minorHAnsi" w:cs="Arial"/>
        </w:rPr>
        <w:t xml:space="preserve"> and strategies. The incumbent models a culture of desire to drive quality and continuous improvement and building a strong team of capable audit professionals who care about making a difference, our stakeholders and each other.</w:t>
      </w:r>
    </w:p>
    <w:p w14:paraId="23D2BF3C" w14:textId="7BC146E7" w:rsidR="00D521C4" w:rsidRPr="00473BC2" w:rsidRDefault="0085697A"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 xml:space="preserve">Key </w:t>
      </w:r>
      <w:r w:rsidR="004E1713" w:rsidRPr="00473BC2">
        <w:rPr>
          <w:rFonts w:asciiTheme="minorHAnsi" w:hAnsiTheme="minorHAnsi" w:cstheme="minorHAnsi"/>
          <w:bCs/>
          <w:color w:val="C45911"/>
          <w:sz w:val="40"/>
          <w:szCs w:val="40"/>
        </w:rPr>
        <w:t>d</w:t>
      </w:r>
      <w:r w:rsidR="005F4521" w:rsidRPr="00473BC2">
        <w:rPr>
          <w:rFonts w:asciiTheme="minorHAnsi" w:hAnsiTheme="minorHAnsi" w:cstheme="minorHAnsi"/>
          <w:bCs/>
          <w:color w:val="C45911"/>
          <w:sz w:val="40"/>
          <w:szCs w:val="40"/>
        </w:rPr>
        <w:t>uties</w:t>
      </w:r>
    </w:p>
    <w:p w14:paraId="74C02A49"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Manage allocated people resources to deliver work that meets agreed requirements and expectations within established timeframes and budgets. </w:t>
      </w:r>
    </w:p>
    <w:p w14:paraId="0B231774"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Deliver on allocated assurance work that meets the requirements of the auditing standards and is carried out within the framework of the Office’s audit methodology. </w:t>
      </w:r>
    </w:p>
    <w:p w14:paraId="5C476407"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Understand and determine the range of information technology and computer systems relevant to current and future business needs. Utilise current information technology and computer systems to complete audit work, analyse data and prepare reports.</w:t>
      </w:r>
    </w:p>
    <w:p w14:paraId="39D544CC"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Recommend/issue appropriate audit and other assurance opinions.</w:t>
      </w:r>
    </w:p>
    <w:p w14:paraId="45BD214C"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Develop and manage relationships with stakeholders and actively participate in relevant forums.</w:t>
      </w:r>
    </w:p>
    <w:p w14:paraId="03B33CA0"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Provide advice and make decisions based on professional and technical expertise, experience, knowledge and interpretation of key legislative requirements and application of force-of-law Accounting and Auditing Standards.</w:t>
      </w:r>
    </w:p>
    <w:p w14:paraId="0E297BB4"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Develop reports that include compelling narrative with observations and recommendations that are supported by appropriate evidence and analysis of data. </w:t>
      </w:r>
    </w:p>
    <w:p w14:paraId="687B56FE"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Contributes to team cohesiveness and maintains professional and collaborative relationships within the Office.</w:t>
      </w:r>
    </w:p>
    <w:p w14:paraId="50A9D119" w14:textId="77777777" w:rsidR="00B418F0" w:rsidRPr="00B418F0" w:rsidRDefault="00B418F0" w:rsidP="00B418F0">
      <w:pPr>
        <w:spacing w:before="120" w:after="120" w:line="252" w:lineRule="auto"/>
        <w:rPr>
          <w:rFonts w:asciiTheme="minorHAnsi" w:hAnsiTheme="minorHAnsi"/>
        </w:rPr>
      </w:pPr>
      <w:r w:rsidRPr="00B418F0">
        <w:rPr>
          <w:rFonts w:asciiTheme="minorHAnsi" w:hAnsiTheme="minorHAnsi" w:cs="Arial"/>
        </w:rPr>
        <w:t xml:space="preserve">Performance is measured against Key Performance Indicators that are developed and agreed to for each role in the Office and documented in annual Performance Plans. </w:t>
      </w:r>
    </w:p>
    <w:p w14:paraId="526C182C" w14:textId="1186EFEA" w:rsidR="00D521C4" w:rsidRPr="00921B80" w:rsidRDefault="002955A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17E831C5" w14:textId="016494C2" w:rsidR="00596400" w:rsidRDefault="00596400" w:rsidP="00921B80">
      <w:pPr>
        <w:spacing w:before="120" w:after="120" w:line="252" w:lineRule="auto"/>
        <w:mirrorIndents/>
        <w:rPr>
          <w:rFonts w:asciiTheme="minorHAnsi" w:hAnsiTheme="minorHAnsi" w:cstheme="minorHAnsi"/>
        </w:rPr>
      </w:pPr>
      <w:r w:rsidRPr="00921B80">
        <w:rPr>
          <w:rFonts w:asciiTheme="minorHAnsi" w:hAnsiTheme="minorHAnsi" w:cstheme="minorHAnsi"/>
        </w:rPr>
        <w:t>Please</w:t>
      </w:r>
      <w:r w:rsidRPr="00567E49">
        <w:rPr>
          <w:rFonts w:asciiTheme="minorHAnsi" w:hAnsiTheme="minorHAnsi" w:cstheme="minorHAnsi"/>
        </w:rPr>
        <w:t xml:space="preserve"> refer to the document titled “Applicant information kit” for advice on how to address the selection criteria.</w:t>
      </w:r>
    </w:p>
    <w:p w14:paraId="56648AE6" w14:textId="77777777" w:rsidR="00473BC2" w:rsidRPr="00473BC2" w:rsidRDefault="00473BC2" w:rsidP="00473BC2">
      <w:pPr>
        <w:pStyle w:val="NumberedBoldBlue"/>
        <w:ind w:left="426"/>
      </w:pPr>
      <w:r w:rsidRPr="00473BC2">
        <w:t>Understanding customer needs and drivers</w:t>
      </w:r>
    </w:p>
    <w:p w14:paraId="075584A9" w14:textId="384D2575"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Understanding individual customer needs and their drivers and identifying appropriate responses that look beyond the short term.</w:t>
      </w:r>
    </w:p>
    <w:p w14:paraId="76CF08E1" w14:textId="77777777" w:rsidR="00473BC2" w:rsidRPr="00473BC2" w:rsidRDefault="00473BC2" w:rsidP="00473BC2">
      <w:pPr>
        <w:pStyle w:val="NumberedBoldBlue"/>
        <w:ind w:left="426"/>
      </w:pPr>
      <w:r w:rsidRPr="00473BC2">
        <w:t xml:space="preserve">Negotiates and </w:t>
      </w:r>
      <w:proofErr w:type="gramStart"/>
      <w:r w:rsidRPr="00473BC2">
        <w:t>persuades</w:t>
      </w:r>
      <w:proofErr w:type="gramEnd"/>
    </w:p>
    <w:p w14:paraId="7F94967F" w14:textId="7777777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Achieving mutually satisfactory outcomes and gaining agreement with customers and others through negotiating and influencing, and through written products (reports, work papers, </w:t>
      </w:r>
      <w:proofErr w:type="gramStart"/>
      <w:r w:rsidRPr="00473BC2">
        <w:rPr>
          <w:rFonts w:asciiTheme="minorHAnsi" w:hAnsiTheme="minorHAnsi"/>
        </w:rPr>
        <w:t>memorandums</w:t>
      </w:r>
      <w:proofErr w:type="gramEnd"/>
      <w:r w:rsidRPr="00473BC2">
        <w:rPr>
          <w:rFonts w:asciiTheme="minorHAnsi" w:hAnsiTheme="minorHAnsi"/>
        </w:rPr>
        <w:t xml:space="preserve"> and correspondence) that are fluent and make the desired impact.</w:t>
      </w:r>
    </w:p>
    <w:p w14:paraId="025E8299" w14:textId="77777777" w:rsidR="00473BC2" w:rsidRPr="00181065" w:rsidRDefault="00473BC2" w:rsidP="00473BC2">
      <w:pPr>
        <w:ind w:left="187"/>
        <w:rPr>
          <w:rFonts w:asciiTheme="minorHAnsi" w:hAnsiTheme="minorHAnsi" w:cs="Arial"/>
        </w:rPr>
      </w:pPr>
    </w:p>
    <w:p w14:paraId="7EC4CFD1" w14:textId="77777777" w:rsidR="00473BC2" w:rsidRPr="001918C0" w:rsidRDefault="00473BC2" w:rsidP="00473BC2">
      <w:pPr>
        <w:pStyle w:val="NumberedBoldBlue"/>
        <w:ind w:left="426"/>
      </w:pPr>
      <w:r w:rsidRPr="001918C0">
        <w:lastRenderedPageBreak/>
        <w:t xml:space="preserve">Motivates </w:t>
      </w:r>
      <w:r>
        <w:t xml:space="preserve">and </w:t>
      </w:r>
      <w:proofErr w:type="gramStart"/>
      <w:r>
        <w:t>c</w:t>
      </w:r>
      <w:r w:rsidRPr="001918C0">
        <w:t>oaches</w:t>
      </w:r>
      <w:proofErr w:type="gramEnd"/>
    </w:p>
    <w:p w14:paraId="520DAA21" w14:textId="5FCCAB6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Providing the team with clear goals, purpose and direction, standards that are personally modelled and an environment that encourages enthusiasm and </w:t>
      </w:r>
      <w:proofErr w:type="gramStart"/>
      <w:r w:rsidRPr="00473BC2">
        <w:rPr>
          <w:rFonts w:asciiTheme="minorHAnsi" w:hAnsiTheme="minorHAnsi"/>
        </w:rPr>
        <w:t>high level</w:t>
      </w:r>
      <w:proofErr w:type="gramEnd"/>
      <w:r w:rsidRPr="00473BC2">
        <w:rPr>
          <w:rFonts w:asciiTheme="minorHAnsi" w:hAnsiTheme="minorHAnsi"/>
        </w:rPr>
        <w:t xml:space="preserve"> performance. Effectively delegating work and managing all levels of performance, providing appropriate assistance and resources when required.</w:t>
      </w:r>
    </w:p>
    <w:p w14:paraId="714494A5" w14:textId="77777777" w:rsidR="00473BC2" w:rsidRPr="001918C0" w:rsidRDefault="00473BC2" w:rsidP="00473BC2">
      <w:pPr>
        <w:pStyle w:val="NumberedBoldBlue"/>
        <w:ind w:left="426"/>
      </w:pPr>
      <w:r>
        <w:t xml:space="preserve">Judgement and decision making </w:t>
      </w:r>
    </w:p>
    <w:p w14:paraId="09911075" w14:textId="3084E7B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In new and differing situations and/or under stress, and/or being presented with a large range of information or options, reaching well-reasoned, logical, factually based, conclusions and developing appropriate solutions or responses.</w:t>
      </w:r>
    </w:p>
    <w:p w14:paraId="1D310324" w14:textId="77777777" w:rsidR="00473BC2" w:rsidRPr="001918C0" w:rsidRDefault="00473BC2" w:rsidP="00473BC2">
      <w:pPr>
        <w:pStyle w:val="NumberedBoldBlue"/>
        <w:ind w:left="426"/>
      </w:pPr>
      <w:r w:rsidRPr="001918C0">
        <w:t>Innovation</w:t>
      </w:r>
    </w:p>
    <w:p w14:paraId="79FF74D9" w14:textId="11A8D74E"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Identifying ways to improve how business is done and, by taking sensible risks, being prepared to make </w:t>
      </w:r>
      <w:proofErr w:type="gramStart"/>
      <w:r w:rsidRPr="00473BC2">
        <w:rPr>
          <w:rFonts w:asciiTheme="minorHAnsi" w:hAnsiTheme="minorHAnsi"/>
        </w:rPr>
        <w:t>mistakes</w:t>
      </w:r>
      <w:proofErr w:type="gramEnd"/>
      <w:r w:rsidRPr="00473BC2">
        <w:rPr>
          <w:rFonts w:asciiTheme="minorHAnsi" w:hAnsiTheme="minorHAnsi"/>
        </w:rPr>
        <w:t xml:space="preserve"> and considering a wide range of factors (including those not traditionally associated with the work area), generating imaginative alternative approaches. </w:t>
      </w:r>
    </w:p>
    <w:p w14:paraId="583297A6" w14:textId="77777777" w:rsidR="00473BC2" w:rsidRPr="001918C0" w:rsidRDefault="00473BC2" w:rsidP="00473BC2">
      <w:pPr>
        <w:pStyle w:val="NumberedBoldBlue"/>
        <w:ind w:left="426"/>
      </w:pPr>
      <w:r w:rsidRPr="001918C0">
        <w:t xml:space="preserve">Operational </w:t>
      </w:r>
      <w:r>
        <w:t>p</w:t>
      </w:r>
      <w:r w:rsidRPr="001918C0">
        <w:t>lanning</w:t>
      </w:r>
    </w:p>
    <w:p w14:paraId="5750D32D" w14:textId="325F5CDD"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Translating strategies and </w:t>
      </w:r>
      <w:proofErr w:type="gramStart"/>
      <w:r w:rsidRPr="00473BC2">
        <w:rPr>
          <w:rFonts w:asciiTheme="minorHAnsi" w:hAnsiTheme="minorHAnsi"/>
        </w:rPr>
        <w:t>long term</w:t>
      </w:r>
      <w:proofErr w:type="gramEnd"/>
      <w:r w:rsidRPr="00473BC2">
        <w:rPr>
          <w:rFonts w:asciiTheme="minorHAnsi" w:hAnsiTheme="minorHAnsi"/>
        </w:rPr>
        <w:t xml:space="preserve"> targets and priorities into implementation plans, including comprehensive project plans and multifaceted schedules. Making contingency plans and balancing and prioritising multiple demands.</w:t>
      </w:r>
    </w:p>
    <w:p w14:paraId="52C24BA0" w14:textId="77777777" w:rsidR="00473BC2" w:rsidRPr="001918C0" w:rsidRDefault="00473BC2" w:rsidP="00473BC2">
      <w:pPr>
        <w:pStyle w:val="NumberedBoldBlue"/>
        <w:ind w:left="426"/>
      </w:pPr>
      <w:r>
        <w:t>Technical m</w:t>
      </w:r>
      <w:r w:rsidRPr="00923EEC">
        <w:t xml:space="preserve">anagement </w:t>
      </w:r>
      <w:r>
        <w:t>and</w:t>
      </w:r>
      <w:r w:rsidRPr="00923EEC">
        <w:t xml:space="preserve"> </w:t>
      </w:r>
      <w:proofErr w:type="gramStart"/>
      <w:r>
        <w:t>l</w:t>
      </w:r>
      <w:r w:rsidRPr="00923EEC">
        <w:t>eadership</w:t>
      </w:r>
      <w:r>
        <w:t xml:space="preserve"> </w:t>
      </w:r>
      <w:r w:rsidRPr="001918C0">
        <w:t xml:space="preserve"> (</w:t>
      </w:r>
      <w:proofErr w:type="gramEnd"/>
      <w:r>
        <w:t>Seasoned p</w:t>
      </w:r>
      <w:r w:rsidRPr="001918C0">
        <w:t>rofessional)</w:t>
      </w:r>
    </w:p>
    <w:p w14:paraId="02DC10A5" w14:textId="7777777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Applying extensive experience and knowledge to provide authoritative advice on an area of speciality or manage it or a major aspect of it.  Identifying (or providing guidance to others to do so) key issues, ratios, patterns, inconsistencies, </w:t>
      </w:r>
      <w:proofErr w:type="gramStart"/>
      <w:r w:rsidRPr="00473BC2">
        <w:rPr>
          <w:rFonts w:asciiTheme="minorHAnsi" w:hAnsiTheme="minorHAnsi"/>
        </w:rPr>
        <w:t>trends</w:t>
      </w:r>
      <w:proofErr w:type="gramEnd"/>
      <w:r w:rsidRPr="00473BC2">
        <w:rPr>
          <w:rFonts w:asciiTheme="minorHAnsi" w:hAnsiTheme="minorHAnsi"/>
        </w:rPr>
        <w:t xml:space="preserve"> and opportunities.</w:t>
      </w:r>
    </w:p>
    <w:p w14:paraId="3897C2E5" w14:textId="193430F1" w:rsidR="00B418F0" w:rsidRPr="00B418F0" w:rsidRDefault="00B418F0" w:rsidP="001A762C">
      <w:pPr>
        <w:spacing w:before="120" w:after="120" w:line="252" w:lineRule="auto"/>
        <w:rPr>
          <w:rFonts w:asciiTheme="minorHAnsi" w:hAnsiTheme="minorHAnsi" w:cs="Arial"/>
          <w:i/>
        </w:rPr>
      </w:pPr>
      <w:r w:rsidRPr="00B418F0">
        <w:rPr>
          <w:rFonts w:asciiTheme="minorHAnsi" w:hAnsiTheme="minorHAnsi" w:cs="Arial"/>
          <w:i/>
        </w:rPr>
        <w:t xml:space="preserve">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w:t>
      </w:r>
      <w:proofErr w:type="gramStart"/>
      <w:r w:rsidRPr="00B418F0">
        <w:rPr>
          <w:rFonts w:asciiTheme="minorHAnsi" w:hAnsiTheme="minorHAnsi" w:cs="Arial"/>
          <w:i/>
        </w:rPr>
        <w:t>all of</w:t>
      </w:r>
      <w:proofErr w:type="gramEnd"/>
      <w:r w:rsidRPr="00B418F0">
        <w:rPr>
          <w:rFonts w:asciiTheme="minorHAnsi" w:hAnsiTheme="minorHAnsi" w:cs="Arial"/>
          <w:i/>
        </w:rPr>
        <w:t xml:space="preserve"> the key competencies and essential requirements are met.</w:t>
      </w:r>
    </w:p>
    <w:p w14:paraId="7A6BECB4" w14:textId="2AB2A594" w:rsidR="00D521C4" w:rsidRPr="001A762C" w:rsidRDefault="004E1713" w:rsidP="006A76CD">
      <w:pPr>
        <w:pStyle w:val="Heading1"/>
        <w:keepNext/>
        <w:keepLines/>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lastRenderedPageBreak/>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2F473B45" w14:textId="77777777" w:rsidR="006A76CD" w:rsidRPr="006A76CD" w:rsidRDefault="006A76CD" w:rsidP="006A76CD">
      <w:pPr>
        <w:keepNext/>
        <w:keepLines/>
        <w:spacing w:before="120" w:after="120" w:line="252" w:lineRule="auto"/>
        <w:rPr>
          <w:rFonts w:asciiTheme="minorHAnsi" w:hAnsiTheme="minorHAnsi" w:cs="Arial"/>
        </w:rPr>
      </w:pPr>
      <w:r w:rsidRPr="006A76CD">
        <w:rPr>
          <w:rFonts w:asciiTheme="minorHAnsi" w:hAnsiTheme="minorHAnsi" w:cs="Arial"/>
        </w:rPr>
        <w:t xml:space="preserve">The Head of the State Service has determined that the person nominated for this position is to satisfy a pre-employment check before taking up the appointment, </w:t>
      </w:r>
      <w:proofErr w:type="gramStart"/>
      <w:r w:rsidRPr="006A76CD">
        <w:rPr>
          <w:rFonts w:asciiTheme="minorHAnsi" w:hAnsiTheme="minorHAnsi" w:cs="Arial"/>
        </w:rPr>
        <w:t>promotion</w:t>
      </w:r>
      <w:proofErr w:type="gramEnd"/>
      <w:r w:rsidRPr="006A76CD">
        <w:rPr>
          <w:rFonts w:asciiTheme="minorHAnsi" w:hAnsiTheme="minorHAnsi" w:cs="Arial"/>
        </w:rPr>
        <w:t xml:space="preserve"> or transfer. The following checks are to be conducted:</w:t>
      </w:r>
    </w:p>
    <w:p w14:paraId="23DF29F3" w14:textId="77777777" w:rsidR="00815251" w:rsidRPr="00567E49" w:rsidRDefault="00307C74" w:rsidP="006A76CD">
      <w:pPr>
        <w:keepNext/>
        <w:keepLines/>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 xml:space="preserve">Conviction checks in the </w:t>
      </w:r>
      <w:proofErr w:type="gramStart"/>
      <w:r w:rsidRPr="00567E49">
        <w:rPr>
          <w:rFonts w:asciiTheme="minorHAnsi" w:hAnsiTheme="minorHAnsi" w:cstheme="minorHAnsi"/>
        </w:rPr>
        <w:t>following;</w:t>
      </w:r>
      <w:proofErr w:type="gramEnd"/>
      <w:r w:rsidRPr="00567E49">
        <w:rPr>
          <w:rFonts w:asciiTheme="minorHAnsi" w:hAnsiTheme="minorHAnsi" w:cstheme="minorHAnsi"/>
        </w:rPr>
        <w:t xml:space="preserve">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E81870">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19F5991C" w14:textId="77777777" w:rsidR="00473BC2" w:rsidRPr="00473BC2" w:rsidRDefault="00473BC2" w:rsidP="00E81870">
      <w:pPr>
        <w:keepNext/>
        <w:keepLines/>
        <w:spacing w:before="120" w:after="120" w:line="252" w:lineRule="auto"/>
        <w:rPr>
          <w:rFonts w:asciiTheme="minorHAnsi" w:hAnsiTheme="minorHAnsi" w:cs="Arial"/>
        </w:rPr>
      </w:pPr>
      <w:r w:rsidRPr="00473BC2">
        <w:rPr>
          <w:rFonts w:asciiTheme="minorHAnsi" w:hAnsiTheme="minorHAnsi" w:cs="Arial"/>
        </w:rPr>
        <w:t xml:space="preserve">A tertiary qualification at degree level in a relevant discipline from a </w:t>
      </w:r>
      <w:proofErr w:type="gramStart"/>
      <w:r w:rsidRPr="00473BC2">
        <w:rPr>
          <w:rFonts w:asciiTheme="minorHAnsi" w:hAnsiTheme="minorHAnsi" w:cs="Arial"/>
        </w:rPr>
        <w:t>recognised  tertiary</w:t>
      </w:r>
      <w:proofErr w:type="gramEnd"/>
      <w:r w:rsidRPr="00473BC2">
        <w:rPr>
          <w:rFonts w:asciiTheme="minorHAnsi" w:hAnsiTheme="minorHAnsi" w:cs="Arial"/>
        </w:rPr>
        <w:t xml:space="preserve"> institution; PLUS </w:t>
      </w:r>
    </w:p>
    <w:p w14:paraId="7DFF7B05" w14:textId="77777777" w:rsidR="00473BC2" w:rsidRPr="00473BC2" w:rsidRDefault="00473BC2" w:rsidP="00473BC2">
      <w:pPr>
        <w:keepNext/>
        <w:keepLines/>
        <w:spacing w:before="120" w:after="120" w:line="252" w:lineRule="auto"/>
        <w:rPr>
          <w:rFonts w:asciiTheme="minorHAnsi" w:hAnsiTheme="minorHAnsi" w:cs="Arial"/>
        </w:rPr>
      </w:pPr>
      <w:r w:rsidRPr="00473BC2">
        <w:rPr>
          <w:rFonts w:asciiTheme="minorHAnsi" w:hAnsiTheme="minorHAnsi" w:cs="Arial"/>
        </w:rPr>
        <w:t>Completion of a recognised accounting/auditing certificate program, that includes either three years supervised/mentored practical experience or five years unsupervised practical experience in accounting/auditing).</w:t>
      </w:r>
    </w:p>
    <w:p w14:paraId="4D1F6354" w14:textId="77777777" w:rsidR="00473BC2" w:rsidRPr="00473BC2" w:rsidRDefault="00473BC2" w:rsidP="00473BC2">
      <w:pPr>
        <w:keepNext/>
        <w:keepLines/>
        <w:spacing w:before="120" w:after="120" w:line="252" w:lineRule="auto"/>
        <w:rPr>
          <w:rFonts w:asciiTheme="minorHAnsi" w:hAnsiTheme="minorHAnsi" w:cs="Arial"/>
        </w:rPr>
      </w:pPr>
      <w:r w:rsidRPr="00473BC2">
        <w:rPr>
          <w:rFonts w:asciiTheme="minorHAnsi" w:hAnsiTheme="minorHAnsi" w:cs="Arial"/>
        </w:rPr>
        <w:t>Driver’s Licence.</w:t>
      </w:r>
    </w:p>
    <w:p w14:paraId="290668A9" w14:textId="77777777"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264B7311" w14:textId="40249E8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 xml:space="preserve">Refer to the </w:t>
      </w:r>
      <w:hyperlink r:id="rId12" w:history="1">
        <w:r w:rsidR="00C85988" w:rsidRPr="00885256">
          <w:rPr>
            <w:rStyle w:val="Hyperlink"/>
            <w:rFonts w:asciiTheme="minorHAnsi" w:hAnsiTheme="minorHAnsi" w:cs="Arial"/>
          </w:rPr>
          <w:t>Salary Progression Guidelines</w:t>
        </w:r>
      </w:hyperlink>
      <w:r w:rsidRPr="00B8310D">
        <w:rPr>
          <w:rFonts w:asciiTheme="minorHAnsi" w:hAnsiTheme="minorHAnsi" w:cs="Arial"/>
        </w:rPr>
        <w:t xml:space="preserve"> and relevant Office policies.</w:t>
      </w:r>
    </w:p>
    <w:p w14:paraId="378A0CCC"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On the attainment of the criteria for the advancement assessment point the employee will be assigned duties with greater responsibility that conform with the classification descriptors for the Band.</w:t>
      </w:r>
    </w:p>
    <w:p w14:paraId="059C2C13" w14:textId="77777777" w:rsidR="00D521C4"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59FB9363"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Significant out of hours work may be required during the peak audit period (</w:t>
      </w:r>
      <w:proofErr w:type="gramStart"/>
      <w:r w:rsidRPr="00473BC2">
        <w:rPr>
          <w:rFonts w:asciiTheme="minorHAnsi" w:hAnsiTheme="minorHAnsi" w:cs="Arial"/>
        </w:rPr>
        <w:t>i.e.</w:t>
      </w:r>
      <w:proofErr w:type="gramEnd"/>
      <w:r w:rsidRPr="00473BC2">
        <w:rPr>
          <w:rFonts w:asciiTheme="minorHAnsi" w:hAnsiTheme="minorHAnsi" w:cs="Arial"/>
        </w:rPr>
        <w:t xml:space="preserve"> July to October) and some work outside normal hours may be required at other times. Staff have access to flexitime through the year and can accrue excess hours during the peak audit period in accordance with an Excess Hours Agreement or with the Tasmanian State Service Award.</w:t>
      </w:r>
    </w:p>
    <w:p w14:paraId="235232AE"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Generally, periods of leave will not be granted from July to October.</w:t>
      </w:r>
    </w:p>
    <w:p w14:paraId="236EFE67"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May be required to undertake intrastate/interstate travel.</w:t>
      </w:r>
    </w:p>
    <w:p w14:paraId="742269F1"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May be assigned to other locations within the Office to perform work of a similar nature.</w:t>
      </w:r>
    </w:p>
    <w:p w14:paraId="43CCC899" w14:textId="77777777" w:rsidR="00A830DB" w:rsidRDefault="00A830DB">
      <w:pPr>
        <w:rPr>
          <w:rFonts w:asciiTheme="minorHAnsi" w:hAnsiTheme="minorHAnsi" w:cstheme="minorHAnsi"/>
          <w:b/>
          <w:color w:val="C45911"/>
          <w:sz w:val="40"/>
          <w:szCs w:val="40"/>
        </w:rPr>
      </w:pPr>
      <w:r>
        <w:rPr>
          <w:rFonts w:asciiTheme="minorHAnsi" w:hAnsiTheme="minorHAnsi" w:cstheme="minorHAnsi"/>
          <w:color w:val="C45911"/>
          <w:sz w:val="40"/>
          <w:szCs w:val="40"/>
        </w:rPr>
        <w:br w:type="page"/>
      </w:r>
    </w:p>
    <w:p w14:paraId="2ADA8D60" w14:textId="6D968DDA"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lastRenderedPageBreak/>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3"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4" w:history="1">
        <w:r w:rsidRPr="00567E49">
          <w:rPr>
            <w:rStyle w:val="Hyperlink"/>
            <w:rFonts w:asciiTheme="minorHAnsi" w:hAnsiTheme="minorHAnsi" w:cstheme="minorHAnsi"/>
          </w:rPr>
          <w:t>Tasmanian Legislation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w:t>
      </w:r>
      <w:proofErr w:type="gramStart"/>
      <w:r w:rsidR="006F12CE" w:rsidRPr="00567E49">
        <w:rPr>
          <w:rFonts w:asciiTheme="minorHAnsi" w:hAnsiTheme="minorHAnsi" w:cstheme="minorHAnsi"/>
        </w:rPr>
        <w:t>TAO</w:t>
      </w:r>
      <w:r w:rsidRPr="00567E49">
        <w:rPr>
          <w:rFonts w:asciiTheme="minorHAnsi" w:hAnsiTheme="minorHAnsi" w:cstheme="minorHAnsi"/>
        </w:rPr>
        <w:t>,</w:t>
      </w:r>
      <w:r w:rsidR="006F12CE" w:rsidRPr="00567E49">
        <w:rPr>
          <w:rFonts w:asciiTheme="minorHAnsi" w:hAnsiTheme="minorHAnsi" w:cstheme="minorHAnsi"/>
        </w:rPr>
        <w:t xml:space="preserve"> and</w:t>
      </w:r>
      <w:proofErr w:type="gramEnd"/>
      <w:r w:rsidR="006F12CE" w:rsidRPr="00567E49">
        <w:rPr>
          <w:rFonts w:asciiTheme="minorHAnsi" w:hAnsiTheme="minorHAnsi" w:cstheme="minorHAnsi"/>
        </w:rPr>
        <w:t xml:space="preserve"> sign an agreement indicating that they understand this requirement. </w:t>
      </w:r>
    </w:p>
    <w:p w14:paraId="70DCE3BA" w14:textId="77777777"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 xml:space="preserve">It provides workplaces that are free from </w:t>
      </w:r>
      <w:proofErr w:type="gramStart"/>
      <w:r w:rsidRPr="00567E49">
        <w:rPr>
          <w:rFonts w:asciiTheme="minorHAnsi" w:hAnsiTheme="minorHAnsi" w:cstheme="minorHAnsi"/>
        </w:rPr>
        <w:t>discrimination</w:t>
      </w:r>
      <w:proofErr w:type="gramEnd"/>
      <w:r w:rsidRPr="00567E49">
        <w:rPr>
          <w:rFonts w:asciiTheme="minorHAnsi" w:hAnsiTheme="minorHAnsi" w:cstheme="minorHAnsi"/>
        </w:rPr>
        <w:t xml:space="preserve">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A33C76F" w14:textId="4C08609A" w:rsidR="004C3F12" w:rsidRPr="00B8310D" w:rsidRDefault="005B5B11" w:rsidP="00B8310D">
      <w:pPr>
        <w:spacing w:before="120" w:after="120" w:line="252" w:lineRule="auto"/>
        <w:rPr>
          <w:rFonts w:asciiTheme="minorHAnsi" w:hAnsiTheme="minorHAnsi" w:cstheme="minorHAnsi"/>
        </w:rPr>
      </w:pPr>
      <w:r w:rsidRPr="00567E49">
        <w:rPr>
          <w:rFonts w:asciiTheme="minorHAnsi" w:hAnsiTheme="minorHAnsi" w:cstheme="minorHAnsi"/>
        </w:rPr>
        <w:t xml:space="preserve">Employees can expect to work extensively with </w:t>
      </w:r>
      <w:proofErr w:type="gramStart"/>
      <w:r w:rsidRPr="00567E49">
        <w:rPr>
          <w:rFonts w:asciiTheme="minorHAnsi" w:hAnsiTheme="minorHAnsi" w:cstheme="minorHAnsi"/>
        </w:rPr>
        <w:t>screen based</w:t>
      </w:r>
      <w:proofErr w:type="gramEnd"/>
      <w:r w:rsidRPr="00567E49">
        <w:rPr>
          <w:rFonts w:asciiTheme="minorHAnsi" w:hAnsiTheme="minorHAnsi" w:cstheme="minorHAnsi"/>
        </w:rPr>
        <w:t xml:space="preserve">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w:t>
      </w:r>
      <w:proofErr w:type="gramStart"/>
      <w:r w:rsidRPr="00567E49">
        <w:rPr>
          <w:rFonts w:asciiTheme="minorHAnsi" w:hAnsiTheme="minorHAnsi" w:cstheme="minorHAnsi"/>
        </w:rPr>
        <w:t>documents</w:t>
      </w:r>
      <w:proofErr w:type="gramEnd"/>
      <w:r w:rsidRPr="00567E49">
        <w:rPr>
          <w:rFonts w:asciiTheme="minorHAnsi" w:hAnsiTheme="minorHAnsi" w:cstheme="minorHAnsi"/>
        </w:rPr>
        <w:t xml:space="preserve"> or records from the Office without permission.</w:t>
      </w:r>
    </w:p>
    <w:p w14:paraId="0FBAAAD3" w14:textId="374F59C6" w:rsidR="002F06F8" w:rsidRPr="001C6BC6" w:rsidRDefault="00D72425" w:rsidP="00D72425">
      <w:pPr>
        <w:pStyle w:val="Heading1"/>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3D222E" w:rsidRPr="00567E49" w14:paraId="62AB33A3" w14:textId="77777777" w:rsidTr="00650DC1">
        <w:tc>
          <w:tcPr>
            <w:tcW w:w="1666" w:type="pct"/>
          </w:tcPr>
          <w:p w14:paraId="4BC75AE1" w14:textId="77777777" w:rsidR="003D222E" w:rsidRDefault="003D222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39F64B85" w14:textId="77777777" w:rsidR="003D222E" w:rsidRPr="007B685C" w:rsidRDefault="003D222E" w:rsidP="00650DC1">
            <w:pPr>
              <w:keepNext/>
              <w:keepLines/>
              <w:spacing w:before="120" w:after="120" w:line="252" w:lineRule="auto"/>
              <w:mirrorIndents/>
              <w:rPr>
                <w:rFonts w:asciiTheme="minorHAnsi" w:hAnsiTheme="minorHAnsi" w:cstheme="minorHAnsi"/>
              </w:rPr>
            </w:pPr>
            <w:r w:rsidRPr="007B685C">
              <w:rPr>
                <w:rFonts w:asciiTheme="minorHAnsi" w:hAnsiTheme="minorHAnsi" w:cstheme="minorHAnsi"/>
              </w:rPr>
              <w:t xml:space="preserve">Stephen Morrison </w:t>
            </w:r>
          </w:p>
        </w:tc>
        <w:tc>
          <w:tcPr>
            <w:tcW w:w="1667" w:type="pct"/>
          </w:tcPr>
          <w:p w14:paraId="38BC08BB" w14:textId="77777777" w:rsidR="003D222E" w:rsidRPr="00567E49" w:rsidRDefault="003D222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20A7B87D" w14:textId="77777777" w:rsidR="003D222E" w:rsidRPr="00567E49" w:rsidRDefault="003D222E"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5D5D62FC" w14:textId="77777777" w:rsidR="003D222E" w:rsidRPr="007B685C" w:rsidRDefault="003D222E" w:rsidP="00650DC1">
            <w:pPr>
              <w:keepNext/>
              <w:keepLines/>
              <w:spacing w:before="120" w:after="120" w:line="252" w:lineRule="auto"/>
              <w:mirrorIndents/>
              <w:rPr>
                <w:rFonts w:asciiTheme="minorHAnsi" w:hAnsiTheme="minorHAnsi" w:cstheme="minorHAnsi"/>
              </w:rPr>
            </w:pPr>
            <w:r w:rsidRPr="00567E49">
              <w:rPr>
                <w:rFonts w:asciiTheme="minorHAnsi" w:hAnsiTheme="minorHAnsi" w:cstheme="minorHAnsi"/>
                <w:b/>
              </w:rPr>
              <w:t xml:space="preserve">Statement of duties approved by: </w:t>
            </w:r>
            <w:r>
              <w:rPr>
                <w:rFonts w:asciiTheme="minorHAnsi" w:hAnsiTheme="minorHAnsi" w:cstheme="minorHAnsi"/>
              </w:rPr>
              <w:t>Rod Whitehead</w:t>
            </w:r>
          </w:p>
        </w:tc>
      </w:tr>
      <w:tr w:rsidR="003D222E" w:rsidRPr="00567E49" w14:paraId="2BDB4B39" w14:textId="77777777" w:rsidTr="00650DC1">
        <w:tc>
          <w:tcPr>
            <w:tcW w:w="1666" w:type="pct"/>
          </w:tcPr>
          <w:p w14:paraId="5CE8E91A"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Pr="007B685C">
              <w:rPr>
                <w:rFonts w:asciiTheme="minorHAnsi" w:hAnsiTheme="minorHAnsi" w:cstheme="minorHAnsi"/>
              </w:rPr>
              <w:t xml:space="preserve">Assistant Auditor-General – Audit </w:t>
            </w:r>
          </w:p>
        </w:tc>
        <w:tc>
          <w:tcPr>
            <w:tcW w:w="1667" w:type="pct"/>
          </w:tcPr>
          <w:p w14:paraId="6E437212"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2C7BFE66"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3D222E" w:rsidRPr="00567E49" w14:paraId="7BFBEE87" w14:textId="77777777" w:rsidTr="00650DC1">
        <w:tc>
          <w:tcPr>
            <w:tcW w:w="1666" w:type="pct"/>
          </w:tcPr>
          <w:p w14:paraId="16E19E14" w14:textId="77777777" w:rsidR="003D222E" w:rsidRPr="00AE7A37"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Pr="007B685C">
              <w:rPr>
                <w:rFonts w:asciiTheme="minorHAnsi" w:hAnsiTheme="minorHAnsi" w:cstheme="minorHAnsi"/>
              </w:rPr>
              <w:t>31 March 2022</w:t>
            </w:r>
          </w:p>
        </w:tc>
        <w:tc>
          <w:tcPr>
            <w:tcW w:w="1667" w:type="pct"/>
          </w:tcPr>
          <w:p w14:paraId="687A2CF8" w14:textId="77777777" w:rsidR="003D222E" w:rsidRPr="007B685C" w:rsidRDefault="003D222E" w:rsidP="00650DC1">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321C1FC7" w14:textId="77777777" w:rsidR="003D222E" w:rsidRPr="00AE7A37"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567E49">
      <w:headerReference w:type="even" r:id="rId15"/>
      <w:headerReference w:type="default" r:id="rId16"/>
      <w:footerReference w:type="default" r:id="rId1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18D7" w14:textId="77777777" w:rsidR="00C549A7" w:rsidRDefault="00C549A7">
      <w:r>
        <w:separator/>
      </w:r>
    </w:p>
    <w:p w14:paraId="5AD7A3CE" w14:textId="77777777" w:rsidR="00C549A7" w:rsidRDefault="00C549A7"/>
    <w:p w14:paraId="1DB3FC6A" w14:textId="77777777" w:rsidR="00C549A7" w:rsidRDefault="00C549A7"/>
  </w:endnote>
  <w:endnote w:type="continuationSeparator" w:id="0">
    <w:p w14:paraId="6DE3C61E" w14:textId="77777777" w:rsidR="00C549A7" w:rsidRDefault="00C549A7">
      <w:r>
        <w:continuationSeparator/>
      </w:r>
    </w:p>
    <w:p w14:paraId="56345473" w14:textId="77777777" w:rsidR="00C549A7" w:rsidRDefault="00C549A7"/>
    <w:p w14:paraId="30989AD1" w14:textId="77777777" w:rsidR="00C549A7" w:rsidRDefault="00C54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7D628E66" w:rsidR="00EC0AD9" w:rsidRPr="00ED13C0" w:rsidRDefault="00EC0AD9" w:rsidP="00ED13C0">
    <w:pPr>
      <w:pStyle w:val="Footer"/>
      <w:tabs>
        <w:tab w:val="clear" w:pos="8306"/>
        <w:tab w:val="left" w:pos="2528"/>
        <w:tab w:val="right" w:pos="9027"/>
      </w:tabs>
      <w:rPr>
        <w:rFonts w:ascii="Calibri" w:hAnsi="Calibri"/>
      </w:rPr>
    </w:pPr>
    <w:r>
      <w:rPr>
        <w:rStyle w:val="PageNumber"/>
        <w:rFonts w:ascii="Calibri" w:hAnsi="Calibri"/>
      </w:rPr>
      <w:t>P</w:t>
    </w:r>
    <w:r w:rsidR="001B64B1">
      <w:rPr>
        <w:rStyle w:val="PageNumber"/>
        <w:rFonts w:ascii="Calibri" w:hAnsi="Calibri"/>
      </w:rPr>
      <w:t xml:space="preserve">osition </w:t>
    </w:r>
    <w:r w:rsidR="00773559" w:rsidRPr="00773559">
      <w:rPr>
        <w:rStyle w:val="PageNumber"/>
        <w:rFonts w:ascii="Calibri" w:hAnsi="Calibri"/>
      </w:rPr>
      <w:t>3</w:t>
    </w:r>
    <w:r w:rsidR="00A830DB">
      <w:rPr>
        <w:rStyle w:val="PageNumber"/>
        <w:rFonts w:ascii="Calibri" w:hAnsi="Calibri"/>
      </w:rPr>
      <w:t>56</w:t>
    </w:r>
    <w:r w:rsidR="00621DA2">
      <w:rPr>
        <w:rStyle w:val="PageNumber"/>
        <w:rFonts w:ascii="Calibri" w:hAnsi="Calibri"/>
      </w:rPr>
      <w:t>59</w:t>
    </w:r>
    <w:r w:rsidR="00A830DB">
      <w:rPr>
        <w:rStyle w:val="PageNumber"/>
        <w:rFonts w:ascii="Calibri" w:hAnsi="Calibri"/>
      </w:rPr>
      <w:t>8</w:t>
    </w:r>
    <w:r>
      <w:rPr>
        <w:rFonts w:ascii="Calibri" w:hAnsi="Calibri"/>
      </w:rPr>
      <w:tab/>
    </w:r>
    <w:r w:rsidR="00B03DD8">
      <w:rPr>
        <w:rFonts w:ascii="Calibri" w:hAnsi="Calibri"/>
      </w:rPr>
      <w:tab/>
    </w:r>
    <w:r w:rsidRPr="004B1B1D">
      <w:rPr>
        <w:rStyle w:val="PageNumber"/>
        <w:rFonts w:ascii="Calibri" w:hAnsi="Calibri"/>
      </w:rPr>
      <w:fldChar w:fldCharType="begin"/>
    </w:r>
    <w:r w:rsidRPr="004B1B1D">
      <w:rPr>
        <w:rStyle w:val="PageNumber"/>
        <w:rFonts w:ascii="Calibri" w:hAnsi="Calibri"/>
      </w:rPr>
      <w:instrText xml:space="preserve"> PAGE </w:instrText>
    </w:r>
    <w:r w:rsidRPr="004B1B1D">
      <w:rPr>
        <w:rStyle w:val="PageNumber"/>
        <w:rFonts w:ascii="Calibri" w:hAnsi="Calibri"/>
      </w:rPr>
      <w:fldChar w:fldCharType="separate"/>
    </w:r>
    <w:r w:rsidR="00773559">
      <w:rPr>
        <w:rStyle w:val="PageNumber"/>
        <w:rFonts w:ascii="Calibri" w:hAnsi="Calibri"/>
        <w:noProof/>
      </w:rPr>
      <w:t>1</w:t>
    </w:r>
    <w:r w:rsidRPr="004B1B1D">
      <w:rPr>
        <w:rStyle w:val="PageNumber"/>
        <w:rFonts w:ascii="Calibri" w:hAnsi="Calibri"/>
      </w:rPr>
      <w:fldChar w:fldCharType="end"/>
    </w:r>
    <w:r w:rsidR="00F42BB6">
      <w:rPr>
        <w:rStyle w:val="PageNumber"/>
        <w:rFonts w:ascii="Calibri" w:hAnsi="Calibri"/>
      </w:rPr>
      <w:tab/>
    </w:r>
    <w:r>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75B3A" w14:textId="77777777" w:rsidR="00C549A7" w:rsidRDefault="00C549A7">
      <w:r>
        <w:separator/>
      </w:r>
    </w:p>
    <w:p w14:paraId="09C3B3EA" w14:textId="77777777" w:rsidR="00C549A7" w:rsidRDefault="00C549A7"/>
    <w:p w14:paraId="33D9C471" w14:textId="77777777" w:rsidR="00C549A7" w:rsidRDefault="00C549A7"/>
  </w:footnote>
  <w:footnote w:type="continuationSeparator" w:id="0">
    <w:p w14:paraId="16B8FB84" w14:textId="77777777" w:rsidR="00C549A7" w:rsidRDefault="00C549A7">
      <w:r>
        <w:continuationSeparator/>
      </w:r>
    </w:p>
    <w:p w14:paraId="5195A1F6" w14:textId="77777777" w:rsidR="00C549A7" w:rsidRDefault="00C549A7"/>
    <w:p w14:paraId="74733E3E" w14:textId="77777777" w:rsidR="00C549A7" w:rsidRDefault="00C54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1DCA1011"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6BD72B39" w:rsidR="00EC0AD9" w:rsidRDefault="00EC0AD9"/>
  <w:p w14:paraId="08647360" w14:textId="77777777" w:rsidR="00C72E11" w:rsidRDefault="00C72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A58C2"/>
    <w:multiLevelType w:val="hybridMultilevel"/>
    <w:tmpl w:val="9028E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8"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9"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3"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 w15:restartNumberingAfterBreak="0">
    <w:nsid w:val="2F1F78B9"/>
    <w:multiLevelType w:val="hybridMultilevel"/>
    <w:tmpl w:val="5582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8"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0" w15:restartNumberingAfterBreak="0">
    <w:nsid w:val="507E270A"/>
    <w:multiLevelType w:val="hybridMultilevel"/>
    <w:tmpl w:val="6B644D50"/>
    <w:lvl w:ilvl="0" w:tplc="58FC162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E0278"/>
    <w:multiLevelType w:val="hybridMultilevel"/>
    <w:tmpl w:val="40624A42"/>
    <w:lvl w:ilvl="0" w:tplc="BA40A0A0">
      <w:start w:val="1"/>
      <w:numFmt w:val="decimal"/>
      <w:pStyle w:val="NumberedBoldBlu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68993343">
    <w:abstractNumId w:val="19"/>
  </w:num>
  <w:num w:numId="2" w16cid:durableId="395323234">
    <w:abstractNumId w:val="29"/>
  </w:num>
  <w:num w:numId="3" w16cid:durableId="1832136727">
    <w:abstractNumId w:val="16"/>
  </w:num>
  <w:num w:numId="4" w16cid:durableId="392973639">
    <w:abstractNumId w:val="2"/>
  </w:num>
  <w:num w:numId="5" w16cid:durableId="922371011">
    <w:abstractNumId w:val="22"/>
  </w:num>
  <w:num w:numId="6" w16cid:durableId="1686441851">
    <w:abstractNumId w:val="31"/>
  </w:num>
  <w:num w:numId="7" w16cid:durableId="1378970284">
    <w:abstractNumId w:val="41"/>
  </w:num>
  <w:num w:numId="8" w16cid:durableId="1661806719">
    <w:abstractNumId w:val="33"/>
  </w:num>
  <w:num w:numId="9" w16cid:durableId="776027012">
    <w:abstractNumId w:val="21"/>
  </w:num>
  <w:num w:numId="10" w16cid:durableId="477964856">
    <w:abstractNumId w:val="9"/>
  </w:num>
  <w:num w:numId="11" w16cid:durableId="1143472296">
    <w:abstractNumId w:val="11"/>
  </w:num>
  <w:num w:numId="12" w16cid:durableId="545064278">
    <w:abstractNumId w:val="13"/>
  </w:num>
  <w:num w:numId="13" w16cid:durableId="1063677432">
    <w:abstractNumId w:val="38"/>
  </w:num>
  <w:num w:numId="14" w16cid:durableId="473374081">
    <w:abstractNumId w:val="15"/>
  </w:num>
  <w:num w:numId="15" w16cid:durableId="1274635722">
    <w:abstractNumId w:val="10"/>
  </w:num>
  <w:num w:numId="16" w16cid:durableId="987248181">
    <w:abstractNumId w:val="26"/>
  </w:num>
  <w:num w:numId="17" w16cid:durableId="344793596">
    <w:abstractNumId w:val="37"/>
  </w:num>
  <w:num w:numId="18" w16cid:durableId="1830166720">
    <w:abstractNumId w:val="34"/>
  </w:num>
  <w:num w:numId="19" w16cid:durableId="1867865408">
    <w:abstractNumId w:val="7"/>
  </w:num>
  <w:num w:numId="20" w16cid:durableId="1476296582">
    <w:abstractNumId w:val="27"/>
  </w:num>
  <w:num w:numId="21" w16cid:durableId="1370254865">
    <w:abstractNumId w:val="6"/>
  </w:num>
  <w:num w:numId="22" w16cid:durableId="1182817236">
    <w:abstractNumId w:val="8"/>
  </w:num>
  <w:num w:numId="23" w16cid:durableId="766585928">
    <w:abstractNumId w:val="36"/>
  </w:num>
  <w:num w:numId="24" w16cid:durableId="763693265">
    <w:abstractNumId w:val="25"/>
  </w:num>
  <w:num w:numId="25" w16cid:durableId="1135683860">
    <w:abstractNumId w:val="4"/>
  </w:num>
  <w:num w:numId="26" w16cid:durableId="1821460856">
    <w:abstractNumId w:val="24"/>
  </w:num>
  <w:num w:numId="27" w16cid:durableId="1361274359">
    <w:abstractNumId w:val="35"/>
  </w:num>
  <w:num w:numId="28" w16cid:durableId="1115052506">
    <w:abstractNumId w:val="12"/>
  </w:num>
  <w:num w:numId="29" w16cid:durableId="720786030">
    <w:abstractNumId w:val="28"/>
  </w:num>
  <w:num w:numId="30" w16cid:durableId="1000428757">
    <w:abstractNumId w:val="23"/>
  </w:num>
  <w:num w:numId="31" w16cid:durableId="267809403">
    <w:abstractNumId w:val="40"/>
  </w:num>
  <w:num w:numId="32" w16cid:durableId="680199963">
    <w:abstractNumId w:val="32"/>
  </w:num>
  <w:num w:numId="33" w16cid:durableId="2058701767">
    <w:abstractNumId w:val="0"/>
  </w:num>
  <w:num w:numId="34" w16cid:durableId="778448635">
    <w:abstractNumId w:val="42"/>
  </w:num>
  <w:num w:numId="35" w16cid:durableId="202787070">
    <w:abstractNumId w:val="5"/>
  </w:num>
  <w:num w:numId="36" w16cid:durableId="2035378893">
    <w:abstractNumId w:val="18"/>
  </w:num>
  <w:num w:numId="37" w16cid:durableId="1278296459">
    <w:abstractNumId w:val="20"/>
  </w:num>
  <w:num w:numId="38" w16cid:durableId="499351296">
    <w:abstractNumId w:val="1"/>
  </w:num>
  <w:num w:numId="39" w16cid:durableId="1168982673">
    <w:abstractNumId w:val="14"/>
  </w:num>
  <w:num w:numId="40" w16cid:durableId="1742747980">
    <w:abstractNumId w:val="30"/>
  </w:num>
  <w:num w:numId="41" w16cid:durableId="332878236">
    <w:abstractNumId w:val="17"/>
  </w:num>
  <w:num w:numId="42" w16cid:durableId="1123310774">
    <w:abstractNumId w:val="39"/>
  </w:num>
  <w:num w:numId="43" w16cid:durableId="98200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12749"/>
    <w:rsid w:val="00014B4C"/>
    <w:rsid w:val="00016E5C"/>
    <w:rsid w:val="00030720"/>
    <w:rsid w:val="000353A3"/>
    <w:rsid w:val="00037FB0"/>
    <w:rsid w:val="000455CE"/>
    <w:rsid w:val="000624DB"/>
    <w:rsid w:val="000626F0"/>
    <w:rsid w:val="000670A9"/>
    <w:rsid w:val="00067502"/>
    <w:rsid w:val="000722DD"/>
    <w:rsid w:val="00074D0E"/>
    <w:rsid w:val="000755DA"/>
    <w:rsid w:val="00076168"/>
    <w:rsid w:val="00082934"/>
    <w:rsid w:val="000A4939"/>
    <w:rsid w:val="000B5320"/>
    <w:rsid w:val="000B67B4"/>
    <w:rsid w:val="000C3D75"/>
    <w:rsid w:val="000C46AB"/>
    <w:rsid w:val="000D1ABB"/>
    <w:rsid w:val="000E39AA"/>
    <w:rsid w:val="000F048B"/>
    <w:rsid w:val="00111068"/>
    <w:rsid w:val="0017442C"/>
    <w:rsid w:val="00175989"/>
    <w:rsid w:val="001801E1"/>
    <w:rsid w:val="00181065"/>
    <w:rsid w:val="001A762C"/>
    <w:rsid w:val="001B007D"/>
    <w:rsid w:val="001B2E99"/>
    <w:rsid w:val="001B64B1"/>
    <w:rsid w:val="001C6BC6"/>
    <w:rsid w:val="001D2AB7"/>
    <w:rsid w:val="001D2B50"/>
    <w:rsid w:val="001D504E"/>
    <w:rsid w:val="0020752C"/>
    <w:rsid w:val="002076D4"/>
    <w:rsid w:val="00220246"/>
    <w:rsid w:val="0022031A"/>
    <w:rsid w:val="00245D66"/>
    <w:rsid w:val="00250E47"/>
    <w:rsid w:val="00257B6F"/>
    <w:rsid w:val="00260BCE"/>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60B41"/>
    <w:rsid w:val="00377EFB"/>
    <w:rsid w:val="0038005D"/>
    <w:rsid w:val="0038711A"/>
    <w:rsid w:val="003920AB"/>
    <w:rsid w:val="0039408C"/>
    <w:rsid w:val="00397837"/>
    <w:rsid w:val="00397FA7"/>
    <w:rsid w:val="003B65A6"/>
    <w:rsid w:val="003C1799"/>
    <w:rsid w:val="003D222E"/>
    <w:rsid w:val="003D2D9B"/>
    <w:rsid w:val="003D5828"/>
    <w:rsid w:val="003E02EC"/>
    <w:rsid w:val="003F6BAA"/>
    <w:rsid w:val="00401C5F"/>
    <w:rsid w:val="00404482"/>
    <w:rsid w:val="00424449"/>
    <w:rsid w:val="00425F27"/>
    <w:rsid w:val="004313FC"/>
    <w:rsid w:val="004459C1"/>
    <w:rsid w:val="00451B5E"/>
    <w:rsid w:val="00453172"/>
    <w:rsid w:val="00457663"/>
    <w:rsid w:val="00473BC2"/>
    <w:rsid w:val="00476848"/>
    <w:rsid w:val="004846EF"/>
    <w:rsid w:val="00486A18"/>
    <w:rsid w:val="0049603B"/>
    <w:rsid w:val="004A564E"/>
    <w:rsid w:val="004B377A"/>
    <w:rsid w:val="004C3F12"/>
    <w:rsid w:val="004C7BBE"/>
    <w:rsid w:val="004D1088"/>
    <w:rsid w:val="004D1EFA"/>
    <w:rsid w:val="004E0308"/>
    <w:rsid w:val="004E1713"/>
    <w:rsid w:val="004E22B2"/>
    <w:rsid w:val="004F4586"/>
    <w:rsid w:val="004F5B4D"/>
    <w:rsid w:val="005058AE"/>
    <w:rsid w:val="005105AB"/>
    <w:rsid w:val="005256D1"/>
    <w:rsid w:val="00554B73"/>
    <w:rsid w:val="0056133A"/>
    <w:rsid w:val="00564C46"/>
    <w:rsid w:val="00567E49"/>
    <w:rsid w:val="00581D8F"/>
    <w:rsid w:val="00584B48"/>
    <w:rsid w:val="00596400"/>
    <w:rsid w:val="005A2F4B"/>
    <w:rsid w:val="005B5B11"/>
    <w:rsid w:val="005D2A4E"/>
    <w:rsid w:val="005D384E"/>
    <w:rsid w:val="005D4DC6"/>
    <w:rsid w:val="005D6A53"/>
    <w:rsid w:val="005E356E"/>
    <w:rsid w:val="005F228B"/>
    <w:rsid w:val="005F4521"/>
    <w:rsid w:val="005F752E"/>
    <w:rsid w:val="00604C11"/>
    <w:rsid w:val="0060604E"/>
    <w:rsid w:val="006116B1"/>
    <w:rsid w:val="00621DA2"/>
    <w:rsid w:val="006238D1"/>
    <w:rsid w:val="00625C2A"/>
    <w:rsid w:val="00632FCF"/>
    <w:rsid w:val="00644344"/>
    <w:rsid w:val="006505E1"/>
    <w:rsid w:val="00650FEE"/>
    <w:rsid w:val="006525DB"/>
    <w:rsid w:val="00652DAC"/>
    <w:rsid w:val="0065721D"/>
    <w:rsid w:val="00686A29"/>
    <w:rsid w:val="00693A9D"/>
    <w:rsid w:val="006A4176"/>
    <w:rsid w:val="006A7138"/>
    <w:rsid w:val="006A76CD"/>
    <w:rsid w:val="006B3E67"/>
    <w:rsid w:val="006B4DE4"/>
    <w:rsid w:val="006B4F4F"/>
    <w:rsid w:val="006C6C19"/>
    <w:rsid w:val="006D0A85"/>
    <w:rsid w:val="006F1025"/>
    <w:rsid w:val="006F12CE"/>
    <w:rsid w:val="0071225E"/>
    <w:rsid w:val="007255FD"/>
    <w:rsid w:val="0074470A"/>
    <w:rsid w:val="00750949"/>
    <w:rsid w:val="00754C37"/>
    <w:rsid w:val="00755400"/>
    <w:rsid w:val="00773559"/>
    <w:rsid w:val="00776EFC"/>
    <w:rsid w:val="007A330A"/>
    <w:rsid w:val="007B1740"/>
    <w:rsid w:val="007B1750"/>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5121"/>
    <w:rsid w:val="008751DF"/>
    <w:rsid w:val="00881CA8"/>
    <w:rsid w:val="00897B21"/>
    <w:rsid w:val="008A38AD"/>
    <w:rsid w:val="008E66AB"/>
    <w:rsid w:val="008F72DE"/>
    <w:rsid w:val="00900CAE"/>
    <w:rsid w:val="0090144C"/>
    <w:rsid w:val="009158E4"/>
    <w:rsid w:val="00921B80"/>
    <w:rsid w:val="00922605"/>
    <w:rsid w:val="00923052"/>
    <w:rsid w:val="00935870"/>
    <w:rsid w:val="00935A41"/>
    <w:rsid w:val="0094265E"/>
    <w:rsid w:val="00946A2C"/>
    <w:rsid w:val="009563C4"/>
    <w:rsid w:val="00960976"/>
    <w:rsid w:val="00971442"/>
    <w:rsid w:val="00976AAF"/>
    <w:rsid w:val="009A12F2"/>
    <w:rsid w:val="009A6403"/>
    <w:rsid w:val="009C3822"/>
    <w:rsid w:val="009C755A"/>
    <w:rsid w:val="009D2651"/>
    <w:rsid w:val="009E1C49"/>
    <w:rsid w:val="009F179F"/>
    <w:rsid w:val="009F6A8C"/>
    <w:rsid w:val="00A01A00"/>
    <w:rsid w:val="00A10BCC"/>
    <w:rsid w:val="00A225D3"/>
    <w:rsid w:val="00A361DD"/>
    <w:rsid w:val="00A37517"/>
    <w:rsid w:val="00A42308"/>
    <w:rsid w:val="00A45D31"/>
    <w:rsid w:val="00A619AC"/>
    <w:rsid w:val="00A62492"/>
    <w:rsid w:val="00A64341"/>
    <w:rsid w:val="00A727C5"/>
    <w:rsid w:val="00A830DB"/>
    <w:rsid w:val="00A83A51"/>
    <w:rsid w:val="00A965FE"/>
    <w:rsid w:val="00AA51AA"/>
    <w:rsid w:val="00AC19B2"/>
    <w:rsid w:val="00AE21E1"/>
    <w:rsid w:val="00AF0077"/>
    <w:rsid w:val="00AF30FB"/>
    <w:rsid w:val="00B00884"/>
    <w:rsid w:val="00B03DD8"/>
    <w:rsid w:val="00B21AC4"/>
    <w:rsid w:val="00B22D19"/>
    <w:rsid w:val="00B30612"/>
    <w:rsid w:val="00B40279"/>
    <w:rsid w:val="00B40C67"/>
    <w:rsid w:val="00B418F0"/>
    <w:rsid w:val="00B52DA8"/>
    <w:rsid w:val="00B5510F"/>
    <w:rsid w:val="00B762F7"/>
    <w:rsid w:val="00B8310D"/>
    <w:rsid w:val="00B93270"/>
    <w:rsid w:val="00BE1B9C"/>
    <w:rsid w:val="00BF1871"/>
    <w:rsid w:val="00BF2708"/>
    <w:rsid w:val="00BF3463"/>
    <w:rsid w:val="00BF6929"/>
    <w:rsid w:val="00C05ECB"/>
    <w:rsid w:val="00C1726E"/>
    <w:rsid w:val="00C317B8"/>
    <w:rsid w:val="00C50D7D"/>
    <w:rsid w:val="00C549A7"/>
    <w:rsid w:val="00C61DAB"/>
    <w:rsid w:val="00C72E11"/>
    <w:rsid w:val="00C754F1"/>
    <w:rsid w:val="00C803AA"/>
    <w:rsid w:val="00C807D6"/>
    <w:rsid w:val="00C80AA4"/>
    <w:rsid w:val="00C85988"/>
    <w:rsid w:val="00C93CA7"/>
    <w:rsid w:val="00CA3464"/>
    <w:rsid w:val="00CA4ECB"/>
    <w:rsid w:val="00CB62F7"/>
    <w:rsid w:val="00CC0F32"/>
    <w:rsid w:val="00CC2EF5"/>
    <w:rsid w:val="00CC4367"/>
    <w:rsid w:val="00CC4C8F"/>
    <w:rsid w:val="00CD1DF7"/>
    <w:rsid w:val="00CF6547"/>
    <w:rsid w:val="00D07B08"/>
    <w:rsid w:val="00D07BDA"/>
    <w:rsid w:val="00D279B8"/>
    <w:rsid w:val="00D32B6D"/>
    <w:rsid w:val="00D37735"/>
    <w:rsid w:val="00D521C4"/>
    <w:rsid w:val="00D6668C"/>
    <w:rsid w:val="00D72425"/>
    <w:rsid w:val="00D7656E"/>
    <w:rsid w:val="00D76A66"/>
    <w:rsid w:val="00D87605"/>
    <w:rsid w:val="00D9345C"/>
    <w:rsid w:val="00DA4AAE"/>
    <w:rsid w:val="00DA760F"/>
    <w:rsid w:val="00DB3E39"/>
    <w:rsid w:val="00DC582E"/>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D02"/>
    <w:rsid w:val="00E81870"/>
    <w:rsid w:val="00E87CF1"/>
    <w:rsid w:val="00E9456D"/>
    <w:rsid w:val="00EB1846"/>
    <w:rsid w:val="00EB2EFE"/>
    <w:rsid w:val="00EC0AD9"/>
    <w:rsid w:val="00EC735C"/>
    <w:rsid w:val="00ED13C0"/>
    <w:rsid w:val="00EF1910"/>
    <w:rsid w:val="00F07435"/>
    <w:rsid w:val="00F13BD9"/>
    <w:rsid w:val="00F16C11"/>
    <w:rsid w:val="00F25974"/>
    <w:rsid w:val="00F40A76"/>
    <w:rsid w:val="00F42BB6"/>
    <w:rsid w:val="00F51371"/>
    <w:rsid w:val="00F5333A"/>
    <w:rsid w:val="00F65298"/>
    <w:rsid w:val="00F66098"/>
    <w:rsid w:val="00F66EBA"/>
    <w:rsid w:val="00F763FC"/>
    <w:rsid w:val="00F77958"/>
    <w:rsid w:val="00F84286"/>
    <w:rsid w:val="00F96899"/>
    <w:rsid w:val="00FB5E41"/>
    <w:rsid w:val="00FC2455"/>
    <w:rsid w:val="00FC2CA9"/>
    <w:rsid w:val="00FC2F20"/>
    <w:rsid w:val="00FC41A0"/>
    <w:rsid w:val="00FC4A1E"/>
    <w:rsid w:val="00FD1F7A"/>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Bullet">
    <w:name w:val="Bullet"/>
    <w:basedOn w:val="ListParagraph"/>
    <w:qFormat/>
    <w:rsid w:val="00D07B08"/>
    <w:pPr>
      <w:numPr>
        <w:numId w:val="40"/>
      </w:numPr>
      <w:spacing w:before="120" w:after="120" w:line="252" w:lineRule="auto"/>
      <w:ind w:left="851" w:hanging="357"/>
      <w:contextualSpacing w:val="0"/>
    </w:pPr>
    <w:rPr>
      <w:rFonts w:asciiTheme="minorHAnsi" w:hAnsiTheme="minorHAnsi" w:cs="Arial"/>
    </w:rPr>
  </w:style>
  <w:style w:type="paragraph" w:customStyle="1" w:styleId="NumberedBoldBlue">
    <w:name w:val="Numbered Bold Blue"/>
    <w:basedOn w:val="ListParagraph"/>
    <w:qFormat/>
    <w:rsid w:val="00473BC2"/>
    <w:pPr>
      <w:numPr>
        <w:numId w:val="42"/>
      </w:numPr>
      <w:spacing w:before="120" w:after="120" w:line="252" w:lineRule="auto"/>
      <w:ind w:left="794" w:hanging="397"/>
    </w:pPr>
    <w:rPr>
      <w:rFonts w:asciiTheme="minorHAnsi" w:hAnsiTheme="minorHAnsi"/>
      <w:b/>
      <w:bCs/>
      <w:color w:val="002060"/>
      <w:sz w:val="28"/>
    </w:rPr>
  </w:style>
  <w:style w:type="paragraph" w:customStyle="1" w:styleId="StyleBodyCalibriLeft063cm">
    <w:name w:val="Style +Body (Calibri) Left:  0.63 cm"/>
    <w:basedOn w:val="Normal"/>
    <w:rsid w:val="00473BC2"/>
    <w:pPr>
      <w:ind w:left="397"/>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16/221236/Salary-Progression-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aw.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17F4D-C043-4BD0-834D-EBCC925873B3}">
  <ds:schemaRefs>
    <ds:schemaRef ds:uri="http://schemas.openxmlformats.org/officeDocument/2006/bibliography"/>
  </ds:schemaRefs>
</ds:datastoreItem>
</file>

<file path=customXml/itemProps2.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3.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Senior Manager FAS (356494) Statement of Duties</vt:lpstr>
    </vt:vector>
  </TitlesOfParts>
  <Company>Mardle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Manager FAS (356598) Statement of Duties</dc:title>
  <dc:creator/>
  <cp:lastModifiedBy>Darby, Shelley</cp:lastModifiedBy>
  <cp:revision>12</cp:revision>
  <cp:lastPrinted>2021-01-27T20:27:00Z</cp:lastPrinted>
  <dcterms:created xsi:type="dcterms:W3CDTF">2022-03-21T00:15:00Z</dcterms:created>
  <dcterms:modified xsi:type="dcterms:W3CDTF">2024-08-01T03:37:00Z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-696722402</vt:i4>
  </property>
  <property fmtid="{D5CDD505-2E9C-101B-9397-08002B2CF9AE}" pid="3" name="_NewReviewCycle">
    <vt:lpwstr/>
  </property>
  <property fmtid="{D5CDD505-2E9C-101B-9397-08002B2CF9AE}" pid="4" name="_EmailSubject">
    <vt:lpwstr>SOD sizing - TAO - B9</vt:lpwstr>
  </property>
  <property fmtid="{D5CDD505-2E9C-101B-9397-08002B2CF9AE}" pid="5" name="_AuthorEmail">
    <vt:lpwstr>Ric.DeSanti@audit.tas.gov.au</vt:lpwstr>
  </property>
  <property fmtid="{D5CDD505-2E9C-101B-9397-08002B2CF9AE}" pid="6" name="_AuthorEmailDisplayName">
    <vt:lpwstr>De Santi, Ric (TAO)</vt:lpwstr>
  </property>
  <property fmtid="{D5CDD505-2E9C-101B-9397-08002B2CF9AE}" pid="7" name="_ReviewingToolsShownOnce">
    <vt:lpwstr/>
  </property>
  <property fmtid="{D5CDD505-2E9C-101B-9397-08002B2CF9AE}" pid="8" name="ContentTypeId">
    <vt:lpwstr>0x010100CF999E24650F88499560B72A504C25E8</vt:lpwstr>
  </property>
</Properties>
</file>