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D0B4B" w14:textId="77777777" w:rsidR="00CE3F8E" w:rsidRPr="00553289" w:rsidRDefault="00CE3F8E" w:rsidP="004233B3">
      <w:pPr>
        <w:pStyle w:val="formtext"/>
        <w:widowControl/>
        <w:ind w:right="360"/>
        <w:rPr>
          <w:sz w:val="14"/>
          <w:szCs w:val="14"/>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RPr="00831156" w14:paraId="224B5762" w14:textId="77777777" w:rsidTr="00A5794A">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2AA72167" w14:textId="77777777" w:rsidR="00CE3F8E" w:rsidRPr="00831156" w:rsidRDefault="0079195F" w:rsidP="00A5794A">
            <w:pPr>
              <w:pStyle w:val="formtext"/>
              <w:widowControl/>
              <w:spacing w:before="0"/>
              <w:jc w:val="left"/>
              <w:rPr>
                <w:lang w:val="en-AU"/>
              </w:rPr>
            </w:pPr>
            <w:r w:rsidRPr="00831156">
              <w:rPr>
                <w:noProof/>
                <w:lang w:val="en-AU" w:eastAsia="en-AU"/>
              </w:rPr>
              <w:drawing>
                <wp:inline distT="0" distB="0" distL="0" distR="0" wp14:anchorId="7EF448DA" wp14:editId="7C9BCBE7">
                  <wp:extent cx="1533525" cy="523875"/>
                  <wp:effectExtent l="0" t="0" r="9525" b="9525"/>
                  <wp:docPr id="1"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68B92849" w14:textId="77777777" w:rsidR="00CE3F8E" w:rsidRPr="00831156" w:rsidRDefault="00CE3F8E" w:rsidP="00A12AF5">
            <w:pPr>
              <w:pStyle w:val="BodyText"/>
              <w:jc w:val="center"/>
              <w:rPr>
                <w:b/>
                <w:sz w:val="36"/>
                <w:szCs w:val="36"/>
              </w:rPr>
            </w:pPr>
            <w:r w:rsidRPr="00831156">
              <w:rPr>
                <w:b/>
                <w:sz w:val="36"/>
                <w:szCs w:val="36"/>
              </w:rPr>
              <w:t>Position Description</w:t>
            </w:r>
          </w:p>
        </w:tc>
      </w:tr>
    </w:tbl>
    <w:p w14:paraId="3F63FC6E" w14:textId="77777777" w:rsidR="00CE3F8E" w:rsidRPr="00831156" w:rsidRDefault="00CE3F8E" w:rsidP="00CE3F8E">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CE3F8E" w:rsidRPr="00831156" w14:paraId="438DED9B" w14:textId="77777777" w:rsidTr="00A5794A">
        <w:trPr>
          <w:cantSplit/>
        </w:trPr>
        <w:tc>
          <w:tcPr>
            <w:tcW w:w="2659" w:type="dxa"/>
            <w:tcBorders>
              <w:top w:val="single" w:sz="4" w:space="0" w:color="auto"/>
            </w:tcBorders>
          </w:tcPr>
          <w:p w14:paraId="79D7D9C8" w14:textId="77777777" w:rsidR="00CE3F8E" w:rsidRPr="00831156" w:rsidRDefault="00CE3F8E" w:rsidP="00A5794A">
            <w:pPr>
              <w:pStyle w:val="formtext"/>
              <w:widowControl/>
              <w:spacing w:after="60"/>
              <w:rPr>
                <w:b/>
                <w:bCs/>
                <w:sz w:val="20"/>
                <w:szCs w:val="20"/>
              </w:rPr>
            </w:pPr>
            <w:r w:rsidRPr="00831156">
              <w:rPr>
                <w:b/>
                <w:bCs/>
                <w:sz w:val="20"/>
                <w:szCs w:val="20"/>
              </w:rPr>
              <w:t>College/Division:</w:t>
            </w:r>
          </w:p>
        </w:tc>
        <w:tc>
          <w:tcPr>
            <w:tcW w:w="7768" w:type="dxa"/>
            <w:tcBorders>
              <w:top w:val="single" w:sz="4" w:space="0" w:color="auto"/>
            </w:tcBorders>
          </w:tcPr>
          <w:p w14:paraId="68CAB4FB" w14:textId="77777777" w:rsidR="00CE3F8E" w:rsidRPr="00831156" w:rsidRDefault="004F1A4A" w:rsidP="00D7439A">
            <w:pPr>
              <w:pStyle w:val="norm10plus"/>
              <w:widowControl/>
              <w:overflowPunct w:val="0"/>
              <w:spacing w:after="60"/>
              <w:textAlignment w:val="baseline"/>
            </w:pPr>
            <w:r w:rsidRPr="00831156">
              <w:t xml:space="preserve">ANU College of </w:t>
            </w:r>
            <w:r w:rsidR="00D7439A" w:rsidRPr="00831156">
              <w:t>Asia and the Pacific</w:t>
            </w:r>
          </w:p>
        </w:tc>
      </w:tr>
      <w:tr w:rsidR="00CE3F8E" w:rsidRPr="00831156" w14:paraId="7AEEE500" w14:textId="77777777" w:rsidTr="00A5794A">
        <w:trPr>
          <w:cantSplit/>
        </w:trPr>
        <w:tc>
          <w:tcPr>
            <w:tcW w:w="2659" w:type="dxa"/>
          </w:tcPr>
          <w:p w14:paraId="36E126C8" w14:textId="77777777" w:rsidR="00CE3F8E" w:rsidRPr="00831156" w:rsidRDefault="00CE3F8E" w:rsidP="00A5794A">
            <w:pPr>
              <w:pStyle w:val="formtext"/>
              <w:widowControl/>
              <w:spacing w:after="60"/>
              <w:rPr>
                <w:b/>
                <w:bCs/>
                <w:sz w:val="20"/>
                <w:szCs w:val="20"/>
              </w:rPr>
            </w:pPr>
            <w:r w:rsidRPr="00831156">
              <w:rPr>
                <w:b/>
                <w:bCs/>
                <w:sz w:val="20"/>
                <w:szCs w:val="20"/>
              </w:rPr>
              <w:t xml:space="preserve">Faculty/School/Centre: </w:t>
            </w:r>
          </w:p>
        </w:tc>
        <w:tc>
          <w:tcPr>
            <w:tcW w:w="7768" w:type="dxa"/>
          </w:tcPr>
          <w:p w14:paraId="76998777" w14:textId="77777777" w:rsidR="00CE3F8E" w:rsidRPr="00831156" w:rsidRDefault="00D7439A" w:rsidP="00A5794A">
            <w:pPr>
              <w:spacing w:after="60"/>
            </w:pPr>
            <w:r w:rsidRPr="00831156">
              <w:t>Crawford School of Public Policy</w:t>
            </w:r>
          </w:p>
        </w:tc>
      </w:tr>
      <w:tr w:rsidR="00CE3F8E" w:rsidRPr="00831156" w14:paraId="54DD5202" w14:textId="77777777" w:rsidTr="00A5794A">
        <w:trPr>
          <w:cantSplit/>
        </w:trPr>
        <w:tc>
          <w:tcPr>
            <w:tcW w:w="2659" w:type="dxa"/>
          </w:tcPr>
          <w:p w14:paraId="39D42C1C" w14:textId="77777777" w:rsidR="00CE3F8E" w:rsidRPr="00831156" w:rsidRDefault="00CE3F8E" w:rsidP="00A5794A">
            <w:pPr>
              <w:pStyle w:val="formtext"/>
              <w:widowControl/>
              <w:spacing w:after="60"/>
              <w:rPr>
                <w:b/>
                <w:bCs/>
                <w:sz w:val="20"/>
                <w:szCs w:val="20"/>
              </w:rPr>
            </w:pPr>
            <w:r w:rsidRPr="00831156">
              <w:rPr>
                <w:b/>
                <w:bCs/>
                <w:sz w:val="20"/>
                <w:szCs w:val="20"/>
              </w:rPr>
              <w:t xml:space="preserve">Department/Unit: </w:t>
            </w:r>
          </w:p>
        </w:tc>
        <w:tc>
          <w:tcPr>
            <w:tcW w:w="7768" w:type="dxa"/>
          </w:tcPr>
          <w:p w14:paraId="1BACF26F" w14:textId="48743509" w:rsidR="00CE3F8E" w:rsidRPr="00831156" w:rsidRDefault="004F31F5" w:rsidP="00A5794A">
            <w:pPr>
              <w:pStyle w:val="norm10plus"/>
              <w:widowControl/>
              <w:overflowPunct w:val="0"/>
              <w:spacing w:after="60"/>
              <w:textAlignment w:val="baseline"/>
            </w:pPr>
            <w:r>
              <w:rPr>
                <w:color w:val="000000" w:themeColor="text1"/>
              </w:rPr>
              <w:t>ARC Laureate Project</w:t>
            </w:r>
          </w:p>
        </w:tc>
      </w:tr>
      <w:tr w:rsidR="00CE3F8E" w:rsidRPr="00831156" w14:paraId="2BBEC3E1" w14:textId="77777777" w:rsidTr="00A5794A">
        <w:trPr>
          <w:cantSplit/>
        </w:trPr>
        <w:tc>
          <w:tcPr>
            <w:tcW w:w="2659" w:type="dxa"/>
          </w:tcPr>
          <w:p w14:paraId="499FEDB8" w14:textId="77777777" w:rsidR="00CE3F8E" w:rsidRPr="00831156" w:rsidRDefault="00CE3F8E" w:rsidP="00A5794A">
            <w:pPr>
              <w:pStyle w:val="formtext"/>
              <w:widowControl/>
              <w:spacing w:after="60"/>
              <w:rPr>
                <w:b/>
                <w:bCs/>
                <w:sz w:val="20"/>
                <w:szCs w:val="20"/>
              </w:rPr>
            </w:pPr>
            <w:r w:rsidRPr="00831156">
              <w:rPr>
                <w:b/>
                <w:bCs/>
                <w:sz w:val="20"/>
                <w:szCs w:val="20"/>
              </w:rPr>
              <w:t xml:space="preserve">Position Title: </w:t>
            </w:r>
          </w:p>
        </w:tc>
        <w:tc>
          <w:tcPr>
            <w:tcW w:w="7768" w:type="dxa"/>
          </w:tcPr>
          <w:p w14:paraId="176F8144" w14:textId="76B5142A" w:rsidR="00CE3F8E" w:rsidRPr="00831156" w:rsidRDefault="004F31F5" w:rsidP="00460D22">
            <w:pPr>
              <w:spacing w:after="60"/>
            </w:pPr>
            <w:r>
              <w:t>Research Fellow</w:t>
            </w:r>
          </w:p>
        </w:tc>
      </w:tr>
      <w:tr w:rsidR="00CE3F8E" w:rsidRPr="00831156" w14:paraId="0F7838CD" w14:textId="77777777" w:rsidTr="00A5794A">
        <w:trPr>
          <w:cantSplit/>
        </w:trPr>
        <w:tc>
          <w:tcPr>
            <w:tcW w:w="2659" w:type="dxa"/>
          </w:tcPr>
          <w:p w14:paraId="506D4EBA" w14:textId="77777777" w:rsidR="00CE3F8E" w:rsidRPr="00831156" w:rsidRDefault="00CE3F8E" w:rsidP="00A5794A">
            <w:pPr>
              <w:pStyle w:val="formtext"/>
              <w:widowControl/>
              <w:spacing w:after="60"/>
              <w:rPr>
                <w:b/>
                <w:bCs/>
                <w:sz w:val="20"/>
                <w:szCs w:val="20"/>
              </w:rPr>
            </w:pPr>
            <w:r w:rsidRPr="00831156">
              <w:rPr>
                <w:b/>
                <w:bCs/>
                <w:sz w:val="20"/>
                <w:szCs w:val="20"/>
              </w:rPr>
              <w:t>Classification:</w:t>
            </w:r>
          </w:p>
        </w:tc>
        <w:tc>
          <w:tcPr>
            <w:tcW w:w="7768" w:type="dxa"/>
          </w:tcPr>
          <w:p w14:paraId="0C72140F" w14:textId="794160B2" w:rsidR="00CE3F8E" w:rsidRPr="00831156" w:rsidRDefault="00BA4FEB" w:rsidP="00460D22">
            <w:pPr>
              <w:spacing w:after="60"/>
            </w:pPr>
            <w:r w:rsidRPr="00831156">
              <w:t>Academic Level B</w:t>
            </w:r>
            <w:r w:rsidR="004F31F5">
              <w:t xml:space="preserve"> </w:t>
            </w:r>
          </w:p>
        </w:tc>
      </w:tr>
      <w:tr w:rsidR="00CE3F8E" w:rsidRPr="00831156" w14:paraId="423A4B4C" w14:textId="77777777" w:rsidTr="00A5794A">
        <w:trPr>
          <w:cantSplit/>
        </w:trPr>
        <w:tc>
          <w:tcPr>
            <w:tcW w:w="2659" w:type="dxa"/>
          </w:tcPr>
          <w:p w14:paraId="1227D08A" w14:textId="77777777" w:rsidR="00CE3F8E" w:rsidRPr="00831156" w:rsidRDefault="00CE3F8E" w:rsidP="00A5794A">
            <w:pPr>
              <w:pStyle w:val="formtext"/>
              <w:widowControl/>
              <w:spacing w:after="60"/>
              <w:rPr>
                <w:b/>
                <w:bCs/>
                <w:sz w:val="20"/>
                <w:szCs w:val="20"/>
              </w:rPr>
            </w:pPr>
            <w:r w:rsidRPr="00831156">
              <w:rPr>
                <w:b/>
                <w:bCs/>
                <w:color w:val="000000"/>
                <w:sz w:val="20"/>
                <w:szCs w:val="20"/>
              </w:rPr>
              <w:t>Responsible to:</w:t>
            </w:r>
          </w:p>
        </w:tc>
        <w:tc>
          <w:tcPr>
            <w:tcW w:w="7768" w:type="dxa"/>
          </w:tcPr>
          <w:p w14:paraId="1C77FD3A" w14:textId="4DA35ACD" w:rsidR="00CE3F8E" w:rsidRPr="00831156" w:rsidRDefault="008B371C" w:rsidP="00A5794A">
            <w:pPr>
              <w:spacing w:after="60"/>
            </w:pPr>
            <w:r>
              <w:t>Professor R. Quentin Grafton</w:t>
            </w:r>
          </w:p>
        </w:tc>
      </w:tr>
    </w:tbl>
    <w:p w14:paraId="51678969" w14:textId="77777777" w:rsidR="00842A4C" w:rsidRPr="00831156" w:rsidRDefault="00842A4C" w:rsidP="00842A4C">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CE3F8E" w:rsidRPr="00831156" w14:paraId="2BB63F66" w14:textId="77777777" w:rsidTr="00A5794A">
        <w:tc>
          <w:tcPr>
            <w:tcW w:w="10427" w:type="dxa"/>
            <w:tcBorders>
              <w:top w:val="single" w:sz="4" w:space="0" w:color="auto"/>
              <w:bottom w:val="single" w:sz="4" w:space="0" w:color="auto"/>
            </w:tcBorders>
          </w:tcPr>
          <w:p w14:paraId="0C0F6314" w14:textId="77777777" w:rsidR="00D9514C" w:rsidRPr="00831156" w:rsidRDefault="00D9514C" w:rsidP="00B7676F">
            <w:pPr>
              <w:spacing w:before="120" w:line="360" w:lineRule="auto"/>
              <w:rPr>
                <w:b/>
                <w:bCs/>
                <w:color w:val="000000"/>
                <w:sz w:val="24"/>
                <w:szCs w:val="24"/>
              </w:rPr>
            </w:pPr>
            <w:r w:rsidRPr="00831156">
              <w:rPr>
                <w:b/>
                <w:bCs/>
                <w:sz w:val="24"/>
                <w:szCs w:val="24"/>
              </w:rPr>
              <w:t>PURPOSE</w:t>
            </w:r>
            <w:r w:rsidRPr="00831156">
              <w:rPr>
                <w:b/>
                <w:bCs/>
                <w:color w:val="0000FF"/>
                <w:sz w:val="24"/>
                <w:szCs w:val="24"/>
              </w:rPr>
              <w:t xml:space="preserve"> </w:t>
            </w:r>
            <w:r w:rsidRPr="00831156">
              <w:rPr>
                <w:b/>
                <w:bCs/>
                <w:color w:val="000000"/>
                <w:sz w:val="24"/>
                <w:szCs w:val="24"/>
              </w:rPr>
              <w:t>STATEMENT:</w:t>
            </w:r>
          </w:p>
          <w:p w14:paraId="4BAEF47E" w14:textId="29262B98" w:rsidR="00FA15DA" w:rsidRPr="00FA722D" w:rsidRDefault="00FA722D" w:rsidP="00FA722D">
            <w:pPr>
              <w:widowControl w:val="0"/>
              <w:spacing w:before="120" w:line="276" w:lineRule="auto"/>
              <w:ind w:right="-7"/>
            </w:pPr>
            <w:r w:rsidRPr="00FA722D">
              <w:t xml:space="preserve">An exciting opportunity exists to work at one of the world’s leading universities, the Australian National University (ANU), as part of an inter-disciplinary team </w:t>
            </w:r>
            <w:r w:rsidR="00616137">
              <w:t xml:space="preserve">funded by a five-year Australian Research Council Laureate Program led by Professor Quentin Grafton. </w:t>
            </w:r>
            <w:r w:rsidR="00FA15DA" w:rsidRPr="00FA15DA">
              <w:rPr>
                <w:bCs/>
              </w:rPr>
              <w:t xml:space="preserve">The overarching aim </w:t>
            </w:r>
            <w:r w:rsidR="00FA15DA">
              <w:rPr>
                <w:bCs/>
              </w:rPr>
              <w:t xml:space="preserve">of the project </w:t>
            </w:r>
            <w:r w:rsidR="00FA15DA" w:rsidRPr="00FA15DA">
              <w:rPr>
                <w:bCs/>
              </w:rPr>
              <w:t>is to develop pioneering ways of valuing water and supporting resilient decision-making for water justice with a particular focus on</w:t>
            </w:r>
            <w:r w:rsidR="009E090A">
              <w:rPr>
                <w:bCs/>
              </w:rPr>
              <w:t xml:space="preserve"> supporting</w:t>
            </w:r>
            <w:r w:rsidR="00FA15DA" w:rsidRPr="00FA15DA">
              <w:rPr>
                <w:bCs/>
              </w:rPr>
              <w:t xml:space="preserve"> Indigenous Peoples, especially Australia’s First Peoples. </w:t>
            </w:r>
            <w:r w:rsidR="000129EC">
              <w:rPr>
                <w:bCs/>
              </w:rPr>
              <w:t>Project</w:t>
            </w:r>
            <w:r w:rsidR="00FA15DA" w:rsidRPr="00FA15DA">
              <w:rPr>
                <w:bCs/>
              </w:rPr>
              <w:t xml:space="preserve"> objectives include: (</w:t>
            </w:r>
            <w:proofErr w:type="spellStart"/>
            <w:r w:rsidR="00FA15DA" w:rsidRPr="00FA15DA">
              <w:rPr>
                <w:bCs/>
              </w:rPr>
              <w:t>i</w:t>
            </w:r>
            <w:proofErr w:type="spellEnd"/>
            <w:r w:rsidR="00FA15DA" w:rsidRPr="00FA15DA">
              <w:rPr>
                <w:bCs/>
              </w:rPr>
              <w:t>) estimate multiple water values and the frequently ignored socio-cultural values of Australia’s First Peoples; (ii) deliver resilient decision-making</w:t>
            </w:r>
            <w:r w:rsidR="00FA15DA" w:rsidRPr="00FA15DA">
              <w:rPr>
                <w:bCs/>
                <w:lang w:val="en-SG"/>
              </w:rPr>
              <w:t xml:space="preserve"> (including free user-friendly updatable software) </w:t>
            </w:r>
            <w:r w:rsidR="00FA15DA" w:rsidRPr="00FA15DA">
              <w:rPr>
                <w:bCs/>
              </w:rPr>
              <w:t xml:space="preserve">in Australia, and other countries, to enable evidence-based policies and to ensure the socio-ecological systems, on which Indigenous and other communities are dependent, are resilient and can ‘bounce back’ following adverse events.; and (iii) create an enduring legacy of scholars with world-leading expertise in water valuation and resilient decision-making. The planned field sites include the </w:t>
            </w:r>
            <w:r w:rsidR="00F3659B">
              <w:rPr>
                <w:bCs/>
              </w:rPr>
              <w:t xml:space="preserve">one site in </w:t>
            </w:r>
            <w:r w:rsidR="00FA15DA" w:rsidRPr="00F3659B">
              <w:rPr>
                <w:bCs/>
              </w:rPr>
              <w:t>NSW</w:t>
            </w:r>
            <w:r w:rsidR="00FA15DA" w:rsidRPr="00FA15DA">
              <w:rPr>
                <w:bCs/>
              </w:rPr>
              <w:t xml:space="preserve"> and </w:t>
            </w:r>
            <w:r w:rsidR="00F3659B">
              <w:rPr>
                <w:bCs/>
              </w:rPr>
              <w:t xml:space="preserve">one site in </w:t>
            </w:r>
            <w:r w:rsidR="00FA15DA" w:rsidRPr="00FA15DA">
              <w:rPr>
                <w:bCs/>
              </w:rPr>
              <w:t>the Fitzroy Basin, Western Australia.</w:t>
            </w:r>
          </w:p>
          <w:p w14:paraId="1D6D838B" w14:textId="3671304E" w:rsidR="009E090A" w:rsidRDefault="00FA722D" w:rsidP="009E090A">
            <w:pPr>
              <w:spacing w:after="160" w:line="259" w:lineRule="auto"/>
              <w:textAlignment w:val="auto"/>
              <w:rPr>
                <w:bCs/>
                <w:color w:val="000000"/>
                <w:spacing w:val="2"/>
                <w:lang w:eastAsia="en-AU"/>
              </w:rPr>
            </w:pPr>
            <w:r>
              <w:t>Th</w:t>
            </w:r>
            <w:r w:rsidR="00616137">
              <w:t>e</w:t>
            </w:r>
            <w:r>
              <w:t xml:space="preserve"> position is at a Level B (</w:t>
            </w:r>
            <w:r w:rsidR="00616137">
              <w:t>Research Fellow</w:t>
            </w:r>
            <w:r>
              <w:t>) and is located at t</w:t>
            </w:r>
            <w:r w:rsidR="00637112" w:rsidRPr="00831156">
              <w:t xml:space="preserve">he </w:t>
            </w:r>
            <w:r w:rsidRPr="00FA722D">
              <w:t xml:space="preserve">Crawford School of Public Policy </w:t>
            </w:r>
            <w:r>
              <w:t xml:space="preserve">within the </w:t>
            </w:r>
            <w:r w:rsidR="00637112" w:rsidRPr="00831156">
              <w:t>ANU College of Asia and the Pacific</w:t>
            </w:r>
            <w:r w:rsidR="00DD341F" w:rsidRPr="00831156">
              <w:t xml:space="preserve"> (CAP)</w:t>
            </w:r>
            <w:r>
              <w:t>. The Crawford School i</w:t>
            </w:r>
            <w:r w:rsidRPr="00FA722D">
              <w:t xml:space="preserve">s one of four Schools within CAP and </w:t>
            </w:r>
            <w:r w:rsidR="00820DA6">
              <w:t xml:space="preserve">is </w:t>
            </w:r>
            <w:r w:rsidRPr="00FA722D">
              <w:t>one of the world’s leading public policy schools.</w:t>
            </w:r>
            <w:r>
              <w:t xml:space="preserve"> </w:t>
            </w:r>
            <w:r w:rsidR="00BA4FEB" w:rsidRPr="00831156">
              <w:t xml:space="preserve">The Crawford School is the University's focal point for contributing to public policy research, education and policy impact. Its graduate programs have trained many of the region’s leaders, and its research has </w:t>
            </w:r>
            <w:r w:rsidR="00820DA6">
              <w:t>had an important influence on policy-</w:t>
            </w:r>
            <w:r w:rsidR="00BA4FEB" w:rsidRPr="00831156">
              <w:t>making. Public policy scholarship at Crawford School is characteri</w:t>
            </w:r>
            <w:r>
              <w:t>s</w:t>
            </w:r>
            <w:r w:rsidR="00BA4FEB" w:rsidRPr="00831156">
              <w:t>ed by high quality, policy-relevant research across a range of disciplines.</w:t>
            </w:r>
            <w:r w:rsidR="009E090A">
              <w:t xml:space="preserve"> </w:t>
            </w:r>
            <w:bookmarkStart w:id="0" w:name="_Hlk24811441"/>
            <w:r w:rsidR="009E090A">
              <w:rPr>
                <w:bCs/>
                <w:color w:val="000000"/>
                <w:spacing w:val="2"/>
                <w:lang w:eastAsia="en-AU"/>
              </w:rPr>
              <w:t>The ARC Laureate research is the flagship project of ANU’s Water Justice Hub. The Hub is a network of projects and researchers working towards the</w:t>
            </w:r>
            <w:r w:rsidR="00F3659B">
              <w:rPr>
                <w:bCs/>
                <w:color w:val="000000"/>
                <w:spacing w:val="2"/>
                <w:lang w:eastAsia="en-AU"/>
              </w:rPr>
              <w:t xml:space="preserve"> mission of </w:t>
            </w:r>
            <w:proofErr w:type="spellStart"/>
            <w:r w:rsidR="00F3659B">
              <w:rPr>
                <w:bCs/>
                <w:color w:val="000000"/>
                <w:spacing w:val="2"/>
                <w:lang w:eastAsia="en-AU"/>
              </w:rPr>
              <w:t>promotiong</w:t>
            </w:r>
            <w:proofErr w:type="spellEnd"/>
            <w:r w:rsidR="00F3659B">
              <w:rPr>
                <w:bCs/>
                <w:color w:val="000000"/>
                <w:spacing w:val="2"/>
                <w:lang w:eastAsia="en-AU"/>
              </w:rPr>
              <w:t xml:space="preserve"> both ‘voice’ and ‘truth-telling’ in relation to water. </w:t>
            </w:r>
            <w:r w:rsidR="009E090A">
              <w:rPr>
                <w:bCs/>
                <w:color w:val="000000"/>
                <w:spacing w:val="2"/>
                <w:lang w:eastAsia="en-AU"/>
              </w:rPr>
              <w:t xml:space="preserve"> </w:t>
            </w:r>
          </w:p>
          <w:bookmarkEnd w:id="0"/>
          <w:p w14:paraId="77C7B4EC" w14:textId="0D5C1BAE" w:rsidR="00BA4FEB" w:rsidRDefault="00BA4FEB" w:rsidP="00BA4FEB">
            <w:pPr>
              <w:widowControl w:val="0"/>
              <w:spacing w:before="120" w:line="276" w:lineRule="auto"/>
              <w:ind w:right="-7"/>
            </w:pPr>
          </w:p>
          <w:p w14:paraId="2CD07A33" w14:textId="3B8AFB95" w:rsidR="00D9514C" w:rsidRPr="00831156" w:rsidRDefault="00D9514C" w:rsidP="00B7676F">
            <w:pPr>
              <w:spacing w:before="120" w:line="360" w:lineRule="auto"/>
              <w:rPr>
                <w:b/>
                <w:bCs/>
                <w:sz w:val="24"/>
                <w:szCs w:val="24"/>
              </w:rPr>
            </w:pPr>
            <w:r w:rsidRPr="00831156">
              <w:rPr>
                <w:b/>
                <w:bCs/>
                <w:sz w:val="24"/>
                <w:szCs w:val="24"/>
              </w:rPr>
              <w:t>KEY ACCOUNTABILITY AREAS:</w:t>
            </w:r>
          </w:p>
          <w:p w14:paraId="54ECBBAF" w14:textId="77777777" w:rsidR="00D9514C" w:rsidRPr="00831156" w:rsidRDefault="00D9514C" w:rsidP="00B7676F">
            <w:pPr>
              <w:spacing w:before="120" w:line="360" w:lineRule="auto"/>
              <w:rPr>
                <w:b/>
                <w:bCs/>
                <w:sz w:val="24"/>
                <w:szCs w:val="24"/>
              </w:rPr>
            </w:pPr>
            <w:r w:rsidRPr="00831156">
              <w:rPr>
                <w:b/>
                <w:bCs/>
                <w:sz w:val="24"/>
                <w:szCs w:val="24"/>
              </w:rPr>
              <w:t xml:space="preserve">Position Dimension &amp; Relationships: </w:t>
            </w:r>
          </w:p>
          <w:p w14:paraId="18E91B84" w14:textId="6BFE6E17" w:rsidR="00BA4FEB" w:rsidRDefault="00BA4FEB" w:rsidP="00BA4FEB">
            <w:pPr>
              <w:spacing w:before="120" w:line="276" w:lineRule="auto"/>
            </w:pPr>
            <w:r w:rsidRPr="00831156">
              <w:t xml:space="preserve">The </w:t>
            </w:r>
            <w:r w:rsidR="00616137">
              <w:t xml:space="preserve">Research Fellow </w:t>
            </w:r>
            <w:r w:rsidRPr="00831156">
              <w:t>will work collegially with academic and professional staff</w:t>
            </w:r>
            <w:r w:rsidR="00E10AA0">
              <w:t xml:space="preserve"> within the Crawford School </w:t>
            </w:r>
            <w:r w:rsidRPr="00831156">
              <w:t>in accordance with the strategic goals of the School, College and the University. S/he</w:t>
            </w:r>
            <w:r w:rsidR="009E090A">
              <w:t>/they</w:t>
            </w:r>
            <w:r w:rsidRPr="00831156">
              <w:t xml:space="preserve"> will </w:t>
            </w:r>
            <w:r w:rsidR="00E10AA0">
              <w:t xml:space="preserve">also be expected to effectively collaborate with fellow researchers and deliver research outcomes as part of the </w:t>
            </w:r>
            <w:r w:rsidR="00616137">
              <w:t>ARC Laureate Project</w:t>
            </w:r>
            <w:r w:rsidR="00E10AA0">
              <w:t>. S/he</w:t>
            </w:r>
            <w:r w:rsidR="009E090A">
              <w:t>/they</w:t>
            </w:r>
            <w:r w:rsidR="00E10AA0">
              <w:t xml:space="preserve"> will </w:t>
            </w:r>
            <w:r w:rsidRPr="00831156">
              <w:t xml:space="preserve">be expected to contribute to research supervision; undertake collaborative and independent research leading to high quality publications; contribute to the </w:t>
            </w:r>
            <w:r w:rsidR="00616137">
              <w:t>Water Justice Hub of the ANU</w:t>
            </w:r>
            <w:r w:rsidR="000129EC">
              <w:t xml:space="preserve">; and effectively </w:t>
            </w:r>
            <w:r w:rsidR="009E090A">
              <w:t xml:space="preserve">collaborate </w:t>
            </w:r>
            <w:r w:rsidR="000129EC">
              <w:t xml:space="preserve">with First Peoples in </w:t>
            </w:r>
            <w:r w:rsidR="009E090A">
              <w:t>this research</w:t>
            </w:r>
            <w:r w:rsidR="00BC2AE9" w:rsidRPr="00831156">
              <w:t>.</w:t>
            </w:r>
          </w:p>
          <w:p w14:paraId="18CA457A" w14:textId="77777777" w:rsidR="00BA4FEB" w:rsidRPr="00831156" w:rsidRDefault="00BA4FEB" w:rsidP="00BA4FEB">
            <w:pPr>
              <w:spacing w:before="120" w:line="360" w:lineRule="auto"/>
              <w:rPr>
                <w:b/>
                <w:bCs/>
                <w:sz w:val="24"/>
                <w:szCs w:val="24"/>
              </w:rPr>
            </w:pPr>
            <w:r w:rsidRPr="00831156">
              <w:rPr>
                <w:b/>
                <w:bCs/>
                <w:sz w:val="24"/>
                <w:szCs w:val="24"/>
              </w:rPr>
              <w:t>Role Statement:</w:t>
            </w:r>
          </w:p>
          <w:p w14:paraId="47F815D0" w14:textId="16505943" w:rsidR="009E090A" w:rsidRPr="00831156" w:rsidRDefault="00BA4FEB" w:rsidP="00BA4FEB">
            <w:pPr>
              <w:spacing w:before="120" w:line="276" w:lineRule="auto"/>
            </w:pPr>
            <w:r w:rsidRPr="00831156">
              <w:t xml:space="preserve">Under the broad direction of the </w:t>
            </w:r>
            <w:r w:rsidR="00FA722D">
              <w:t>School’s Australian Research Council Laureate Fellowship on Water Justice</w:t>
            </w:r>
            <w:r w:rsidR="008A18E1">
              <w:t>,</w:t>
            </w:r>
            <w:r w:rsidR="0084361A">
              <w:t xml:space="preserve"> </w:t>
            </w:r>
            <w:r w:rsidR="00E10AA0">
              <w:t xml:space="preserve"> the successful candidate </w:t>
            </w:r>
            <w:r w:rsidRPr="00831156">
              <w:t>will undertake the following activities:</w:t>
            </w:r>
          </w:p>
          <w:p w14:paraId="56B696CB" w14:textId="77777777" w:rsidR="0060137F" w:rsidRPr="00831156" w:rsidRDefault="0060137F" w:rsidP="00BA4FEB">
            <w:pPr>
              <w:spacing w:before="120" w:line="276" w:lineRule="auto"/>
            </w:pPr>
          </w:p>
          <w:p w14:paraId="529846C5" w14:textId="77777777" w:rsidR="00FA722D" w:rsidRPr="00831156" w:rsidRDefault="00FA722D" w:rsidP="00FA722D">
            <w:pPr>
              <w:ind w:right="178"/>
              <w:rPr>
                <w:b/>
              </w:rPr>
            </w:pPr>
            <w:r w:rsidRPr="00831156">
              <w:rPr>
                <w:b/>
              </w:rPr>
              <w:t>RESEARCH</w:t>
            </w:r>
          </w:p>
          <w:p w14:paraId="36DFD8F2" w14:textId="6C253471" w:rsidR="00FA722D" w:rsidRPr="00831156" w:rsidRDefault="00FA722D" w:rsidP="00FA722D">
            <w:pPr>
              <w:pStyle w:val="ListParagraph"/>
              <w:numPr>
                <w:ilvl w:val="0"/>
                <w:numId w:val="17"/>
              </w:numPr>
              <w:tabs>
                <w:tab w:val="left" w:pos="720"/>
              </w:tabs>
              <w:ind w:right="178"/>
            </w:pPr>
            <w:r w:rsidRPr="00831156">
              <w:t>Conduct</w:t>
            </w:r>
            <w:r w:rsidR="000129EC">
              <w:t xml:space="preserve"> primary </w:t>
            </w:r>
            <w:r>
              <w:t xml:space="preserve">water </w:t>
            </w:r>
            <w:r w:rsidRPr="00831156">
              <w:t xml:space="preserve">research </w:t>
            </w:r>
            <w:r>
              <w:t xml:space="preserve">that supports the key goals of the </w:t>
            </w:r>
            <w:r w:rsidR="00616137">
              <w:t>ARC laureate project</w:t>
            </w:r>
            <w:r>
              <w:t xml:space="preserve">. </w:t>
            </w:r>
          </w:p>
          <w:p w14:paraId="44928C89" w14:textId="237D2AA5" w:rsidR="00FA722D" w:rsidRPr="00831156" w:rsidRDefault="009E090A" w:rsidP="00FA722D">
            <w:pPr>
              <w:pStyle w:val="ListParagraph"/>
              <w:numPr>
                <w:ilvl w:val="0"/>
                <w:numId w:val="17"/>
              </w:numPr>
              <w:tabs>
                <w:tab w:val="left" w:pos="720"/>
              </w:tabs>
              <w:ind w:right="178"/>
            </w:pPr>
            <w:proofErr w:type="spellStart"/>
            <w:r>
              <w:t>Wite</w:t>
            </w:r>
            <w:proofErr w:type="spellEnd"/>
            <w:r>
              <w:t xml:space="preserve"> s</w:t>
            </w:r>
            <w:r w:rsidR="00FA722D" w:rsidRPr="00831156">
              <w:t>olely or jointly-author</w:t>
            </w:r>
            <w:r w:rsidR="00FA722D">
              <w:t xml:space="preserve">ed </w:t>
            </w:r>
            <w:r w:rsidR="00FA722D" w:rsidRPr="00831156">
              <w:t>articles in top-ranked peer-reviewed journals</w:t>
            </w:r>
            <w:r w:rsidR="00FA722D">
              <w:t>.</w:t>
            </w:r>
            <w:r w:rsidR="00FA722D" w:rsidRPr="00831156">
              <w:t xml:space="preserve"> </w:t>
            </w:r>
          </w:p>
          <w:p w14:paraId="69A5BDDB" w14:textId="77777777" w:rsidR="00FA722D" w:rsidRPr="00831156" w:rsidRDefault="00FA722D" w:rsidP="00FA722D">
            <w:pPr>
              <w:pStyle w:val="ListParagraph"/>
              <w:numPr>
                <w:ilvl w:val="0"/>
                <w:numId w:val="17"/>
              </w:numPr>
              <w:tabs>
                <w:tab w:val="left" w:pos="720"/>
              </w:tabs>
              <w:ind w:right="178"/>
            </w:pPr>
            <w:r w:rsidRPr="00831156">
              <w:t>Contribute as a panel member or advisory member for HDR students.</w:t>
            </w:r>
          </w:p>
          <w:p w14:paraId="1FE47D98" w14:textId="13D9C47A" w:rsidR="00581BA2" w:rsidRPr="00831156" w:rsidRDefault="00FA722D" w:rsidP="00F3659B">
            <w:pPr>
              <w:pStyle w:val="ListParagraph"/>
              <w:tabs>
                <w:tab w:val="left" w:pos="720"/>
              </w:tabs>
              <w:ind w:right="178"/>
            </w:pPr>
            <w:r w:rsidRPr="00831156">
              <w:t xml:space="preserve">Conduct collaborative and interdisciplinary </w:t>
            </w:r>
            <w:r>
              <w:t xml:space="preserve">water </w:t>
            </w:r>
            <w:r w:rsidRPr="00831156">
              <w:t xml:space="preserve">research as a leader </w:t>
            </w:r>
            <w:r>
              <w:t>and/</w:t>
            </w:r>
            <w:r w:rsidRPr="00831156">
              <w:t xml:space="preserve">or </w:t>
            </w:r>
            <w:r>
              <w:t xml:space="preserve">a </w:t>
            </w:r>
            <w:r w:rsidRPr="00831156">
              <w:t>member</w:t>
            </w:r>
            <w:r w:rsidR="00616137">
              <w:t xml:space="preserve"> of the ARC laureate </w:t>
            </w:r>
            <w:r>
              <w:t>team</w:t>
            </w:r>
            <w:r w:rsidRPr="00831156">
              <w:t>.</w:t>
            </w:r>
          </w:p>
          <w:p w14:paraId="4E286EBE" w14:textId="50265E65" w:rsidR="00A91513" w:rsidRPr="00F3659B" w:rsidRDefault="00A91513" w:rsidP="00F3659B">
            <w:pPr>
              <w:pStyle w:val="ListParagraph"/>
              <w:tabs>
                <w:tab w:val="left" w:pos="720"/>
              </w:tabs>
              <w:ind w:right="178"/>
              <w:rPr>
                <w:bCs/>
              </w:rPr>
            </w:pPr>
          </w:p>
          <w:p w14:paraId="63865285" w14:textId="77777777" w:rsidR="00A91513" w:rsidRDefault="00A91513" w:rsidP="00BA4FEB">
            <w:pPr>
              <w:spacing w:after="120"/>
              <w:ind w:right="178"/>
              <w:rPr>
                <w:b/>
              </w:rPr>
            </w:pPr>
          </w:p>
          <w:p w14:paraId="566A3C6F" w14:textId="77777777" w:rsidR="00BA4FEB" w:rsidRPr="00831156" w:rsidRDefault="00BA4FEB" w:rsidP="00BA4FEB">
            <w:pPr>
              <w:tabs>
                <w:tab w:val="left" w:pos="720"/>
              </w:tabs>
              <w:ind w:right="178"/>
              <w:rPr>
                <w:b/>
              </w:rPr>
            </w:pPr>
            <w:r w:rsidRPr="00831156">
              <w:rPr>
                <w:b/>
              </w:rPr>
              <w:t xml:space="preserve">SERVICE </w:t>
            </w:r>
          </w:p>
          <w:p w14:paraId="4D42C3E6" w14:textId="77777777" w:rsidR="0084361A" w:rsidRDefault="00BA4FEB" w:rsidP="00BA4FEB">
            <w:pPr>
              <w:pStyle w:val="ListParagraph"/>
              <w:numPr>
                <w:ilvl w:val="0"/>
                <w:numId w:val="16"/>
              </w:numPr>
              <w:tabs>
                <w:tab w:val="left" w:pos="720"/>
              </w:tabs>
              <w:ind w:right="178"/>
            </w:pPr>
            <w:r w:rsidRPr="00831156">
              <w:t>Attend departmental and/or faculty meetings and/or participate as a member of at least one School, College or University Committee or Sub-Committee (Education, Research or Administrative) per year</w:t>
            </w:r>
            <w:r w:rsidR="00534CFD">
              <w:t>.</w:t>
            </w:r>
          </w:p>
          <w:p w14:paraId="449D5FEA" w14:textId="24532934" w:rsidR="00BA4FEB" w:rsidRPr="00831156" w:rsidRDefault="0084361A" w:rsidP="00BA4FEB">
            <w:pPr>
              <w:pStyle w:val="ListParagraph"/>
              <w:numPr>
                <w:ilvl w:val="0"/>
                <w:numId w:val="16"/>
              </w:numPr>
              <w:tabs>
                <w:tab w:val="left" w:pos="720"/>
              </w:tabs>
              <w:ind w:right="178"/>
            </w:pPr>
            <w:r>
              <w:t xml:space="preserve">Active involvement in services under the auspices of the </w:t>
            </w:r>
            <w:r w:rsidR="000129EC">
              <w:t>Water Justice Hub</w:t>
            </w:r>
            <w:r w:rsidR="009E090A">
              <w:t>, such as outreach.</w:t>
            </w:r>
          </w:p>
          <w:p w14:paraId="64757BEE" w14:textId="1C71B8EA" w:rsidR="00BA4FEB" w:rsidRPr="00831156" w:rsidRDefault="00BA4FEB" w:rsidP="00BA4FEB">
            <w:pPr>
              <w:pStyle w:val="ListParagraph"/>
              <w:numPr>
                <w:ilvl w:val="0"/>
                <w:numId w:val="16"/>
              </w:numPr>
              <w:tabs>
                <w:tab w:val="left" w:pos="720"/>
              </w:tabs>
              <w:ind w:right="178"/>
            </w:pPr>
            <w:r w:rsidRPr="00831156">
              <w:t>Review academic journals and press manuscripts; conference proceedings intended for publication; research grant proposals; and promotion dossiers at other institutions</w:t>
            </w:r>
            <w:r w:rsidR="00534CFD">
              <w:t>.</w:t>
            </w:r>
            <w:r w:rsidRPr="00831156">
              <w:t xml:space="preserve">  </w:t>
            </w:r>
          </w:p>
          <w:p w14:paraId="15BDC4B3" w14:textId="04FCA174" w:rsidR="00BA4FEB" w:rsidRPr="00831156" w:rsidRDefault="00BA4FEB" w:rsidP="00BA4FEB">
            <w:pPr>
              <w:pStyle w:val="ListParagraph"/>
              <w:numPr>
                <w:ilvl w:val="0"/>
                <w:numId w:val="16"/>
              </w:numPr>
              <w:tabs>
                <w:tab w:val="left" w:pos="720"/>
              </w:tabs>
              <w:ind w:right="178"/>
            </w:pPr>
            <w:r w:rsidRPr="00831156">
              <w:t>Where possible</w:t>
            </w:r>
            <w:r w:rsidR="009F545F">
              <w:t xml:space="preserve"> and relevant</w:t>
            </w:r>
            <w:r w:rsidRPr="00831156">
              <w:t>, participate in research collaboration</w:t>
            </w:r>
            <w:r w:rsidR="009F545F">
              <w:t>s</w:t>
            </w:r>
            <w:r w:rsidRPr="00831156">
              <w:t xml:space="preserve"> with government agencies </w:t>
            </w:r>
            <w:r w:rsidR="008A18E1">
              <w:t>to</w:t>
            </w:r>
            <w:r w:rsidRPr="00831156">
              <w:t xml:space="preserve"> generate </w:t>
            </w:r>
            <w:r w:rsidR="009F545F">
              <w:t xml:space="preserve">meaningful policy </w:t>
            </w:r>
            <w:r w:rsidRPr="00831156">
              <w:t>outcomes</w:t>
            </w:r>
            <w:r w:rsidR="00534CFD">
              <w:t>.</w:t>
            </w:r>
          </w:p>
          <w:p w14:paraId="4123753B" w14:textId="11C93C9C" w:rsidR="00BA4FEB" w:rsidRPr="00831156" w:rsidRDefault="009F545F" w:rsidP="00BA4FEB">
            <w:pPr>
              <w:pStyle w:val="ListParagraph"/>
              <w:numPr>
                <w:ilvl w:val="0"/>
                <w:numId w:val="16"/>
              </w:numPr>
              <w:tabs>
                <w:tab w:val="left" w:pos="720"/>
              </w:tabs>
              <w:ind w:right="178"/>
            </w:pPr>
            <w:r>
              <w:t xml:space="preserve">Undertake </w:t>
            </w:r>
            <w:r w:rsidR="00BA4FEB" w:rsidRPr="00831156">
              <w:t>public speaking engagements</w:t>
            </w:r>
            <w:r>
              <w:t xml:space="preserve"> that support the </w:t>
            </w:r>
            <w:r w:rsidR="000129EC">
              <w:t>ARC Laureate project and/or Water Justice Hub.</w:t>
            </w:r>
          </w:p>
          <w:p w14:paraId="08552550" w14:textId="77777777" w:rsidR="00BA4FEB" w:rsidRPr="00831156" w:rsidRDefault="00BA4FEB" w:rsidP="00BA4FEB">
            <w:pPr>
              <w:pStyle w:val="ListParagraph"/>
              <w:numPr>
                <w:ilvl w:val="0"/>
                <w:numId w:val="16"/>
              </w:numPr>
              <w:tabs>
                <w:tab w:val="left" w:pos="720"/>
              </w:tabs>
              <w:ind w:right="178"/>
            </w:pPr>
            <w:r w:rsidRPr="00831156">
              <w:t xml:space="preserve">Contribute to the governance, strategic planning, capacity building and inclusive culture of the University </w:t>
            </w:r>
          </w:p>
          <w:p w14:paraId="45852F7A" w14:textId="71B41717" w:rsidR="00BA4FEB" w:rsidRPr="00831156" w:rsidRDefault="00BA4FEB" w:rsidP="00BA4FEB">
            <w:pPr>
              <w:pStyle w:val="ListParagraph"/>
              <w:numPr>
                <w:ilvl w:val="0"/>
                <w:numId w:val="16"/>
              </w:numPr>
              <w:tabs>
                <w:tab w:val="left" w:pos="720"/>
              </w:tabs>
              <w:spacing w:after="120"/>
              <w:ind w:right="178"/>
            </w:pPr>
            <w:r w:rsidRPr="00831156">
              <w:t>Engage with local communit</w:t>
            </w:r>
            <w:r w:rsidR="008A18E1">
              <w:t>ies</w:t>
            </w:r>
            <w:r w:rsidRPr="00831156">
              <w:t xml:space="preserve"> </w:t>
            </w:r>
            <w:r w:rsidR="000129EC">
              <w:t>(and in particular First Peoples</w:t>
            </w:r>
            <w:r w:rsidR="009E090A">
              <w:t>’ communities</w:t>
            </w:r>
            <w:r w:rsidR="000129EC">
              <w:t xml:space="preserve">) </w:t>
            </w:r>
            <w:r w:rsidRPr="00831156">
              <w:t xml:space="preserve">in </w:t>
            </w:r>
            <w:r w:rsidR="008A18E1">
              <w:t xml:space="preserve">responding to </w:t>
            </w:r>
            <w:r w:rsidRPr="00831156">
              <w:t>issues of local and/or regional significance</w:t>
            </w:r>
            <w:r w:rsidR="000129EC">
              <w:t xml:space="preserve"> </w:t>
            </w:r>
            <w:r w:rsidR="009F545F">
              <w:t>in the cont</w:t>
            </w:r>
            <w:r w:rsidR="008A18E1">
              <w:t xml:space="preserve">ext </w:t>
            </w:r>
            <w:r w:rsidR="009F545F">
              <w:t>of water</w:t>
            </w:r>
            <w:r w:rsidR="008A18E1">
              <w:t xml:space="preserve"> use</w:t>
            </w:r>
            <w:r w:rsidRPr="00831156">
              <w:t xml:space="preserve">. Engagement includes providing access to education and research, communicating and disseminating research results. </w:t>
            </w:r>
          </w:p>
          <w:p w14:paraId="217B24C1" w14:textId="77777777" w:rsidR="00BA4FEB" w:rsidRPr="00831156" w:rsidRDefault="00BA4FEB" w:rsidP="00BA4FEB">
            <w:pPr>
              <w:pStyle w:val="ListParagraph"/>
              <w:numPr>
                <w:ilvl w:val="0"/>
                <w:numId w:val="16"/>
              </w:numPr>
              <w:ind w:right="178"/>
              <w:rPr>
                <w:rFonts w:ascii="Times New Roman" w:hAnsi="Times New Roman" w:cs="Times New Roman"/>
              </w:rPr>
            </w:pPr>
            <w:r w:rsidRPr="00831156">
              <w:t>Other duties consistent with the classification of the position.</w:t>
            </w:r>
          </w:p>
          <w:p w14:paraId="0C3DB3E4" w14:textId="77777777" w:rsidR="00BA4FEB" w:rsidRPr="00831156" w:rsidRDefault="00BA4FEB" w:rsidP="00BA4FEB">
            <w:pPr>
              <w:pStyle w:val="ListParagraph"/>
              <w:numPr>
                <w:ilvl w:val="0"/>
                <w:numId w:val="16"/>
              </w:numPr>
              <w:ind w:right="178"/>
              <w:rPr>
                <w:rFonts w:ascii="Times New Roman" w:hAnsi="Times New Roman" w:cs="Times New Roman"/>
              </w:rPr>
            </w:pPr>
            <w:r w:rsidRPr="00831156">
              <w:t>Comply with all ANU policies and procedures, and in particular those relating to work health and safety and equal opportunity.</w:t>
            </w:r>
          </w:p>
          <w:p w14:paraId="362AF903" w14:textId="77777777" w:rsidR="00BA4FEB" w:rsidRPr="00831156" w:rsidRDefault="00BA4FEB" w:rsidP="00BA4FEB">
            <w:pPr>
              <w:spacing w:after="120"/>
              <w:ind w:right="178"/>
            </w:pPr>
          </w:p>
          <w:p w14:paraId="299FB0FF" w14:textId="77777777" w:rsidR="00BA4FEB" w:rsidRPr="00831156" w:rsidRDefault="00BA4FEB" w:rsidP="00BA4FEB">
            <w:pPr>
              <w:spacing w:after="120"/>
              <w:ind w:right="178"/>
              <w:rPr>
                <w:b/>
                <w:bCs/>
              </w:rPr>
            </w:pPr>
            <w:r w:rsidRPr="00831156">
              <w:rPr>
                <w:b/>
                <w:bCs/>
              </w:rPr>
              <w:lastRenderedPageBreak/>
              <w:t>Skill Base</w:t>
            </w:r>
            <w:r w:rsidR="0060137F" w:rsidRPr="00831156">
              <w:rPr>
                <w:b/>
                <w:bCs/>
              </w:rPr>
              <w:t>: Level B</w:t>
            </w:r>
          </w:p>
          <w:p w14:paraId="6E55F65C" w14:textId="2560822A" w:rsidR="00BA4FEB" w:rsidRPr="00831156" w:rsidRDefault="009E090A" w:rsidP="002E559B">
            <w:pPr>
              <w:spacing w:after="120"/>
              <w:ind w:right="178"/>
              <w:jc w:val="left"/>
            </w:pPr>
            <w:r>
              <w:t>The</w:t>
            </w:r>
            <w:r w:rsidR="00BA4FEB" w:rsidRPr="00831156">
              <w:t xml:space="preserve"> Level </w:t>
            </w:r>
            <w:proofErr w:type="gramStart"/>
            <w:r w:rsidR="00BA4FEB" w:rsidRPr="00831156">
              <w:t>B</w:t>
            </w:r>
            <w:r w:rsidR="00616137">
              <w:t xml:space="preserve"> </w:t>
            </w:r>
            <w:r w:rsidR="00BA4FEB" w:rsidRPr="00831156">
              <w:t xml:space="preserve"> Research</w:t>
            </w:r>
            <w:proofErr w:type="gramEnd"/>
            <w:r w:rsidR="00BA4FEB" w:rsidRPr="00831156">
              <w:t xml:space="preserve"> Fellow will undertake research </w:t>
            </w:r>
            <w:r w:rsidR="003C751B">
              <w:t xml:space="preserve">within </w:t>
            </w:r>
            <w:r w:rsidR="008A18E1">
              <w:t xml:space="preserve">the </w:t>
            </w:r>
            <w:r w:rsidR="003C751B">
              <w:t>broadly defined socio-economics discipline and in water-related research</w:t>
            </w:r>
            <w:r w:rsidR="00616137">
              <w:t xml:space="preserve"> and help deliver on the expectations of the ARC Laureate project</w:t>
            </w:r>
            <w:r w:rsidR="003C751B">
              <w:t xml:space="preserve">. </w:t>
            </w:r>
            <w:r w:rsidR="00BA4FEB" w:rsidRPr="00831156">
              <w:t>In research and/or scholarship</w:t>
            </w:r>
            <w:r w:rsidR="00616137">
              <w:t xml:space="preserve">, the </w:t>
            </w:r>
            <w:r w:rsidR="00BA4FEB" w:rsidRPr="00831156">
              <w:t xml:space="preserve">Research Fellow will make an independent contribution </w:t>
            </w:r>
            <w:r w:rsidR="001B2CD7">
              <w:t>to the ARC L</w:t>
            </w:r>
            <w:r w:rsidR="000129EC">
              <w:t xml:space="preserve">aureate </w:t>
            </w:r>
            <w:r w:rsidR="00BA4FEB" w:rsidRPr="00831156">
              <w:t>through professional practice and expertise and coordinate and/or lead the activities of other staff, as appropriate.</w:t>
            </w:r>
          </w:p>
          <w:p w14:paraId="0B992780" w14:textId="2CD08610" w:rsidR="009E687B" w:rsidRDefault="00BA4FEB" w:rsidP="002E559B">
            <w:pPr>
              <w:spacing w:before="120"/>
              <w:jc w:val="left"/>
            </w:pPr>
            <w:r w:rsidRPr="00831156">
              <w:t xml:space="preserve">In determining experience relative to qualifications, regard shall be had to experience in research, </w:t>
            </w:r>
            <w:r w:rsidR="0012202D" w:rsidRPr="0012202D">
              <w:t>teaching experience</w:t>
            </w:r>
            <w:r w:rsidR="0012202D">
              <w:t xml:space="preserve">, </w:t>
            </w:r>
            <w:r w:rsidRPr="00831156">
              <w:t>experience outside tertiary education, creative achievement, professional contributions and/or to technical achievement.</w:t>
            </w:r>
            <w:r w:rsidR="00A91513" w:rsidRPr="00A91513">
              <w:rPr>
                <w:color w:val="000000"/>
                <w:spacing w:val="2"/>
                <w:sz w:val="22"/>
                <w:szCs w:val="22"/>
                <w:lang w:eastAsia="en-AU"/>
              </w:rPr>
              <w:t xml:space="preserve"> </w:t>
            </w:r>
            <w:r w:rsidR="00A91513" w:rsidRPr="00A91513">
              <w:t>We are especially interested in individuals with experience working with Australia’s First Peoples and who have either a demonstrated expertise or willingness to work in water-related research.</w:t>
            </w:r>
          </w:p>
          <w:p w14:paraId="56B3D48D" w14:textId="77777777" w:rsidR="009E090A" w:rsidRDefault="009E090A" w:rsidP="002E559B">
            <w:pPr>
              <w:spacing w:before="120"/>
              <w:jc w:val="left"/>
            </w:pPr>
          </w:p>
          <w:p w14:paraId="55BDFEB3" w14:textId="77777777" w:rsidR="009E090A" w:rsidRDefault="009E090A" w:rsidP="009E090A">
            <w:pPr>
              <w:spacing w:before="0" w:line="300" w:lineRule="auto"/>
              <w:rPr>
                <w:rFonts w:ascii="Arial Narrow" w:hAnsi="Arial Narrow" w:cs="Tahoma"/>
                <w:b/>
                <w:bCs/>
                <w:sz w:val="28"/>
                <w:szCs w:val="28"/>
              </w:rPr>
            </w:pPr>
            <w:r w:rsidRPr="00C925E2">
              <w:rPr>
                <w:rFonts w:ascii="Arial Narrow" w:hAnsi="Arial Narrow" w:cs="Tahoma"/>
                <w:b/>
                <w:bCs/>
                <w:sz w:val="28"/>
                <w:szCs w:val="28"/>
              </w:rPr>
              <w:t>SELECTION CRITERIA</w:t>
            </w:r>
          </w:p>
          <w:p w14:paraId="74E0F749" w14:textId="77777777" w:rsidR="009E090A" w:rsidRPr="00627074" w:rsidRDefault="009E090A" w:rsidP="009E090A">
            <w:pPr>
              <w:spacing w:before="0" w:line="300" w:lineRule="auto"/>
              <w:rPr>
                <w:rFonts w:ascii="Arial Narrow" w:hAnsi="Arial Narrow" w:cs="Tahoma"/>
                <w:b/>
                <w:bCs/>
                <w:sz w:val="22"/>
                <w:szCs w:val="22"/>
              </w:rPr>
            </w:pPr>
            <w:r>
              <w:rPr>
                <w:rFonts w:ascii="Arial Narrow" w:hAnsi="Arial Narrow" w:cs="Tahoma"/>
                <w:b/>
                <w:bCs/>
                <w:sz w:val="22"/>
                <w:szCs w:val="22"/>
              </w:rPr>
              <w:t xml:space="preserve">Academic </w:t>
            </w:r>
            <w:r w:rsidRPr="00627074">
              <w:rPr>
                <w:rFonts w:ascii="Arial Narrow" w:hAnsi="Arial Narrow" w:cs="Tahoma"/>
                <w:b/>
                <w:bCs/>
                <w:sz w:val="22"/>
                <w:szCs w:val="22"/>
              </w:rPr>
              <w:t>Level B:</w:t>
            </w:r>
          </w:p>
          <w:p w14:paraId="757B98B0" w14:textId="0393784A" w:rsidR="009E090A" w:rsidRPr="005A7541" w:rsidRDefault="009E090A" w:rsidP="009E090A">
            <w:pPr>
              <w:pStyle w:val="ListParagraph"/>
              <w:numPr>
                <w:ilvl w:val="0"/>
                <w:numId w:val="23"/>
              </w:numPr>
              <w:overflowPunct/>
              <w:spacing w:before="0"/>
              <w:jc w:val="left"/>
              <w:textAlignment w:val="auto"/>
              <w:rPr>
                <w:rFonts w:ascii="Arial Narrow" w:hAnsi="Arial Narrow"/>
                <w:sz w:val="22"/>
                <w:szCs w:val="22"/>
                <w:lang w:eastAsia="en-AU"/>
              </w:rPr>
            </w:pPr>
            <w:r w:rsidRPr="00767030">
              <w:rPr>
                <w:rFonts w:ascii="Arial Narrow" w:hAnsi="Arial Narrow"/>
                <w:sz w:val="22"/>
                <w:szCs w:val="22"/>
                <w:lang w:eastAsia="en-AU"/>
              </w:rPr>
              <w:t xml:space="preserve">A PhD in </w:t>
            </w:r>
            <w:r w:rsidRPr="005A7541">
              <w:rPr>
                <w:rFonts w:ascii="Arial Narrow" w:hAnsi="Arial Narrow"/>
                <w:sz w:val="22"/>
                <w:szCs w:val="22"/>
                <w:lang w:eastAsia="en-AU"/>
              </w:rPr>
              <w:t xml:space="preserve">the </w:t>
            </w:r>
            <w:r>
              <w:rPr>
                <w:rFonts w:ascii="Arial Narrow" w:hAnsi="Arial Narrow"/>
                <w:sz w:val="22"/>
                <w:szCs w:val="22"/>
                <w:lang w:eastAsia="en-AU"/>
              </w:rPr>
              <w:t>socio-economics, water resource management</w:t>
            </w:r>
            <w:r w:rsidRPr="005A7541">
              <w:rPr>
                <w:rFonts w:ascii="Arial Narrow" w:hAnsi="Arial Narrow"/>
                <w:sz w:val="22"/>
                <w:szCs w:val="22"/>
                <w:lang w:eastAsia="en-AU"/>
              </w:rPr>
              <w:t xml:space="preserve"> or a </w:t>
            </w:r>
            <w:r w:rsidR="00F3659B">
              <w:rPr>
                <w:rFonts w:ascii="Arial Narrow" w:hAnsi="Arial Narrow"/>
                <w:sz w:val="22"/>
                <w:szCs w:val="22"/>
                <w:lang w:eastAsia="en-AU"/>
              </w:rPr>
              <w:t>water-</w:t>
            </w:r>
            <w:r w:rsidRPr="005A7541">
              <w:rPr>
                <w:rFonts w:ascii="Arial Narrow" w:hAnsi="Arial Narrow"/>
                <w:sz w:val="22"/>
                <w:szCs w:val="22"/>
                <w:lang w:eastAsia="en-AU"/>
              </w:rPr>
              <w:t>cognate discipline is highly desired, as is a track record of independent research in the broadly defined theme of water research, and quantitative research skills. Demonstrated knowledge in one or more of the following areas will be highly valued; water justice, water economics, water modelling, environmental valuation, risk, and resilience, as evidenced by publications in peer-reviewed journals and conferences, a record of developing and maintaining collaborations and by other measures such as awards, and invitations to present at conferences.</w:t>
            </w:r>
          </w:p>
          <w:p w14:paraId="29BD6946" w14:textId="290EFBF2" w:rsidR="009E090A" w:rsidRDefault="009E090A" w:rsidP="009E090A">
            <w:pPr>
              <w:pStyle w:val="ListParagraph"/>
              <w:numPr>
                <w:ilvl w:val="0"/>
                <w:numId w:val="23"/>
              </w:numPr>
              <w:overflowPunct/>
              <w:spacing w:before="0"/>
              <w:jc w:val="left"/>
              <w:textAlignment w:val="auto"/>
              <w:rPr>
                <w:rFonts w:ascii="Arial Narrow" w:hAnsi="Arial Narrow"/>
                <w:sz w:val="22"/>
                <w:szCs w:val="22"/>
                <w:lang w:eastAsia="en-AU"/>
              </w:rPr>
            </w:pPr>
            <w:r>
              <w:rPr>
                <w:rFonts w:ascii="Arial Narrow" w:hAnsi="Arial Narrow"/>
                <w:sz w:val="22"/>
                <w:szCs w:val="22"/>
                <w:lang w:eastAsia="en-AU"/>
              </w:rPr>
              <w:t xml:space="preserve">Experience in undertaking collaborative community research. </w:t>
            </w:r>
          </w:p>
          <w:p w14:paraId="55FFFA1A" w14:textId="41EFDB50" w:rsidR="009E090A" w:rsidRPr="005A7541" w:rsidRDefault="009E090A" w:rsidP="009E090A">
            <w:pPr>
              <w:pStyle w:val="ListParagraph"/>
              <w:numPr>
                <w:ilvl w:val="0"/>
                <w:numId w:val="23"/>
              </w:numPr>
              <w:overflowPunct/>
              <w:spacing w:before="0"/>
              <w:jc w:val="left"/>
              <w:textAlignment w:val="auto"/>
              <w:rPr>
                <w:rFonts w:ascii="Arial Narrow" w:hAnsi="Arial Narrow"/>
                <w:sz w:val="22"/>
                <w:szCs w:val="22"/>
                <w:lang w:eastAsia="en-AU"/>
              </w:rPr>
            </w:pPr>
            <w:r w:rsidRPr="005A7541">
              <w:rPr>
                <w:rFonts w:ascii="Arial Narrow" w:hAnsi="Arial Narrow"/>
                <w:bCs/>
                <w:sz w:val="22"/>
                <w:szCs w:val="22"/>
                <w:lang w:eastAsia="en-AU"/>
              </w:rPr>
              <w:t>An ability to supervise and graduate high-quality PhD/Masters research students</w:t>
            </w:r>
            <w:r w:rsidRPr="005A7541">
              <w:rPr>
                <w:rFonts w:ascii="Arial Narrow" w:hAnsi="Arial Narrow"/>
                <w:sz w:val="22"/>
                <w:szCs w:val="22"/>
                <w:lang w:eastAsia="en-AU"/>
              </w:rPr>
              <w:t>.</w:t>
            </w:r>
          </w:p>
          <w:p w14:paraId="582A909C" w14:textId="77777777" w:rsidR="009E090A" w:rsidRPr="005A7541" w:rsidRDefault="009E090A" w:rsidP="009E090A">
            <w:pPr>
              <w:pStyle w:val="ListParagraph"/>
              <w:numPr>
                <w:ilvl w:val="0"/>
                <w:numId w:val="23"/>
              </w:numPr>
              <w:overflowPunct/>
              <w:spacing w:before="0"/>
              <w:jc w:val="left"/>
              <w:textAlignment w:val="auto"/>
              <w:rPr>
                <w:rFonts w:ascii="Arial Narrow" w:hAnsi="Arial Narrow"/>
                <w:sz w:val="22"/>
                <w:szCs w:val="22"/>
                <w:lang w:eastAsia="en-AU"/>
              </w:rPr>
            </w:pPr>
            <w:r w:rsidRPr="005A7541">
              <w:rPr>
                <w:rFonts w:ascii="Arial Narrow" w:hAnsi="Arial Narrow"/>
                <w:sz w:val="22"/>
                <w:szCs w:val="22"/>
                <w:lang w:eastAsia="en-AU"/>
              </w:rPr>
              <w:t xml:space="preserve">The demonstrated ability to work as part of a team, contributing to team management and a demonstrated ability to meet deadlines. </w:t>
            </w:r>
          </w:p>
          <w:p w14:paraId="73FA905A" w14:textId="6A5ADAD2" w:rsidR="009E090A" w:rsidRPr="005A7541" w:rsidRDefault="009E090A" w:rsidP="009E090A">
            <w:pPr>
              <w:pStyle w:val="ListParagraph"/>
              <w:numPr>
                <w:ilvl w:val="0"/>
                <w:numId w:val="23"/>
              </w:numPr>
              <w:overflowPunct/>
              <w:spacing w:before="0"/>
              <w:jc w:val="left"/>
              <w:textAlignment w:val="auto"/>
              <w:rPr>
                <w:rFonts w:ascii="Arial Narrow" w:hAnsi="Arial Narrow"/>
                <w:sz w:val="22"/>
                <w:szCs w:val="22"/>
                <w:lang w:eastAsia="en-AU"/>
              </w:rPr>
            </w:pPr>
            <w:r w:rsidRPr="005A7541">
              <w:rPr>
                <w:rFonts w:ascii="Arial Narrow" w:hAnsi="Arial Narrow"/>
                <w:sz w:val="22"/>
                <w:szCs w:val="22"/>
                <w:lang w:eastAsia="en-AU"/>
              </w:rPr>
              <w:t xml:space="preserve">Excellent oral and written English language skills and a demonstrated ability to communicate and interact effectively with a variety of </w:t>
            </w:r>
            <w:r>
              <w:rPr>
                <w:rFonts w:ascii="Arial Narrow" w:hAnsi="Arial Narrow"/>
                <w:sz w:val="22"/>
                <w:szCs w:val="22"/>
                <w:lang w:eastAsia="en-AU"/>
              </w:rPr>
              <w:t>people</w:t>
            </w:r>
            <w:r w:rsidRPr="005A7541">
              <w:rPr>
                <w:rFonts w:ascii="Arial Narrow" w:hAnsi="Arial Narrow"/>
                <w:sz w:val="22"/>
                <w:szCs w:val="22"/>
                <w:lang w:eastAsia="en-AU"/>
              </w:rPr>
              <w:t xml:space="preserve"> in a cross-disciplinary academic environment and to foster respectful and productive working relationships with staff, </w:t>
            </w:r>
            <w:proofErr w:type="gramStart"/>
            <w:r w:rsidRPr="005A7541">
              <w:rPr>
                <w:rFonts w:ascii="Arial Narrow" w:hAnsi="Arial Narrow"/>
                <w:sz w:val="22"/>
                <w:szCs w:val="22"/>
                <w:lang w:eastAsia="en-AU"/>
              </w:rPr>
              <w:t>students</w:t>
            </w:r>
            <w:proofErr w:type="gramEnd"/>
            <w:r w:rsidRPr="005A7541">
              <w:rPr>
                <w:rFonts w:ascii="Arial Narrow" w:hAnsi="Arial Narrow"/>
                <w:sz w:val="22"/>
                <w:szCs w:val="22"/>
                <w:lang w:eastAsia="en-AU"/>
              </w:rPr>
              <w:t xml:space="preserve"> colleagues </w:t>
            </w:r>
            <w:r>
              <w:rPr>
                <w:rFonts w:ascii="Arial Narrow" w:hAnsi="Arial Narrow"/>
                <w:sz w:val="22"/>
                <w:szCs w:val="22"/>
                <w:lang w:eastAsia="en-AU"/>
              </w:rPr>
              <w:t>and community members</w:t>
            </w:r>
            <w:r w:rsidRPr="005A7541">
              <w:rPr>
                <w:rFonts w:ascii="Arial Narrow" w:hAnsi="Arial Narrow"/>
                <w:sz w:val="22"/>
                <w:szCs w:val="22"/>
                <w:lang w:eastAsia="en-AU"/>
              </w:rPr>
              <w:t>.</w:t>
            </w:r>
          </w:p>
          <w:p w14:paraId="6E80CB2C" w14:textId="77777777" w:rsidR="009E090A" w:rsidRPr="005A7541" w:rsidRDefault="009E090A" w:rsidP="009E090A">
            <w:pPr>
              <w:pStyle w:val="ListParagraph"/>
              <w:numPr>
                <w:ilvl w:val="0"/>
                <w:numId w:val="23"/>
              </w:numPr>
              <w:overflowPunct/>
              <w:spacing w:before="0"/>
              <w:jc w:val="left"/>
              <w:textAlignment w:val="auto"/>
              <w:rPr>
                <w:rFonts w:ascii="Arial Narrow" w:hAnsi="Arial Narrow"/>
                <w:sz w:val="22"/>
                <w:szCs w:val="22"/>
                <w:lang w:eastAsia="en-AU"/>
              </w:rPr>
            </w:pPr>
            <w:r w:rsidRPr="005A7541">
              <w:rPr>
                <w:rFonts w:ascii="Arial Narrow" w:hAnsi="Arial Narrow"/>
                <w:sz w:val="22"/>
                <w:szCs w:val="22"/>
                <w:lang w:eastAsia="en-AU"/>
              </w:rPr>
              <w:t>A demonstrated understanding of equal opportunity principles and policies and a commitment to their application in a university context.</w:t>
            </w:r>
          </w:p>
          <w:p w14:paraId="653C4F60" w14:textId="77777777" w:rsidR="009E090A" w:rsidRPr="00831156" w:rsidRDefault="009E090A" w:rsidP="002E559B">
            <w:pPr>
              <w:spacing w:before="120"/>
              <w:jc w:val="left"/>
            </w:pPr>
            <w:bookmarkStart w:id="1" w:name="_GoBack"/>
            <w:bookmarkEnd w:id="1"/>
          </w:p>
          <w:p w14:paraId="71E9A6F0" w14:textId="77777777" w:rsidR="0060137F" w:rsidRPr="00831156" w:rsidRDefault="0060137F" w:rsidP="00616137">
            <w:pPr>
              <w:pStyle w:val="NormalIndent"/>
              <w:spacing w:before="0" w:after="120"/>
              <w:ind w:left="0"/>
              <w:rPr>
                <w:sz w:val="16"/>
                <w:szCs w:val="16"/>
              </w:rPr>
            </w:pPr>
          </w:p>
        </w:tc>
      </w:tr>
    </w:tbl>
    <w:p w14:paraId="09AAE96D" w14:textId="77777777" w:rsidR="00637112" w:rsidRPr="00831156" w:rsidRDefault="00637112" w:rsidP="005C3827">
      <w:pPr>
        <w:overflowPunct/>
        <w:autoSpaceDE/>
        <w:autoSpaceDN/>
        <w:adjustRightInd/>
        <w:spacing w:before="0"/>
        <w:jc w:val="left"/>
        <w:textAlignment w:val="auto"/>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413"/>
        <w:gridCol w:w="3969"/>
        <w:gridCol w:w="1134"/>
        <w:gridCol w:w="3912"/>
      </w:tblGrid>
      <w:tr w:rsidR="004233B3" w:rsidRPr="00831156" w14:paraId="2BF97D43" w14:textId="77777777" w:rsidTr="004233B3">
        <w:tc>
          <w:tcPr>
            <w:tcW w:w="10428" w:type="dxa"/>
            <w:gridSpan w:val="4"/>
            <w:tcBorders>
              <w:top w:val="single" w:sz="4" w:space="0" w:color="auto"/>
              <w:bottom w:val="nil"/>
            </w:tcBorders>
          </w:tcPr>
          <w:p w14:paraId="23025812" w14:textId="77777777" w:rsidR="00460D22" w:rsidRPr="00831156" w:rsidRDefault="00460D22" w:rsidP="00460D22">
            <w:pPr>
              <w:pStyle w:val="ListParagraph"/>
              <w:spacing w:before="120" w:line="276" w:lineRule="auto"/>
              <w:ind w:left="735"/>
              <w:rPr>
                <w:sz w:val="16"/>
                <w:szCs w:val="16"/>
              </w:rPr>
            </w:pPr>
          </w:p>
        </w:tc>
      </w:tr>
      <w:tr w:rsidR="004233B3" w:rsidRPr="00831156" w14:paraId="0D8DEAB2" w14:textId="77777777" w:rsidTr="002E559B">
        <w:tblPrEx>
          <w:tblBorders>
            <w:insideH w:val="single" w:sz="2" w:space="0" w:color="C0C0C0"/>
            <w:insideV w:val="single" w:sz="2" w:space="0" w:color="C0C0C0"/>
          </w:tblBorders>
          <w:tblCellMar>
            <w:left w:w="108" w:type="dxa"/>
            <w:right w:w="108" w:type="dxa"/>
          </w:tblCellMar>
        </w:tblPrEx>
        <w:trPr>
          <w:trHeight w:val="479"/>
        </w:trPr>
        <w:tc>
          <w:tcPr>
            <w:tcW w:w="1413" w:type="dxa"/>
            <w:tcBorders>
              <w:bottom w:val="single" w:sz="4" w:space="0" w:color="auto"/>
            </w:tcBorders>
          </w:tcPr>
          <w:p w14:paraId="1D473B33" w14:textId="77777777" w:rsidR="004233B3" w:rsidRPr="00831156" w:rsidRDefault="00460D22" w:rsidP="004233B3">
            <w:pPr>
              <w:spacing w:before="80" w:after="80"/>
              <w:rPr>
                <w:b/>
                <w:bCs/>
              </w:rPr>
            </w:pPr>
            <w:r w:rsidRPr="00831156">
              <w:t>Supervisor:</w:t>
            </w:r>
          </w:p>
        </w:tc>
        <w:tc>
          <w:tcPr>
            <w:tcW w:w="3969" w:type="dxa"/>
            <w:tcBorders>
              <w:bottom w:val="single" w:sz="4" w:space="0" w:color="auto"/>
            </w:tcBorders>
          </w:tcPr>
          <w:p w14:paraId="50B6CE6C" w14:textId="4D0F0314" w:rsidR="004233B3" w:rsidRPr="00831156" w:rsidRDefault="0084361A" w:rsidP="002E559B">
            <w:pPr>
              <w:spacing w:before="80" w:after="80"/>
            </w:pPr>
            <w:r>
              <w:t>Quentin Grafton</w:t>
            </w:r>
          </w:p>
        </w:tc>
        <w:tc>
          <w:tcPr>
            <w:tcW w:w="1134" w:type="dxa"/>
            <w:tcBorders>
              <w:bottom w:val="single" w:sz="4" w:space="0" w:color="auto"/>
            </w:tcBorders>
          </w:tcPr>
          <w:p w14:paraId="1019D63C" w14:textId="77777777" w:rsidR="004233B3" w:rsidRPr="00831156" w:rsidRDefault="004233B3" w:rsidP="004233B3">
            <w:pPr>
              <w:spacing w:before="80" w:after="80"/>
            </w:pPr>
            <w:r w:rsidRPr="00831156">
              <w:rPr>
                <w:b/>
                <w:bCs/>
              </w:rPr>
              <w:t>Position:</w:t>
            </w:r>
          </w:p>
        </w:tc>
        <w:tc>
          <w:tcPr>
            <w:tcW w:w="3912" w:type="dxa"/>
            <w:tcBorders>
              <w:bottom w:val="single" w:sz="4" w:space="0" w:color="auto"/>
            </w:tcBorders>
          </w:tcPr>
          <w:p w14:paraId="4A3C7CD6" w14:textId="124AA23E" w:rsidR="004233B3" w:rsidRPr="00831156" w:rsidRDefault="0012202D" w:rsidP="0012202D">
            <w:pPr>
              <w:spacing w:before="80" w:after="80"/>
            </w:pPr>
            <w:r>
              <w:t xml:space="preserve">Professor </w:t>
            </w:r>
          </w:p>
        </w:tc>
      </w:tr>
    </w:tbl>
    <w:p w14:paraId="1871770C" w14:textId="77777777" w:rsidR="004233B3" w:rsidRPr="00831156" w:rsidRDefault="004233B3" w:rsidP="004233B3">
      <w:pPr>
        <w:rPr>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4233B3" w:rsidRPr="00831156" w14:paraId="57E896A2" w14:textId="77777777" w:rsidTr="004233B3">
        <w:tc>
          <w:tcPr>
            <w:tcW w:w="10492" w:type="dxa"/>
            <w:tcBorders>
              <w:top w:val="single" w:sz="6" w:space="0" w:color="auto"/>
            </w:tcBorders>
          </w:tcPr>
          <w:p w14:paraId="53F0CCAB" w14:textId="77777777" w:rsidR="004233B3" w:rsidRPr="00831156" w:rsidRDefault="004233B3" w:rsidP="004233B3">
            <w:pPr>
              <w:rPr>
                <w:b/>
                <w:bCs/>
                <w:sz w:val="24"/>
                <w:szCs w:val="24"/>
                <w:lang w:val="en-US"/>
              </w:rPr>
            </w:pPr>
            <w:r w:rsidRPr="00831156">
              <w:rPr>
                <w:b/>
                <w:bCs/>
                <w:sz w:val="24"/>
                <w:szCs w:val="24"/>
                <w:lang w:val="en-US"/>
              </w:rPr>
              <w:t>References:</w:t>
            </w:r>
          </w:p>
        </w:tc>
      </w:tr>
      <w:tr w:rsidR="004233B3" w:rsidRPr="00553289" w14:paraId="232CA20A" w14:textId="77777777" w:rsidTr="004233B3">
        <w:tc>
          <w:tcPr>
            <w:tcW w:w="10492" w:type="dxa"/>
            <w:tcBorders>
              <w:bottom w:val="single" w:sz="6" w:space="0" w:color="auto"/>
            </w:tcBorders>
          </w:tcPr>
          <w:p w14:paraId="10E7AEE1" w14:textId="77777777" w:rsidR="004233B3" w:rsidRPr="00553289" w:rsidRDefault="00BA3936" w:rsidP="004233B3">
            <w:pPr>
              <w:rPr>
                <w:lang w:val="en-US"/>
              </w:rPr>
            </w:pPr>
            <w:hyperlink r:id="rId9" w:history="1">
              <w:r w:rsidR="00460D22" w:rsidRPr="00831156">
                <w:rPr>
                  <w:color w:val="0000FF"/>
                  <w:u w:val="single"/>
                  <w:lang w:val="en-US"/>
                </w:rPr>
                <w:t>Minimum Standards for Academic Levels (MSAL)</w:t>
              </w:r>
            </w:hyperlink>
          </w:p>
        </w:tc>
      </w:tr>
    </w:tbl>
    <w:p w14:paraId="02512B3C" w14:textId="77777777" w:rsidR="004233B3" w:rsidRPr="00553289" w:rsidRDefault="004233B3" w:rsidP="00F269F8">
      <w:pPr>
        <w:ind w:right="368"/>
      </w:pPr>
    </w:p>
    <w:sectPr w:rsidR="004233B3" w:rsidRPr="00553289">
      <w:headerReference w:type="default" r:id="rId10"/>
      <w:headerReference w:type="first" r:id="rId11"/>
      <w:type w:val="continuous"/>
      <w:pgSz w:w="11907" w:h="16840" w:code="9"/>
      <w:pgMar w:top="240" w:right="397" w:bottom="40"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EC10" w14:textId="77777777" w:rsidR="00EE77F0" w:rsidRDefault="00EE77F0">
      <w:r>
        <w:separator/>
      </w:r>
    </w:p>
  </w:endnote>
  <w:endnote w:type="continuationSeparator" w:id="0">
    <w:p w14:paraId="1A3AD787" w14:textId="77777777" w:rsidR="00EE77F0" w:rsidRDefault="00EE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MoolBoran">
    <w:altName w:val="Leelawadee UI"/>
    <w:charset w:val="00"/>
    <w:family w:val="swiss"/>
    <w:pitch w:val="variable"/>
    <w:sig w:usb0="00000003" w:usb1="00000000"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13A53" w14:textId="77777777" w:rsidR="00EE77F0" w:rsidRDefault="00EE77F0">
      <w:r>
        <w:separator/>
      </w:r>
    </w:p>
  </w:footnote>
  <w:footnote w:type="continuationSeparator" w:id="0">
    <w:p w14:paraId="1B5749ED" w14:textId="77777777" w:rsidR="00EE77F0" w:rsidRDefault="00EE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3EF3" w14:textId="77777777" w:rsidR="00DD341F" w:rsidRDefault="00DD34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3E86" w14:textId="75E71FBC" w:rsidR="00DD341F" w:rsidRDefault="0060137F">
    <w:pPr>
      <w:pStyle w:val="BalloonText"/>
      <w:tabs>
        <w:tab w:val="center" w:pos="5159"/>
        <w:tab w:val="right" w:pos="10319"/>
      </w:tabs>
      <w:rPr>
        <w:rFonts w:ascii="Arial" w:hAnsi="Arial" w:cs="Arial"/>
      </w:rPr>
    </w:pPr>
    <w:r>
      <w:rPr>
        <w:rFonts w:ascii="Arial" w:hAnsi="Arial" w:cs="Arial"/>
      </w:rPr>
      <w:t>26/09</w:t>
    </w:r>
    <w:r w:rsidR="00553289">
      <w:rPr>
        <w:rFonts w:ascii="Arial" w:hAnsi="Arial" w:cs="Arial"/>
      </w:rPr>
      <w:t>/2018</w:t>
    </w:r>
    <w:r w:rsidR="00DD341F">
      <w:rPr>
        <w:rFonts w:ascii="Arial" w:hAnsi="Arial" w:cs="Arial"/>
      </w:rPr>
      <w:tab/>
      <w:t xml:space="preserve"> HR27</w:t>
    </w:r>
    <w:r w:rsidR="00DD341F">
      <w:rPr>
        <w:rFonts w:ascii="Arial" w:hAnsi="Arial" w:cs="Arial"/>
      </w:rPr>
      <w:tab/>
      <w:t xml:space="preserve">Page </w:t>
    </w:r>
    <w:r w:rsidR="00DD341F">
      <w:rPr>
        <w:rFonts w:ascii="Arial" w:hAnsi="Arial" w:cs="Arial"/>
      </w:rPr>
      <w:fldChar w:fldCharType="begin"/>
    </w:r>
    <w:r w:rsidR="00DD341F">
      <w:rPr>
        <w:rFonts w:ascii="Arial" w:hAnsi="Arial" w:cs="Arial"/>
      </w:rPr>
      <w:instrText xml:space="preserve"> PAGE </w:instrText>
    </w:r>
    <w:r w:rsidR="00DD341F">
      <w:rPr>
        <w:rFonts w:ascii="Arial" w:hAnsi="Arial" w:cs="Arial"/>
      </w:rPr>
      <w:fldChar w:fldCharType="separate"/>
    </w:r>
    <w:r w:rsidR="00BA3936">
      <w:rPr>
        <w:rFonts w:ascii="Arial" w:hAnsi="Arial" w:cs="Arial"/>
        <w:noProof/>
      </w:rPr>
      <w:t>1</w:t>
    </w:r>
    <w:r w:rsidR="00DD341F">
      <w:rPr>
        <w:rFonts w:ascii="Arial" w:hAnsi="Arial" w:cs="Arial"/>
      </w:rPr>
      <w:fldChar w:fldCharType="end"/>
    </w:r>
    <w:r w:rsidR="00DD341F">
      <w:rPr>
        <w:rFonts w:ascii="Arial" w:hAnsi="Arial" w:cs="Arial"/>
      </w:rPr>
      <w:t xml:space="preserve"> of </w:t>
    </w:r>
    <w:r w:rsidR="00DD341F">
      <w:rPr>
        <w:rFonts w:ascii="Arial" w:hAnsi="Arial" w:cs="Arial"/>
      </w:rPr>
      <w:fldChar w:fldCharType="begin"/>
    </w:r>
    <w:r w:rsidR="00DD341F">
      <w:rPr>
        <w:rFonts w:ascii="Arial" w:hAnsi="Arial" w:cs="Arial"/>
      </w:rPr>
      <w:instrText xml:space="preserve"> NUMPAGES </w:instrText>
    </w:r>
    <w:r w:rsidR="00DD341F">
      <w:rPr>
        <w:rFonts w:ascii="Arial" w:hAnsi="Arial" w:cs="Arial"/>
      </w:rPr>
      <w:fldChar w:fldCharType="separate"/>
    </w:r>
    <w:r w:rsidR="00BA3936">
      <w:rPr>
        <w:rFonts w:ascii="Arial" w:hAnsi="Arial" w:cs="Arial"/>
        <w:noProof/>
      </w:rPr>
      <w:t>2</w:t>
    </w:r>
    <w:r w:rsidR="00DD341F">
      <w:rPr>
        <w:rFonts w:ascii="Arial" w:hAnsi="Arial" w:cs="Arial"/>
      </w:rPr>
      <w:fldChar w:fldCharType="end"/>
    </w:r>
  </w:p>
  <w:p w14:paraId="7AB9817A" w14:textId="77777777" w:rsidR="00DD341F" w:rsidRDefault="00DD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576AF"/>
    <w:multiLevelType w:val="hybridMultilevel"/>
    <w:tmpl w:val="E9284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900C04"/>
    <w:multiLevelType w:val="hybridMultilevel"/>
    <w:tmpl w:val="85DEF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F7BEA"/>
    <w:multiLevelType w:val="hybridMultilevel"/>
    <w:tmpl w:val="8558E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02621E"/>
    <w:multiLevelType w:val="hybridMultilevel"/>
    <w:tmpl w:val="D22A2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3707A85"/>
    <w:multiLevelType w:val="hybridMultilevel"/>
    <w:tmpl w:val="3C26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B4940"/>
    <w:multiLevelType w:val="hybridMultilevel"/>
    <w:tmpl w:val="60B69510"/>
    <w:lvl w:ilvl="0" w:tplc="14FE9EBA">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1116BE"/>
    <w:multiLevelType w:val="hybridMultilevel"/>
    <w:tmpl w:val="C25CD7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7A75FAE"/>
    <w:multiLevelType w:val="hybridMultilevel"/>
    <w:tmpl w:val="CBD2AB90"/>
    <w:lvl w:ilvl="0" w:tplc="B29C7A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CB45F0"/>
    <w:multiLevelType w:val="hybridMultilevel"/>
    <w:tmpl w:val="8C064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F707CD"/>
    <w:multiLevelType w:val="hybridMultilevel"/>
    <w:tmpl w:val="DD9423A8"/>
    <w:lvl w:ilvl="0" w:tplc="14FE9EBA">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6271AD"/>
    <w:multiLevelType w:val="hybridMultilevel"/>
    <w:tmpl w:val="9D265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34472C"/>
    <w:multiLevelType w:val="hybridMultilevel"/>
    <w:tmpl w:val="5C28F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3F38E7"/>
    <w:multiLevelType w:val="hybridMultilevel"/>
    <w:tmpl w:val="45949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9"/>
  </w:num>
  <w:num w:numId="14">
    <w:abstractNumId w:val="12"/>
  </w:num>
  <w:num w:numId="15">
    <w:abstractNumId w:val="10"/>
  </w:num>
  <w:num w:numId="16">
    <w:abstractNumId w:val="20"/>
  </w:num>
  <w:num w:numId="17">
    <w:abstractNumId w:val="22"/>
  </w:num>
  <w:num w:numId="18">
    <w:abstractNumId w:val="14"/>
  </w:num>
  <w:num w:numId="19">
    <w:abstractNumId w:val="17"/>
  </w:num>
  <w:num w:numId="20">
    <w:abstractNumId w:val="16"/>
  </w:num>
  <w:num w:numId="21">
    <w:abstractNumId w:val="18"/>
  </w:num>
  <w:num w:numId="22">
    <w:abstractNumId w:val="21"/>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06EB2"/>
    <w:rsid w:val="000129EC"/>
    <w:rsid w:val="000236AA"/>
    <w:rsid w:val="00052B33"/>
    <w:rsid w:val="00080947"/>
    <w:rsid w:val="0009650C"/>
    <w:rsid w:val="00097667"/>
    <w:rsid w:val="000B1C02"/>
    <w:rsid w:val="000B2507"/>
    <w:rsid w:val="000C0C58"/>
    <w:rsid w:val="000C4470"/>
    <w:rsid w:val="000E07EE"/>
    <w:rsid w:val="000E1443"/>
    <w:rsid w:val="000E7A87"/>
    <w:rsid w:val="000F0CE4"/>
    <w:rsid w:val="000F31DA"/>
    <w:rsid w:val="000F3DD9"/>
    <w:rsid w:val="00102193"/>
    <w:rsid w:val="00115929"/>
    <w:rsid w:val="0012062D"/>
    <w:rsid w:val="0012202D"/>
    <w:rsid w:val="00125646"/>
    <w:rsid w:val="0013079D"/>
    <w:rsid w:val="00132802"/>
    <w:rsid w:val="00134F23"/>
    <w:rsid w:val="0015134E"/>
    <w:rsid w:val="00152D94"/>
    <w:rsid w:val="001738FE"/>
    <w:rsid w:val="00192442"/>
    <w:rsid w:val="00196677"/>
    <w:rsid w:val="001A1C1A"/>
    <w:rsid w:val="001B2CD7"/>
    <w:rsid w:val="001B5B6B"/>
    <w:rsid w:val="001C382D"/>
    <w:rsid w:val="001D2BDE"/>
    <w:rsid w:val="001D7DF6"/>
    <w:rsid w:val="001F01C6"/>
    <w:rsid w:val="001F72BA"/>
    <w:rsid w:val="001F7D34"/>
    <w:rsid w:val="0020014D"/>
    <w:rsid w:val="00204884"/>
    <w:rsid w:val="00216377"/>
    <w:rsid w:val="002231AA"/>
    <w:rsid w:val="00237D29"/>
    <w:rsid w:val="00246D07"/>
    <w:rsid w:val="002537AF"/>
    <w:rsid w:val="00253AB9"/>
    <w:rsid w:val="00254A34"/>
    <w:rsid w:val="00255A85"/>
    <w:rsid w:val="0026676D"/>
    <w:rsid w:val="00273100"/>
    <w:rsid w:val="002750E4"/>
    <w:rsid w:val="002751F1"/>
    <w:rsid w:val="00281D0B"/>
    <w:rsid w:val="002845D8"/>
    <w:rsid w:val="00290FFE"/>
    <w:rsid w:val="002A1236"/>
    <w:rsid w:val="002A2501"/>
    <w:rsid w:val="002A638B"/>
    <w:rsid w:val="002B1FE3"/>
    <w:rsid w:val="002B2E23"/>
    <w:rsid w:val="002B7910"/>
    <w:rsid w:val="002C188C"/>
    <w:rsid w:val="002C631B"/>
    <w:rsid w:val="002D7CCF"/>
    <w:rsid w:val="002E559B"/>
    <w:rsid w:val="002F0061"/>
    <w:rsid w:val="002F0E62"/>
    <w:rsid w:val="002F76A4"/>
    <w:rsid w:val="00302313"/>
    <w:rsid w:val="003038B2"/>
    <w:rsid w:val="003053E7"/>
    <w:rsid w:val="0031460E"/>
    <w:rsid w:val="00316E38"/>
    <w:rsid w:val="00327A7B"/>
    <w:rsid w:val="00344E9B"/>
    <w:rsid w:val="00352D87"/>
    <w:rsid w:val="003642CB"/>
    <w:rsid w:val="003705FC"/>
    <w:rsid w:val="003722CB"/>
    <w:rsid w:val="00382AEA"/>
    <w:rsid w:val="00385811"/>
    <w:rsid w:val="003858DC"/>
    <w:rsid w:val="0038628B"/>
    <w:rsid w:val="003870F7"/>
    <w:rsid w:val="003A1461"/>
    <w:rsid w:val="003C751B"/>
    <w:rsid w:val="003D27D7"/>
    <w:rsid w:val="003D6E2B"/>
    <w:rsid w:val="003E2C77"/>
    <w:rsid w:val="003E449D"/>
    <w:rsid w:val="003F2DAF"/>
    <w:rsid w:val="004107A1"/>
    <w:rsid w:val="00414E59"/>
    <w:rsid w:val="004233B3"/>
    <w:rsid w:val="00432133"/>
    <w:rsid w:val="00446E5D"/>
    <w:rsid w:val="004547E2"/>
    <w:rsid w:val="00460D22"/>
    <w:rsid w:val="00460F5F"/>
    <w:rsid w:val="004735CD"/>
    <w:rsid w:val="004A0C14"/>
    <w:rsid w:val="004A167A"/>
    <w:rsid w:val="004B5221"/>
    <w:rsid w:val="004E2AD9"/>
    <w:rsid w:val="004F1A4A"/>
    <w:rsid w:val="004F24EA"/>
    <w:rsid w:val="004F31F5"/>
    <w:rsid w:val="004F41B1"/>
    <w:rsid w:val="004F5568"/>
    <w:rsid w:val="0050339C"/>
    <w:rsid w:val="0051036C"/>
    <w:rsid w:val="00512C19"/>
    <w:rsid w:val="00514561"/>
    <w:rsid w:val="00514764"/>
    <w:rsid w:val="0051513B"/>
    <w:rsid w:val="00516202"/>
    <w:rsid w:val="0051634E"/>
    <w:rsid w:val="0051714C"/>
    <w:rsid w:val="00533C4C"/>
    <w:rsid w:val="00534CFD"/>
    <w:rsid w:val="00547CA0"/>
    <w:rsid w:val="00552A70"/>
    <w:rsid w:val="00553289"/>
    <w:rsid w:val="00565247"/>
    <w:rsid w:val="0056528B"/>
    <w:rsid w:val="005712A7"/>
    <w:rsid w:val="005736F0"/>
    <w:rsid w:val="00576D52"/>
    <w:rsid w:val="0057738B"/>
    <w:rsid w:val="00581BA2"/>
    <w:rsid w:val="005A0A35"/>
    <w:rsid w:val="005B7DC5"/>
    <w:rsid w:val="005C0B07"/>
    <w:rsid w:val="005C3827"/>
    <w:rsid w:val="005C59AE"/>
    <w:rsid w:val="005D22BF"/>
    <w:rsid w:val="005D3040"/>
    <w:rsid w:val="005D4A82"/>
    <w:rsid w:val="005E2142"/>
    <w:rsid w:val="005E371B"/>
    <w:rsid w:val="005F463F"/>
    <w:rsid w:val="00600B5B"/>
    <w:rsid w:val="0060137F"/>
    <w:rsid w:val="0060355D"/>
    <w:rsid w:val="00613B00"/>
    <w:rsid w:val="00615BB1"/>
    <w:rsid w:val="00616137"/>
    <w:rsid w:val="006213C8"/>
    <w:rsid w:val="00622849"/>
    <w:rsid w:val="00630E48"/>
    <w:rsid w:val="00637112"/>
    <w:rsid w:val="006376B2"/>
    <w:rsid w:val="00651992"/>
    <w:rsid w:val="00656E8A"/>
    <w:rsid w:val="00662D65"/>
    <w:rsid w:val="00667CCE"/>
    <w:rsid w:val="00681057"/>
    <w:rsid w:val="0069344C"/>
    <w:rsid w:val="0069528C"/>
    <w:rsid w:val="006B7681"/>
    <w:rsid w:val="006C1533"/>
    <w:rsid w:val="006C1EF5"/>
    <w:rsid w:val="006C326D"/>
    <w:rsid w:val="006D49FC"/>
    <w:rsid w:val="006E792F"/>
    <w:rsid w:val="006F1EA8"/>
    <w:rsid w:val="006F63D0"/>
    <w:rsid w:val="00701497"/>
    <w:rsid w:val="00707C21"/>
    <w:rsid w:val="00714878"/>
    <w:rsid w:val="00721144"/>
    <w:rsid w:val="007220DE"/>
    <w:rsid w:val="00724219"/>
    <w:rsid w:val="0074312F"/>
    <w:rsid w:val="007436C0"/>
    <w:rsid w:val="007538BD"/>
    <w:rsid w:val="0075426A"/>
    <w:rsid w:val="007551DE"/>
    <w:rsid w:val="00777B49"/>
    <w:rsid w:val="00781CD1"/>
    <w:rsid w:val="0079195F"/>
    <w:rsid w:val="007943B7"/>
    <w:rsid w:val="007A09AE"/>
    <w:rsid w:val="007A276D"/>
    <w:rsid w:val="007A4E47"/>
    <w:rsid w:val="007B64D9"/>
    <w:rsid w:val="007C777D"/>
    <w:rsid w:val="007D404E"/>
    <w:rsid w:val="007D4A04"/>
    <w:rsid w:val="007F6D38"/>
    <w:rsid w:val="00813F3A"/>
    <w:rsid w:val="00814778"/>
    <w:rsid w:val="00820D76"/>
    <w:rsid w:val="00820DA6"/>
    <w:rsid w:val="00831156"/>
    <w:rsid w:val="00841052"/>
    <w:rsid w:val="00841802"/>
    <w:rsid w:val="00842A4C"/>
    <w:rsid w:val="00843143"/>
    <w:rsid w:val="0084361A"/>
    <w:rsid w:val="00844A68"/>
    <w:rsid w:val="008564F2"/>
    <w:rsid w:val="0086076A"/>
    <w:rsid w:val="00866F85"/>
    <w:rsid w:val="0088437C"/>
    <w:rsid w:val="00892CF4"/>
    <w:rsid w:val="00897BB8"/>
    <w:rsid w:val="008A18E1"/>
    <w:rsid w:val="008A3D1F"/>
    <w:rsid w:val="008A6895"/>
    <w:rsid w:val="008B05A9"/>
    <w:rsid w:val="008B371C"/>
    <w:rsid w:val="008B5DC2"/>
    <w:rsid w:val="008C0BBC"/>
    <w:rsid w:val="008D1D88"/>
    <w:rsid w:val="008E1B4C"/>
    <w:rsid w:val="008E60B8"/>
    <w:rsid w:val="008F040C"/>
    <w:rsid w:val="009176FB"/>
    <w:rsid w:val="009272C9"/>
    <w:rsid w:val="00927A87"/>
    <w:rsid w:val="00937A58"/>
    <w:rsid w:val="00937F79"/>
    <w:rsid w:val="0094140A"/>
    <w:rsid w:val="00943708"/>
    <w:rsid w:val="00961C77"/>
    <w:rsid w:val="00964274"/>
    <w:rsid w:val="0097790A"/>
    <w:rsid w:val="00977EE2"/>
    <w:rsid w:val="00982E0A"/>
    <w:rsid w:val="00987E6D"/>
    <w:rsid w:val="00987F1F"/>
    <w:rsid w:val="00996DF8"/>
    <w:rsid w:val="009A7616"/>
    <w:rsid w:val="009B0512"/>
    <w:rsid w:val="009B7756"/>
    <w:rsid w:val="009C3BD7"/>
    <w:rsid w:val="009C5CA3"/>
    <w:rsid w:val="009D7314"/>
    <w:rsid w:val="009E090A"/>
    <w:rsid w:val="009E687B"/>
    <w:rsid w:val="009F320B"/>
    <w:rsid w:val="009F545F"/>
    <w:rsid w:val="00A1007B"/>
    <w:rsid w:val="00A12AF5"/>
    <w:rsid w:val="00A329A9"/>
    <w:rsid w:val="00A33B42"/>
    <w:rsid w:val="00A44FD7"/>
    <w:rsid w:val="00A5637F"/>
    <w:rsid w:val="00A5794A"/>
    <w:rsid w:val="00A64C1B"/>
    <w:rsid w:val="00A64CC2"/>
    <w:rsid w:val="00A64F35"/>
    <w:rsid w:val="00A746DA"/>
    <w:rsid w:val="00A76078"/>
    <w:rsid w:val="00A91513"/>
    <w:rsid w:val="00A954EF"/>
    <w:rsid w:val="00A95C3A"/>
    <w:rsid w:val="00A971BD"/>
    <w:rsid w:val="00AA2E90"/>
    <w:rsid w:val="00AB548F"/>
    <w:rsid w:val="00AD1C80"/>
    <w:rsid w:val="00AD5C69"/>
    <w:rsid w:val="00AE719D"/>
    <w:rsid w:val="00B53300"/>
    <w:rsid w:val="00B55984"/>
    <w:rsid w:val="00B62041"/>
    <w:rsid w:val="00B66AE2"/>
    <w:rsid w:val="00B7676F"/>
    <w:rsid w:val="00B83FF8"/>
    <w:rsid w:val="00B858E8"/>
    <w:rsid w:val="00B87BC2"/>
    <w:rsid w:val="00B9031A"/>
    <w:rsid w:val="00B93E40"/>
    <w:rsid w:val="00BA3936"/>
    <w:rsid w:val="00BA4FEB"/>
    <w:rsid w:val="00BB66B3"/>
    <w:rsid w:val="00BB7738"/>
    <w:rsid w:val="00BC2AE9"/>
    <w:rsid w:val="00BC7F90"/>
    <w:rsid w:val="00BD660D"/>
    <w:rsid w:val="00BE0325"/>
    <w:rsid w:val="00BE390D"/>
    <w:rsid w:val="00BE50A1"/>
    <w:rsid w:val="00BF44E3"/>
    <w:rsid w:val="00C1200A"/>
    <w:rsid w:val="00C13B9C"/>
    <w:rsid w:val="00C2200E"/>
    <w:rsid w:val="00C32C93"/>
    <w:rsid w:val="00C33F2E"/>
    <w:rsid w:val="00C37AE8"/>
    <w:rsid w:val="00C51F25"/>
    <w:rsid w:val="00C602BD"/>
    <w:rsid w:val="00C77DE6"/>
    <w:rsid w:val="00C92909"/>
    <w:rsid w:val="00C96601"/>
    <w:rsid w:val="00CC2F15"/>
    <w:rsid w:val="00CC4696"/>
    <w:rsid w:val="00CD3839"/>
    <w:rsid w:val="00CD757A"/>
    <w:rsid w:val="00CE1CB8"/>
    <w:rsid w:val="00CE1CCA"/>
    <w:rsid w:val="00CE2C8F"/>
    <w:rsid w:val="00CE3F8E"/>
    <w:rsid w:val="00CE495B"/>
    <w:rsid w:val="00CF6783"/>
    <w:rsid w:val="00D07542"/>
    <w:rsid w:val="00D07E36"/>
    <w:rsid w:val="00D129D2"/>
    <w:rsid w:val="00D14B9C"/>
    <w:rsid w:val="00D21A5E"/>
    <w:rsid w:val="00D23A23"/>
    <w:rsid w:val="00D32380"/>
    <w:rsid w:val="00D456AB"/>
    <w:rsid w:val="00D45E9C"/>
    <w:rsid w:val="00D51422"/>
    <w:rsid w:val="00D712A3"/>
    <w:rsid w:val="00D7439A"/>
    <w:rsid w:val="00D749CB"/>
    <w:rsid w:val="00D93170"/>
    <w:rsid w:val="00D9514C"/>
    <w:rsid w:val="00D966BE"/>
    <w:rsid w:val="00D97C06"/>
    <w:rsid w:val="00DA06B0"/>
    <w:rsid w:val="00DA2014"/>
    <w:rsid w:val="00DA3F41"/>
    <w:rsid w:val="00DB659B"/>
    <w:rsid w:val="00DC078A"/>
    <w:rsid w:val="00DD341F"/>
    <w:rsid w:val="00DD7835"/>
    <w:rsid w:val="00DE5773"/>
    <w:rsid w:val="00DE681B"/>
    <w:rsid w:val="00E00558"/>
    <w:rsid w:val="00E0268B"/>
    <w:rsid w:val="00E02DD6"/>
    <w:rsid w:val="00E10AA0"/>
    <w:rsid w:val="00E1556C"/>
    <w:rsid w:val="00E20F48"/>
    <w:rsid w:val="00E23473"/>
    <w:rsid w:val="00E2420C"/>
    <w:rsid w:val="00E327C1"/>
    <w:rsid w:val="00E3460B"/>
    <w:rsid w:val="00E43642"/>
    <w:rsid w:val="00E46200"/>
    <w:rsid w:val="00E5018A"/>
    <w:rsid w:val="00E5418D"/>
    <w:rsid w:val="00E97079"/>
    <w:rsid w:val="00E97DDB"/>
    <w:rsid w:val="00EA7CD0"/>
    <w:rsid w:val="00EB3716"/>
    <w:rsid w:val="00EB3C65"/>
    <w:rsid w:val="00EC4D72"/>
    <w:rsid w:val="00EC5EB4"/>
    <w:rsid w:val="00EE4E59"/>
    <w:rsid w:val="00EE77F0"/>
    <w:rsid w:val="00EF1A98"/>
    <w:rsid w:val="00EF1DC2"/>
    <w:rsid w:val="00F008A6"/>
    <w:rsid w:val="00F0553A"/>
    <w:rsid w:val="00F071AA"/>
    <w:rsid w:val="00F221FB"/>
    <w:rsid w:val="00F269F8"/>
    <w:rsid w:val="00F3659B"/>
    <w:rsid w:val="00F415CD"/>
    <w:rsid w:val="00F53339"/>
    <w:rsid w:val="00F56407"/>
    <w:rsid w:val="00F575CA"/>
    <w:rsid w:val="00F773CE"/>
    <w:rsid w:val="00F906AD"/>
    <w:rsid w:val="00F92D60"/>
    <w:rsid w:val="00F937DA"/>
    <w:rsid w:val="00F93AC6"/>
    <w:rsid w:val="00FA15DA"/>
    <w:rsid w:val="00FA4CE0"/>
    <w:rsid w:val="00FA722D"/>
    <w:rsid w:val="00FA7AB0"/>
    <w:rsid w:val="00FB063D"/>
    <w:rsid w:val="00FC05AA"/>
    <w:rsid w:val="00FD23A2"/>
    <w:rsid w:val="00FD2454"/>
    <w:rsid w:val="00FD35E5"/>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5E702"/>
  <w14:defaultImageDpi w14:val="0"/>
  <w15:docId w15:val="{2362583E-C2B0-4673-B935-88D829C0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97667"/>
    <w:pPr>
      <w:ind w:left="720"/>
      <w:contextualSpacing/>
      <w:textAlignment w:val="auto"/>
    </w:pPr>
  </w:style>
  <w:style w:type="character" w:styleId="CommentReference">
    <w:name w:val="annotation reference"/>
    <w:uiPriority w:val="99"/>
    <w:semiHidden/>
    <w:unhideWhenUsed/>
    <w:rsid w:val="005736F0"/>
    <w:rPr>
      <w:sz w:val="16"/>
      <w:szCs w:val="16"/>
    </w:rPr>
  </w:style>
  <w:style w:type="paragraph" w:styleId="CommentText">
    <w:name w:val="annotation text"/>
    <w:basedOn w:val="Normal"/>
    <w:link w:val="CommentTextChar"/>
    <w:uiPriority w:val="99"/>
    <w:semiHidden/>
    <w:unhideWhenUsed/>
    <w:rsid w:val="005736F0"/>
  </w:style>
  <w:style w:type="character" w:customStyle="1" w:styleId="CommentTextChar">
    <w:name w:val="Comment Text Char"/>
    <w:link w:val="CommentText"/>
    <w:uiPriority w:val="99"/>
    <w:semiHidden/>
    <w:rsid w:val="005736F0"/>
    <w:rPr>
      <w:rFonts w:ascii="Arial" w:hAnsi="Arial" w:cs="Arial"/>
      <w:lang w:val="en-AU" w:eastAsia="en-US" w:bidi="ar-SA"/>
    </w:rPr>
  </w:style>
  <w:style w:type="paragraph" w:styleId="CommentSubject">
    <w:name w:val="annotation subject"/>
    <w:basedOn w:val="CommentText"/>
    <w:next w:val="CommentText"/>
    <w:link w:val="CommentSubjectChar"/>
    <w:uiPriority w:val="99"/>
    <w:semiHidden/>
    <w:unhideWhenUsed/>
    <w:rsid w:val="005736F0"/>
    <w:rPr>
      <w:b/>
      <w:bCs/>
    </w:rPr>
  </w:style>
  <w:style w:type="character" w:customStyle="1" w:styleId="CommentSubjectChar">
    <w:name w:val="Comment Subject Char"/>
    <w:link w:val="CommentSubject"/>
    <w:uiPriority w:val="99"/>
    <w:semiHidden/>
    <w:rsid w:val="005736F0"/>
    <w:rPr>
      <w:rFonts w:ascii="Arial" w:hAnsi="Arial" w:cs="Arial"/>
      <w:b/>
      <w:bCs/>
      <w:lang w:val="en-AU" w:eastAsia="en-US" w:bidi="ar-SA"/>
    </w:rPr>
  </w:style>
  <w:style w:type="paragraph" w:styleId="ListParagraph">
    <w:name w:val="List Paragraph"/>
    <w:basedOn w:val="Normal"/>
    <w:uiPriority w:val="34"/>
    <w:qFormat/>
    <w:rsid w:val="00600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2158">
      <w:bodyDiv w:val="1"/>
      <w:marLeft w:val="0"/>
      <w:marRight w:val="0"/>
      <w:marTop w:val="0"/>
      <w:marBottom w:val="0"/>
      <w:divBdr>
        <w:top w:val="none" w:sz="0" w:space="0" w:color="auto"/>
        <w:left w:val="none" w:sz="0" w:space="0" w:color="auto"/>
        <w:bottom w:val="none" w:sz="0" w:space="0" w:color="auto"/>
        <w:right w:val="none" w:sz="0" w:space="0" w:color="auto"/>
      </w:divBdr>
    </w:div>
    <w:div w:id="274100221">
      <w:bodyDiv w:val="1"/>
      <w:marLeft w:val="0"/>
      <w:marRight w:val="0"/>
      <w:marTop w:val="0"/>
      <w:marBottom w:val="0"/>
      <w:divBdr>
        <w:top w:val="none" w:sz="0" w:space="0" w:color="auto"/>
        <w:left w:val="none" w:sz="0" w:space="0" w:color="auto"/>
        <w:bottom w:val="none" w:sz="0" w:space="0" w:color="auto"/>
        <w:right w:val="none" w:sz="0" w:space="0" w:color="auto"/>
      </w:divBdr>
    </w:div>
    <w:div w:id="509489669">
      <w:bodyDiv w:val="1"/>
      <w:marLeft w:val="0"/>
      <w:marRight w:val="0"/>
      <w:marTop w:val="0"/>
      <w:marBottom w:val="0"/>
      <w:divBdr>
        <w:top w:val="none" w:sz="0" w:space="0" w:color="auto"/>
        <w:left w:val="none" w:sz="0" w:space="0" w:color="auto"/>
        <w:bottom w:val="none" w:sz="0" w:space="0" w:color="auto"/>
        <w:right w:val="none" w:sz="0" w:space="0" w:color="auto"/>
      </w:divBdr>
    </w:div>
    <w:div w:id="709569474">
      <w:bodyDiv w:val="1"/>
      <w:marLeft w:val="0"/>
      <w:marRight w:val="0"/>
      <w:marTop w:val="0"/>
      <w:marBottom w:val="0"/>
      <w:divBdr>
        <w:top w:val="none" w:sz="0" w:space="0" w:color="auto"/>
        <w:left w:val="none" w:sz="0" w:space="0" w:color="auto"/>
        <w:bottom w:val="none" w:sz="0" w:space="0" w:color="auto"/>
        <w:right w:val="none" w:sz="0" w:space="0" w:color="auto"/>
      </w:divBdr>
    </w:div>
    <w:div w:id="1030258380">
      <w:bodyDiv w:val="1"/>
      <w:marLeft w:val="0"/>
      <w:marRight w:val="0"/>
      <w:marTop w:val="0"/>
      <w:marBottom w:val="0"/>
      <w:divBdr>
        <w:top w:val="none" w:sz="0" w:space="0" w:color="auto"/>
        <w:left w:val="none" w:sz="0" w:space="0" w:color="auto"/>
        <w:bottom w:val="none" w:sz="0" w:space="0" w:color="auto"/>
        <w:right w:val="none" w:sz="0" w:space="0" w:color="auto"/>
      </w:divBdr>
    </w:div>
    <w:div w:id="1131554358">
      <w:bodyDiv w:val="1"/>
      <w:marLeft w:val="0"/>
      <w:marRight w:val="0"/>
      <w:marTop w:val="0"/>
      <w:marBottom w:val="0"/>
      <w:divBdr>
        <w:top w:val="none" w:sz="0" w:space="0" w:color="auto"/>
        <w:left w:val="none" w:sz="0" w:space="0" w:color="auto"/>
        <w:bottom w:val="none" w:sz="0" w:space="0" w:color="auto"/>
        <w:right w:val="none" w:sz="0" w:space="0" w:color="auto"/>
      </w:divBdr>
    </w:div>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246113870">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322345489">
      <w:bodyDiv w:val="1"/>
      <w:marLeft w:val="0"/>
      <w:marRight w:val="0"/>
      <w:marTop w:val="0"/>
      <w:marBottom w:val="0"/>
      <w:divBdr>
        <w:top w:val="none" w:sz="0" w:space="0" w:color="auto"/>
        <w:left w:val="none" w:sz="0" w:space="0" w:color="auto"/>
        <w:bottom w:val="none" w:sz="0" w:space="0" w:color="auto"/>
        <w:right w:val="none" w:sz="0" w:space="0" w:color="auto"/>
      </w:divBdr>
    </w:div>
    <w:div w:id="1355768447">
      <w:bodyDiv w:val="1"/>
      <w:marLeft w:val="0"/>
      <w:marRight w:val="0"/>
      <w:marTop w:val="0"/>
      <w:marBottom w:val="0"/>
      <w:divBdr>
        <w:top w:val="none" w:sz="0" w:space="0" w:color="auto"/>
        <w:left w:val="none" w:sz="0" w:space="0" w:color="auto"/>
        <w:bottom w:val="none" w:sz="0" w:space="0" w:color="auto"/>
        <w:right w:val="none" w:sz="0" w:space="0" w:color="auto"/>
      </w:divBdr>
    </w:div>
    <w:div w:id="1398701132">
      <w:bodyDiv w:val="1"/>
      <w:marLeft w:val="0"/>
      <w:marRight w:val="0"/>
      <w:marTop w:val="0"/>
      <w:marBottom w:val="0"/>
      <w:divBdr>
        <w:top w:val="none" w:sz="0" w:space="0" w:color="auto"/>
        <w:left w:val="none" w:sz="0" w:space="0" w:color="auto"/>
        <w:bottom w:val="none" w:sz="0" w:space="0" w:color="auto"/>
        <w:right w:val="none" w:sz="0" w:space="0" w:color="auto"/>
      </w:divBdr>
    </w:div>
    <w:div w:id="1472214625">
      <w:bodyDiv w:val="1"/>
      <w:marLeft w:val="0"/>
      <w:marRight w:val="0"/>
      <w:marTop w:val="0"/>
      <w:marBottom w:val="0"/>
      <w:divBdr>
        <w:top w:val="none" w:sz="0" w:space="0" w:color="auto"/>
        <w:left w:val="none" w:sz="0" w:space="0" w:color="auto"/>
        <w:bottom w:val="none" w:sz="0" w:space="0" w:color="auto"/>
        <w:right w:val="none" w:sz="0" w:space="0" w:color="auto"/>
      </w:divBdr>
    </w:div>
    <w:div w:id="1475485428">
      <w:bodyDiv w:val="1"/>
      <w:marLeft w:val="0"/>
      <w:marRight w:val="0"/>
      <w:marTop w:val="0"/>
      <w:marBottom w:val="0"/>
      <w:divBdr>
        <w:top w:val="none" w:sz="0" w:space="0" w:color="auto"/>
        <w:left w:val="none" w:sz="0" w:space="0" w:color="auto"/>
        <w:bottom w:val="none" w:sz="0" w:space="0" w:color="auto"/>
        <w:right w:val="none" w:sz="0" w:space="0" w:color="auto"/>
      </w:divBdr>
    </w:div>
    <w:div w:id="1554733310">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586766697">
      <w:bodyDiv w:val="1"/>
      <w:marLeft w:val="0"/>
      <w:marRight w:val="0"/>
      <w:marTop w:val="0"/>
      <w:marBottom w:val="0"/>
      <w:divBdr>
        <w:top w:val="none" w:sz="0" w:space="0" w:color="auto"/>
        <w:left w:val="none" w:sz="0" w:space="0" w:color="auto"/>
        <w:bottom w:val="none" w:sz="0" w:space="0" w:color="auto"/>
        <w:right w:val="none" w:sz="0" w:space="0" w:color="auto"/>
      </w:divBdr>
    </w:div>
    <w:div w:id="1739863138">
      <w:bodyDiv w:val="1"/>
      <w:marLeft w:val="0"/>
      <w:marRight w:val="0"/>
      <w:marTop w:val="0"/>
      <w:marBottom w:val="0"/>
      <w:divBdr>
        <w:top w:val="none" w:sz="0" w:space="0" w:color="auto"/>
        <w:left w:val="none" w:sz="0" w:space="0" w:color="auto"/>
        <w:bottom w:val="none" w:sz="0" w:space="0" w:color="auto"/>
        <w:right w:val="none" w:sz="0" w:space="0" w:color="auto"/>
      </w:divBdr>
    </w:div>
    <w:div w:id="1902208269">
      <w:bodyDiv w:val="1"/>
      <w:marLeft w:val="0"/>
      <w:marRight w:val="0"/>
      <w:marTop w:val="0"/>
      <w:marBottom w:val="0"/>
      <w:divBdr>
        <w:top w:val="none" w:sz="0" w:space="0" w:color="auto"/>
        <w:left w:val="none" w:sz="0" w:space="0" w:color="auto"/>
        <w:bottom w:val="none" w:sz="0" w:space="0" w:color="auto"/>
        <w:right w:val="none" w:sz="0" w:space="0" w:color="auto"/>
      </w:divBdr>
    </w:div>
    <w:div w:id="1908422199">
      <w:bodyDiv w:val="1"/>
      <w:marLeft w:val="0"/>
      <w:marRight w:val="0"/>
      <w:marTop w:val="0"/>
      <w:marBottom w:val="0"/>
      <w:divBdr>
        <w:top w:val="none" w:sz="0" w:space="0" w:color="auto"/>
        <w:left w:val="none" w:sz="0" w:space="0" w:color="auto"/>
        <w:bottom w:val="none" w:sz="0" w:space="0" w:color="auto"/>
        <w:right w:val="none" w:sz="0" w:space="0" w:color="auto"/>
      </w:divBdr>
    </w:div>
    <w:div w:id="21313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s.anu.edu.au/human-resources/enterprise-agreement/schedule-4-minimum-standards-for-academic-levels-m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56A0-C940-4DC2-9469-1B743C6E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6402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7405</CharactersWithSpaces>
  <SharedDoc>false</SharedDoc>
  <HLinks>
    <vt:vector size="24" baseType="variant">
      <vt:variant>
        <vt:i4>1114140</vt:i4>
      </vt:variant>
      <vt:variant>
        <vt:i4>9</vt:i4>
      </vt:variant>
      <vt:variant>
        <vt:i4>0</vt:i4>
      </vt:variant>
      <vt:variant>
        <vt:i4>5</vt:i4>
      </vt:variant>
      <vt:variant>
        <vt:lpwstr>http://info.anu.edu.au/hr/Salaries_and_Conditions/Enterprise_Agreement/2010-2012/Schedule_4</vt:lpwstr>
      </vt:variant>
      <vt:variant>
        <vt:lpwstr/>
      </vt:variant>
      <vt:variant>
        <vt:i4>1114140</vt:i4>
      </vt:variant>
      <vt:variant>
        <vt:i4>6</vt:i4>
      </vt:variant>
      <vt:variant>
        <vt:i4>0</vt:i4>
      </vt:variant>
      <vt:variant>
        <vt:i4>5</vt:i4>
      </vt:variant>
      <vt:variant>
        <vt:lpwstr>http://info.anu.edu.au/hr/Salaries_and_Conditions/Enterprise_Agreement/2010-2012/Schedule_5</vt:lpwstr>
      </vt:variant>
      <vt:variant>
        <vt:lpwstr/>
      </vt:variant>
      <vt:variant>
        <vt:i4>1900637</vt:i4>
      </vt:variant>
      <vt:variant>
        <vt:i4>3</vt:i4>
      </vt:variant>
      <vt:variant>
        <vt:i4>0</vt:i4>
      </vt:variant>
      <vt:variant>
        <vt:i4>5</vt:i4>
      </vt:variant>
      <vt:variant>
        <vt:lpwstr>http://hr.anu.edu.au/staff-equity/gender/academic-staff-eeo-criteria</vt:lpwstr>
      </vt:variant>
      <vt:variant>
        <vt:lpwstr/>
      </vt:variant>
      <vt:variant>
        <vt:i4>3211363</vt:i4>
      </vt:variant>
      <vt:variant>
        <vt:i4>0</vt:i4>
      </vt:variant>
      <vt:variant>
        <vt:i4>0</vt:i4>
      </vt:variant>
      <vt:variant>
        <vt:i4>5</vt:i4>
      </vt:variant>
      <vt:variant>
        <vt:lpwstr>http://hr.anu.edu.au/staff-equity/gender/general-staff-eeo-criteria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Ella Stevenson</cp:lastModifiedBy>
  <cp:revision>2</cp:revision>
  <cp:lastPrinted>2019-11-11T07:19:00Z</cp:lastPrinted>
  <dcterms:created xsi:type="dcterms:W3CDTF">2019-11-29T04:42:00Z</dcterms:created>
  <dcterms:modified xsi:type="dcterms:W3CDTF">2019-11-29T04:42:00Z</dcterms:modified>
</cp:coreProperties>
</file>