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80ACE" w14:textId="77777777" w:rsidR="0028037E" w:rsidRPr="00EA2655" w:rsidRDefault="000D31D4" w:rsidP="006B32A0">
      <w:r w:rsidRPr="00EA2655">
        <w:rPr>
          <w:noProof/>
          <w:lang w:val="en-AU" w:eastAsia="en-AU"/>
        </w:rPr>
        <mc:AlternateContent>
          <mc:Choice Requires="wps">
            <w:drawing>
              <wp:anchor distT="45720" distB="45720" distL="114300" distR="114300" simplePos="0" relativeHeight="251659264" behindDoc="0" locked="0" layoutInCell="1" allowOverlap="1" wp14:anchorId="23380B9D" wp14:editId="23380B9E">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23380BB9" w14:textId="0F43D6BC" w:rsidR="00E241C8" w:rsidRPr="008A604A" w:rsidRDefault="0096105A"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Children and young persons practice leader</w:t>
                            </w:r>
                            <w:r w:rsidR="00E241C8">
                              <w:rPr>
                                <w:rFonts w:ascii="Arial Bold" w:hAnsi="Arial Bold"/>
                                <w:b/>
                                <w:caps/>
                                <w:color w:val="FFFFFF" w:themeColor="background1"/>
                                <w:sz w:val="40"/>
                                <w:szCs w:val="40"/>
                              </w:rPr>
                              <w:t xml:space="preserve"> - </w:t>
                            </w:r>
                            <w:r w:rsidR="00E241C8" w:rsidRPr="008A604A">
                              <w:rPr>
                                <w:rFonts w:ascii="Arial Bold" w:hAnsi="Arial Bold"/>
                                <w:b/>
                                <w:caps/>
                                <w:color w:val="FFFFFF" w:themeColor="background1"/>
                                <w:sz w:val="40"/>
                                <w:szCs w:val="40"/>
                              </w:rPr>
                              <w:t>POSITION DESCRIPTION</w:t>
                            </w:r>
                          </w:p>
                          <w:p w14:paraId="23380BBA" w14:textId="3891B022" w:rsidR="00E241C8" w:rsidRPr="008A604A" w:rsidRDefault="00E241C8"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Family Services - Orange Door</w:t>
                            </w:r>
                          </w:p>
                          <w:p w14:paraId="23380BBB" w14:textId="59EB4D69" w:rsidR="00E241C8" w:rsidRPr="008A604A" w:rsidRDefault="004F58D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north central (</w:t>
                            </w:r>
                            <w:r w:rsidR="00E241C8">
                              <w:rPr>
                                <w:rFonts w:ascii="Arial Bold" w:hAnsi="Arial Bold"/>
                                <w:b/>
                                <w:caps/>
                                <w:color w:val="FFFFFF" w:themeColor="background1"/>
                                <w:sz w:val="36"/>
                                <w:szCs w:val="36"/>
                              </w:rPr>
                              <w:t>Loddon</w:t>
                            </w:r>
                            <w:r>
                              <w:rPr>
                                <w:rFonts w:ascii="Arial Bold" w:hAnsi="Arial Bold"/>
                                <w:b/>
                                <w:caps/>
                                <w:color w:val="FFFFFF" w:themeColor="background1"/>
                                <w:sz w:val="36"/>
                                <w:szCs w:val="36"/>
                              </w:rPr>
                              <w:t>)</w:t>
                            </w:r>
                            <w:bookmarkStart w:id="0" w:name="_GoBack"/>
                            <w:bookmarkEnd w:id="0"/>
                          </w:p>
                          <w:p w14:paraId="23380BBC" w14:textId="77777777" w:rsidR="00E241C8" w:rsidRPr="000D31D4" w:rsidRDefault="00E241C8"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80B9D"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23380BB9" w14:textId="0F43D6BC" w:rsidR="00E241C8" w:rsidRPr="008A604A" w:rsidRDefault="0096105A"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Children and young persons practice leader</w:t>
                      </w:r>
                      <w:r w:rsidR="00E241C8">
                        <w:rPr>
                          <w:rFonts w:ascii="Arial Bold" w:hAnsi="Arial Bold"/>
                          <w:b/>
                          <w:caps/>
                          <w:color w:val="FFFFFF" w:themeColor="background1"/>
                          <w:sz w:val="40"/>
                          <w:szCs w:val="40"/>
                        </w:rPr>
                        <w:t xml:space="preserve"> - </w:t>
                      </w:r>
                      <w:r w:rsidR="00E241C8" w:rsidRPr="008A604A">
                        <w:rPr>
                          <w:rFonts w:ascii="Arial Bold" w:hAnsi="Arial Bold"/>
                          <w:b/>
                          <w:caps/>
                          <w:color w:val="FFFFFF" w:themeColor="background1"/>
                          <w:sz w:val="40"/>
                          <w:szCs w:val="40"/>
                        </w:rPr>
                        <w:t>POSITION DESCRIPTION</w:t>
                      </w:r>
                    </w:p>
                    <w:p w14:paraId="23380BBA" w14:textId="3891B022" w:rsidR="00E241C8" w:rsidRPr="008A604A" w:rsidRDefault="00E241C8"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Family Services - Orange Door</w:t>
                      </w:r>
                    </w:p>
                    <w:p w14:paraId="23380BBB" w14:textId="59EB4D69" w:rsidR="00E241C8" w:rsidRPr="008A604A" w:rsidRDefault="004F58D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north central (</w:t>
                      </w:r>
                      <w:r w:rsidR="00E241C8">
                        <w:rPr>
                          <w:rFonts w:ascii="Arial Bold" w:hAnsi="Arial Bold"/>
                          <w:b/>
                          <w:caps/>
                          <w:color w:val="FFFFFF" w:themeColor="background1"/>
                          <w:sz w:val="36"/>
                          <w:szCs w:val="36"/>
                        </w:rPr>
                        <w:t>Loddon</w:t>
                      </w:r>
                      <w:r>
                        <w:rPr>
                          <w:rFonts w:ascii="Arial Bold" w:hAnsi="Arial Bold"/>
                          <w:b/>
                          <w:caps/>
                          <w:color w:val="FFFFFF" w:themeColor="background1"/>
                          <w:sz w:val="36"/>
                          <w:szCs w:val="36"/>
                        </w:rPr>
                        <w:t>)</w:t>
                      </w:r>
                      <w:bookmarkStart w:id="1" w:name="_GoBack"/>
                      <w:bookmarkEnd w:id="1"/>
                    </w:p>
                    <w:p w14:paraId="23380BBC" w14:textId="77777777" w:rsidR="00E241C8" w:rsidRPr="000D31D4" w:rsidRDefault="00E241C8" w:rsidP="006B32A0">
                      <w:pPr>
                        <w:rPr>
                          <w:b/>
                          <w:color w:val="FFFFFF" w:themeColor="background1"/>
                          <w:sz w:val="36"/>
                          <w:szCs w:val="36"/>
                        </w:rPr>
                      </w:pPr>
                    </w:p>
                  </w:txbxContent>
                </v:textbox>
                <w10:wrap type="square" anchorx="margin" anchory="page"/>
              </v:shape>
            </w:pict>
          </mc:Fallback>
        </mc:AlternateContent>
      </w:r>
    </w:p>
    <w:p w14:paraId="23380ACF" w14:textId="77777777" w:rsidR="0028037E" w:rsidRPr="00EA2655" w:rsidRDefault="002E702E" w:rsidP="006B32A0">
      <w:pPr>
        <w:sectPr w:rsidR="0028037E" w:rsidRPr="00EA2655"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sidRPr="00EA2655">
        <w:rPr>
          <w:noProof/>
          <w:lang w:val="en-AU" w:eastAsia="en-AU"/>
        </w:rPr>
        <mc:AlternateContent>
          <mc:Choice Requires="wps">
            <w:drawing>
              <wp:anchor distT="45720" distB="45720" distL="114300" distR="114300" simplePos="0" relativeHeight="251661312" behindDoc="0" locked="0" layoutInCell="1" allowOverlap="1" wp14:anchorId="23380B9F" wp14:editId="23380BA0">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23380BBD" w14:textId="77777777" w:rsidR="00E241C8" w:rsidRPr="006B32A0" w:rsidRDefault="00E241C8"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Pr>
                                <w:sz w:val="28"/>
                                <w:szCs w:val="28"/>
                              </w:rPr>
                              <w:t>.</w:t>
                            </w:r>
                          </w:p>
                          <w:p w14:paraId="23380BBE" w14:textId="77777777" w:rsidR="00E241C8" w:rsidRPr="006B32A0" w:rsidRDefault="00E241C8" w:rsidP="006B32A0">
                            <w:pPr>
                              <w:rPr>
                                <w:sz w:val="28"/>
                                <w:szCs w:val="28"/>
                              </w:rPr>
                            </w:pPr>
                            <w:r w:rsidRPr="006B32A0">
                              <w:rPr>
                                <w:sz w:val="28"/>
                                <w:szCs w:val="28"/>
                              </w:rPr>
                              <w:t>We strive to create an environment where employees feel valued and rewarded.</w:t>
                            </w:r>
                          </w:p>
                          <w:p w14:paraId="23380BBF" w14:textId="77777777" w:rsidR="00E241C8" w:rsidRPr="006B32A0" w:rsidRDefault="00E241C8"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23380BC0" w14:textId="77777777" w:rsidR="00E241C8" w:rsidRPr="006B32A0" w:rsidRDefault="00E241C8"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80B9F"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23380BBD" w14:textId="77777777" w:rsidR="00E241C8" w:rsidRPr="006B32A0" w:rsidRDefault="00E241C8"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Pr>
                          <w:sz w:val="28"/>
                          <w:szCs w:val="28"/>
                        </w:rPr>
                        <w:t>.</w:t>
                      </w:r>
                    </w:p>
                    <w:p w14:paraId="23380BBE" w14:textId="77777777" w:rsidR="00E241C8" w:rsidRPr="006B32A0" w:rsidRDefault="00E241C8" w:rsidP="006B32A0">
                      <w:pPr>
                        <w:rPr>
                          <w:sz w:val="28"/>
                          <w:szCs w:val="28"/>
                        </w:rPr>
                      </w:pPr>
                      <w:r w:rsidRPr="006B32A0">
                        <w:rPr>
                          <w:sz w:val="28"/>
                          <w:szCs w:val="28"/>
                        </w:rPr>
                        <w:t>We strive to create an environment where employees feel valued and rewarded.</w:t>
                      </w:r>
                    </w:p>
                    <w:p w14:paraId="23380BBF" w14:textId="77777777" w:rsidR="00E241C8" w:rsidRPr="006B32A0" w:rsidRDefault="00E241C8"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23380BC0" w14:textId="77777777" w:rsidR="00E241C8" w:rsidRPr="006B32A0" w:rsidRDefault="00E241C8"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p>
                  </w:txbxContent>
                </v:textbox>
                <w10:wrap type="square" anchorx="margin" anchory="page"/>
              </v:shape>
            </w:pict>
          </mc:Fallback>
        </mc:AlternateContent>
      </w:r>
      <w:r w:rsidR="0028037E" w:rsidRPr="00EA2655">
        <w:br w:type="page"/>
      </w:r>
    </w:p>
    <w:p w14:paraId="23380AD0" w14:textId="77777777" w:rsidR="0028037E" w:rsidRPr="00EA2655" w:rsidRDefault="0028037E" w:rsidP="006B32A0"/>
    <w:p w14:paraId="23380AD1" w14:textId="77777777" w:rsidR="0028037E" w:rsidRPr="00EA2655" w:rsidRDefault="0028037E" w:rsidP="006B32A0"/>
    <w:p w14:paraId="23380AD2" w14:textId="77777777" w:rsidR="00386E9B" w:rsidRPr="00EA2655" w:rsidRDefault="00386E9B" w:rsidP="006B32A0"/>
    <w:p w14:paraId="23380AD3" w14:textId="77777777" w:rsidR="00386E9B" w:rsidRPr="00EA2655" w:rsidRDefault="00386E9B" w:rsidP="006B32A0"/>
    <w:p w14:paraId="23380AD4" w14:textId="77777777" w:rsidR="00386E9B" w:rsidRPr="00EA2655" w:rsidRDefault="00386E9B" w:rsidP="006B32A0">
      <w:pPr>
        <w:rPr>
          <w:b/>
          <w:sz w:val="32"/>
          <w:szCs w:val="32"/>
        </w:rPr>
      </w:pPr>
      <w:r w:rsidRPr="00EA2655">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EA2655" w14:paraId="23380AD7" w14:textId="77777777" w:rsidTr="00361E1E">
        <w:tc>
          <w:tcPr>
            <w:tcW w:w="2263" w:type="dxa"/>
            <w:shd w:val="clear" w:color="auto" w:fill="A097C3"/>
          </w:tcPr>
          <w:p w14:paraId="23380AD5" w14:textId="77777777" w:rsidR="008A604A" w:rsidRPr="00EA2655" w:rsidRDefault="008A604A" w:rsidP="008A604A">
            <w:pPr>
              <w:rPr>
                <w:b/>
                <w:color w:val="FFFFFF" w:themeColor="background1"/>
                <w:sz w:val="24"/>
                <w:szCs w:val="24"/>
              </w:rPr>
            </w:pPr>
            <w:r w:rsidRPr="00EA2655">
              <w:rPr>
                <w:b/>
                <w:color w:val="FFFFFF" w:themeColor="background1"/>
                <w:sz w:val="24"/>
                <w:szCs w:val="24"/>
              </w:rPr>
              <w:t>Position</w:t>
            </w:r>
          </w:p>
        </w:tc>
        <w:tc>
          <w:tcPr>
            <w:tcW w:w="6754" w:type="dxa"/>
            <w:shd w:val="clear" w:color="auto" w:fill="D9E2F3" w:themeFill="accent5" w:themeFillTint="33"/>
          </w:tcPr>
          <w:p w14:paraId="23380AD6" w14:textId="0EFFC51D" w:rsidR="008A604A" w:rsidRPr="00EA2655" w:rsidRDefault="0096105A" w:rsidP="008A604A">
            <w:r w:rsidRPr="00EA2655">
              <w:t>Children and Young Person’s</w:t>
            </w:r>
            <w:r w:rsidR="008258FC" w:rsidRPr="00EA2655">
              <w:t xml:space="preserve"> Practice Leader</w:t>
            </w:r>
          </w:p>
        </w:tc>
      </w:tr>
      <w:tr w:rsidR="008A604A" w:rsidRPr="00EA2655" w14:paraId="23380ADA" w14:textId="77777777" w:rsidTr="00361E1E">
        <w:tc>
          <w:tcPr>
            <w:tcW w:w="2263" w:type="dxa"/>
            <w:shd w:val="clear" w:color="auto" w:fill="A097C3"/>
          </w:tcPr>
          <w:p w14:paraId="23380AD8" w14:textId="77777777" w:rsidR="008A604A" w:rsidRPr="00EA2655" w:rsidRDefault="008A604A" w:rsidP="008A604A">
            <w:pPr>
              <w:rPr>
                <w:b/>
                <w:color w:val="FFFFFF" w:themeColor="background1"/>
                <w:sz w:val="24"/>
                <w:szCs w:val="24"/>
              </w:rPr>
            </w:pPr>
            <w:r w:rsidRPr="00EA2655">
              <w:rPr>
                <w:b/>
                <w:color w:val="FFFFFF" w:themeColor="background1"/>
                <w:sz w:val="24"/>
                <w:szCs w:val="24"/>
              </w:rPr>
              <w:t>Program</w:t>
            </w:r>
          </w:p>
        </w:tc>
        <w:tc>
          <w:tcPr>
            <w:tcW w:w="6754" w:type="dxa"/>
            <w:shd w:val="clear" w:color="auto" w:fill="D9E2F3" w:themeFill="accent5" w:themeFillTint="33"/>
          </w:tcPr>
          <w:p w14:paraId="23380AD9" w14:textId="6BD0C76E" w:rsidR="008A604A" w:rsidRPr="00EA2655" w:rsidRDefault="008258FC" w:rsidP="008A604A">
            <w:r w:rsidRPr="00EA2655">
              <w:t>Family Services</w:t>
            </w:r>
          </w:p>
        </w:tc>
      </w:tr>
      <w:tr w:rsidR="00205B40" w:rsidRPr="00EA2655" w14:paraId="23380ADF" w14:textId="77777777" w:rsidTr="00361E1E">
        <w:tc>
          <w:tcPr>
            <w:tcW w:w="2263" w:type="dxa"/>
            <w:shd w:val="clear" w:color="auto" w:fill="A097C3"/>
          </w:tcPr>
          <w:p w14:paraId="23380ADB" w14:textId="77777777" w:rsidR="00205B40" w:rsidRPr="00EA2655" w:rsidRDefault="00205B40" w:rsidP="008A604A">
            <w:pPr>
              <w:rPr>
                <w:b/>
                <w:color w:val="FFFFFF" w:themeColor="background1"/>
                <w:sz w:val="24"/>
                <w:szCs w:val="24"/>
              </w:rPr>
            </w:pPr>
            <w:r w:rsidRPr="00EA2655">
              <w:rPr>
                <w:b/>
                <w:color w:val="FFFFFF" w:themeColor="background1"/>
                <w:sz w:val="24"/>
                <w:szCs w:val="24"/>
              </w:rPr>
              <w:t>Classification</w:t>
            </w:r>
          </w:p>
        </w:tc>
        <w:tc>
          <w:tcPr>
            <w:tcW w:w="6754" w:type="dxa"/>
            <w:shd w:val="clear" w:color="auto" w:fill="D9E2F3" w:themeFill="accent5" w:themeFillTint="33"/>
          </w:tcPr>
          <w:p w14:paraId="23380ADC" w14:textId="1522C960" w:rsidR="00205B40" w:rsidRPr="00EA2655" w:rsidRDefault="00205B40" w:rsidP="00205B40">
            <w:pPr>
              <w:spacing w:before="120" w:after="120"/>
              <w:ind w:left="35" w:hanging="35"/>
              <w:jc w:val="both"/>
              <w:rPr>
                <w:rFonts w:eastAsia="Times New Roman"/>
                <w:b/>
                <w:lang w:eastAsia="en-AU"/>
              </w:rPr>
            </w:pPr>
            <w:r w:rsidRPr="00EA2655">
              <w:rPr>
                <w:rFonts w:eastAsia="Times New Roman"/>
                <w:color w:val="000000"/>
                <w:lang w:eastAsia="en-AU"/>
              </w:rPr>
              <w:t xml:space="preserve">SCHADS Award </w:t>
            </w:r>
            <w:sdt>
              <w:sdtPr>
                <w:rPr>
                  <w:rFonts w:eastAsia="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color w:val="000000"/>
                </w:rPr>
              </w:sdtEndPr>
              <w:sdtContent>
                <w:r w:rsidR="008258FC" w:rsidRPr="00EA2655">
                  <w:rPr>
                    <w:rFonts w:eastAsia="Times New Roman"/>
                    <w:lang w:eastAsia="en-AU"/>
                  </w:rPr>
                  <w:t>Level 8 (Social Worker Class 4 + HD)</w:t>
                </w:r>
              </w:sdtContent>
            </w:sdt>
          </w:p>
          <w:p w14:paraId="23380ADD" w14:textId="36408500" w:rsidR="00205B40" w:rsidRPr="00EA2655" w:rsidRDefault="00205B40" w:rsidP="00205B40">
            <w:pPr>
              <w:spacing w:before="120" w:after="120"/>
              <w:ind w:left="35" w:hanging="35"/>
              <w:jc w:val="both"/>
              <w:rPr>
                <w:rFonts w:eastAsia="Times New Roman"/>
                <w:color w:val="000000"/>
                <w:lang w:eastAsia="en-AU"/>
              </w:rPr>
            </w:pPr>
            <w:r w:rsidRPr="00EA2655">
              <w:rPr>
                <w:rFonts w:eastAsia="Times New Roman"/>
                <w:color w:val="000000"/>
                <w:lang w:eastAsia="en-AU"/>
              </w:rPr>
              <w:t xml:space="preserve">St Luke’s Collective Agreement 2008 </w:t>
            </w:r>
            <w:sdt>
              <w:sdtPr>
                <w:rPr>
                  <w:rFonts w:eastAsia="Times New Roman"/>
                  <w:lang w:eastAsia="en-AU"/>
                </w:rPr>
                <w:id w:val="672301385"/>
                <w:placeholder>
                  <w:docPart w:val="62AF4E4EBFC740C69196D87668527D82"/>
                </w:placeholder>
                <w:dropDownList>
                  <w:listItem w:value="Choose an item."/>
                  <w:listItem w:displayText="Level 3 (Social Worker Unqualified)" w:value="Level 3 (Social Worker Unqualified)"/>
                  <w:listItem w:displayText="Level 4 (Social Worker)" w:value="Level 4 (Social Worker)"/>
                  <w:listItem w:displayText="Level 5 (Social Worker)" w:value="Level 5 (Social Worker)"/>
                  <w:listItem w:displayText="Level 6 (Social Worker)" w:value="Level 6 (Social Worker)"/>
                  <w:listItem w:displayText="Level 7 (Social Worker Class 1)" w:value="Level 7 (Social Worker Class 1)"/>
                  <w:listItem w:displayText="Level 7 (Social Worker Class 2)" w:value="Level 7 (Social Worker Class 2)"/>
                  <w:listItem w:displayText="Level 8 (Social Worker)" w:value="Level 8 (Social Worker)"/>
                  <w:listItem w:displayText="Level 1 (Welfare Worker)" w:value="Level 1 (Welfare Worker)"/>
                  <w:listItem w:displayText="Level 2 (Welfare Worker Class 1 Unqualified)" w:value="Level 2 (Welfare Worker Class 1 Unqualified)"/>
                  <w:listItem w:displayText="Level 2 (Welfare Worker Class 2)" w:value="Level 2 (Welfare Worker Class 2)"/>
                  <w:listItem w:displayText="Level 2 (Welfare Worker)" w:value="Level 2 (Welfare Worker)"/>
                  <w:listItem w:displayText="Level 3 (Welfare Worker)" w:value="Level 3 (Welfare Worker)"/>
                  <w:listItem w:displayText="Level 4 (Welfare Worker)" w:value="Level 4 (Welfare Worker)"/>
                  <w:listItem w:displayText="Level 5 (Welfare Worker)" w:value="Level 5 (Welfare Worker)"/>
                  <w:listItem w:displayText="Level 6 (Welfare Worker)" w:value="Level 6 (Welfare Worker)"/>
                  <w:listItem w:displayText="Level 7 (Welfare Worker)" w:value="Level 7 (Welfare Worker)"/>
                  <w:listItem w:displayText="Level 2 (Community Development Unqualified)" w:value="Level 2 (Community Development Unqualified)"/>
                  <w:listItem w:displayText="Level 3 (Community Development)" w:value="Level 3 (Community Development)"/>
                  <w:listItem w:displayText="Level 4 (Community Development Class 2A)" w:value="Level 4 (Community Development Class 2A)"/>
                  <w:listItem w:displayText="Level 4 (Community Development Class 2B)" w:value="Level 4 (Community Development Class 2B)"/>
                  <w:listItem w:displayText="Level 5 (Community Development Class 2A)" w:value="Level 5 (Community Development Class 2A)"/>
                  <w:listItem w:displayText="Level 5 (Community Development Class 2B)" w:value="Level 5 (Community Development Class 2B)"/>
                  <w:listItem w:displayText="Level 6 (Community Development Class 2B)" w:value="Level 6 (Community Development Class 2B)"/>
                  <w:listItem w:displayText="Level 6 (Community Development Class 3)" w:value="Level 6 (Community Development Class 3)"/>
                  <w:listItem w:displayText="Level 7 (Community Development)" w:value="Level 7 (Community Development)"/>
                  <w:listItem w:displayText="Level 8 (Community Development)" w:value="Level 8 (Community Development)"/>
                  <w:listItem w:displayText="Level 1 (Clerical and Admin Class 1)" w:value="Level 1 (Clerical and Admin Class 1)"/>
                  <w:listItem w:displayText="Level 1 (Clerical and Admin Class 2)" w:value="Level 1 (Clerical and Admin Class 2)"/>
                  <w:listItem w:displayText="Level 2 (Clerical and Admin Class 1)" w:value="Level 2 (Clerical and Admin Class 1)"/>
                  <w:listItem w:displayText="Level 2 (Clerical and Admin Class 2)" w:value="Level 2 (Clerical and Admin Class 2)"/>
                  <w:listItem w:displayText="Level 3 (Clerical and Admin Class 1)" w:value="Level 3 (Clerical and Admin Class 1)"/>
                  <w:listItem w:displayText="Level 3 (Clerical and Admin Class 2)" w:value="Level 3 (Clerical and Admin Class 2)"/>
                  <w:listItem w:displayText="Level 4 (Clerical and Admin)" w:value="Level 4 (Clerical and Admin)"/>
                  <w:listItem w:displayText="Level 5 (Clerical and Admin)" w:value="Level 5 (Clerical and Admin)"/>
                  <w:listItem w:displayText="Level 6 (Clerical and Admin)" w:value="Level 6 (Clerical and Admin)"/>
                  <w:listItem w:displayText="Level 7 (Clerical and Admin Class 1)" w:value="Level 7 (Clerical and Admin Class 1)"/>
                  <w:listItem w:displayText="Level 7 (Clerical and Admin Class 2)" w:value="Level 7 (Clerical and Admin Class 2)"/>
                  <w:listItem w:displayText="Level 8 (Clerical and Admin)" w:value="Level 8 (Clerical and Admin)"/>
                  <w:listItem w:displayText="N/A" w:value="N/A"/>
                </w:dropDownList>
              </w:sdtPr>
              <w:sdtEndPr>
                <w:rPr>
                  <w:color w:val="000000"/>
                </w:rPr>
              </w:sdtEndPr>
              <w:sdtContent>
                <w:r w:rsidR="008258FC" w:rsidRPr="00EA2655">
                  <w:rPr>
                    <w:rFonts w:eastAsia="Times New Roman"/>
                    <w:lang w:eastAsia="en-AU"/>
                  </w:rPr>
                  <w:t>Level 8 (Social Worker)</w:t>
                </w:r>
              </w:sdtContent>
            </w:sdt>
          </w:p>
          <w:p w14:paraId="23380ADE" w14:textId="77777777" w:rsidR="00205B40" w:rsidRPr="00EA2655" w:rsidRDefault="00205B40" w:rsidP="008A604A">
            <w:pPr>
              <w:spacing w:before="120" w:after="120"/>
              <w:jc w:val="both"/>
              <w:rPr>
                <w:rFonts w:eastAsia="Times New Roman"/>
                <w:lang w:eastAsia="en-AU"/>
              </w:rPr>
            </w:pPr>
            <w:r w:rsidRPr="00EA2655">
              <w:rPr>
                <w:rFonts w:eastAsia="Times New Roman"/>
                <w:lang w:eastAsia="en-AU"/>
              </w:rPr>
              <w:t>(Classification will be dependent on qualification and years of experience within the relevant field consistent with the SCHADS Award)</w:t>
            </w:r>
          </w:p>
        </w:tc>
      </w:tr>
      <w:tr w:rsidR="008A604A" w:rsidRPr="00EA2655" w14:paraId="23380AE3" w14:textId="77777777" w:rsidTr="00361E1E">
        <w:tc>
          <w:tcPr>
            <w:tcW w:w="2263" w:type="dxa"/>
            <w:shd w:val="clear" w:color="auto" w:fill="A097C3"/>
          </w:tcPr>
          <w:p w14:paraId="23380AE0" w14:textId="77777777" w:rsidR="008A604A" w:rsidRPr="00EA2655" w:rsidRDefault="008A604A" w:rsidP="008A604A">
            <w:pPr>
              <w:rPr>
                <w:b/>
                <w:color w:val="FFFFFF" w:themeColor="background1"/>
                <w:sz w:val="24"/>
                <w:szCs w:val="24"/>
              </w:rPr>
            </w:pPr>
            <w:r w:rsidRPr="00EA2655">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14:paraId="23380AE1" w14:textId="490A7844" w:rsidR="008A604A" w:rsidRPr="00EA2655" w:rsidRDefault="008258FC" w:rsidP="008A604A">
                <w:pPr>
                  <w:spacing w:before="120" w:after="120" w:line="259" w:lineRule="auto"/>
                  <w:jc w:val="both"/>
                  <w:rPr>
                    <w:rFonts w:eastAsia="Times New Roman"/>
                    <w:sz w:val="22"/>
                    <w:szCs w:val="22"/>
                    <w:lang w:val="en-US" w:eastAsia="en-AU"/>
                  </w:rPr>
                </w:pPr>
                <w:r w:rsidRPr="00EA2655">
                  <w:rPr>
                    <w:rFonts w:eastAsia="Times New Roman"/>
                    <w:lang w:eastAsia="en-AU"/>
                  </w:rPr>
                  <w:t>Full Time</w:t>
                </w:r>
              </w:p>
            </w:sdtContent>
          </w:sdt>
          <w:p w14:paraId="23380AE2" w14:textId="77777777" w:rsidR="008A604A" w:rsidRPr="00EA2655" w:rsidRDefault="008A604A" w:rsidP="008A604A">
            <w:pPr>
              <w:rPr>
                <w:sz w:val="24"/>
                <w:szCs w:val="24"/>
              </w:rPr>
            </w:pPr>
          </w:p>
        </w:tc>
      </w:tr>
      <w:tr w:rsidR="008A604A" w:rsidRPr="00EA2655" w14:paraId="23380AE6" w14:textId="77777777" w:rsidTr="00361E1E">
        <w:tc>
          <w:tcPr>
            <w:tcW w:w="2263" w:type="dxa"/>
            <w:shd w:val="clear" w:color="auto" w:fill="A097C3"/>
          </w:tcPr>
          <w:p w14:paraId="23380AE4" w14:textId="77777777" w:rsidR="008A604A" w:rsidRPr="00EA2655" w:rsidRDefault="008A604A" w:rsidP="008A604A">
            <w:pPr>
              <w:rPr>
                <w:b/>
                <w:color w:val="FFFFFF" w:themeColor="background1"/>
                <w:sz w:val="24"/>
                <w:szCs w:val="24"/>
              </w:rPr>
            </w:pPr>
            <w:r w:rsidRPr="00EA2655">
              <w:rPr>
                <w:b/>
                <w:color w:val="FFFFFF" w:themeColor="background1"/>
                <w:sz w:val="24"/>
                <w:szCs w:val="24"/>
              </w:rPr>
              <w:t>Hours per week</w:t>
            </w:r>
          </w:p>
        </w:tc>
        <w:tc>
          <w:tcPr>
            <w:tcW w:w="6754" w:type="dxa"/>
            <w:shd w:val="clear" w:color="auto" w:fill="D9E2F3" w:themeFill="accent5" w:themeFillTint="33"/>
          </w:tcPr>
          <w:p w14:paraId="23380AE5" w14:textId="7976440B" w:rsidR="008A604A" w:rsidRPr="00EA2655" w:rsidRDefault="008258FC" w:rsidP="008A604A">
            <w:r w:rsidRPr="00EA2655">
              <w:t>38</w:t>
            </w:r>
          </w:p>
        </w:tc>
      </w:tr>
      <w:tr w:rsidR="008A604A" w:rsidRPr="00EA2655" w14:paraId="23380AEA" w14:textId="77777777" w:rsidTr="00361E1E">
        <w:tc>
          <w:tcPr>
            <w:tcW w:w="2263" w:type="dxa"/>
            <w:shd w:val="clear" w:color="auto" w:fill="A097C3"/>
          </w:tcPr>
          <w:p w14:paraId="23380AE7" w14:textId="77777777" w:rsidR="008A604A" w:rsidRPr="00EA2655" w:rsidRDefault="008A604A" w:rsidP="008A604A">
            <w:pPr>
              <w:rPr>
                <w:b/>
                <w:color w:val="FFFFFF" w:themeColor="background1"/>
                <w:sz w:val="24"/>
                <w:szCs w:val="24"/>
              </w:rPr>
            </w:pPr>
            <w:r w:rsidRPr="00EA2655">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23380AE8" w14:textId="07509A50" w:rsidR="008A604A" w:rsidRPr="00EA2655" w:rsidRDefault="008258FC" w:rsidP="008A604A">
                <w:pPr>
                  <w:rPr>
                    <w:lang w:val="en-US"/>
                  </w:rPr>
                </w:pPr>
                <w:r w:rsidRPr="00EA2655">
                  <w:t>Ongoing</w:t>
                </w:r>
              </w:p>
            </w:sdtContent>
          </w:sdt>
          <w:p w14:paraId="23380AE9" w14:textId="77777777" w:rsidR="008A604A" w:rsidRPr="00EA2655" w:rsidRDefault="008A604A" w:rsidP="008A604A">
            <w:pPr>
              <w:rPr>
                <w:sz w:val="24"/>
                <w:szCs w:val="24"/>
              </w:rPr>
            </w:pPr>
          </w:p>
        </w:tc>
      </w:tr>
      <w:tr w:rsidR="008A604A" w:rsidRPr="00EA2655" w14:paraId="23380AED" w14:textId="77777777" w:rsidTr="00361E1E">
        <w:tc>
          <w:tcPr>
            <w:tcW w:w="2263" w:type="dxa"/>
            <w:shd w:val="clear" w:color="auto" w:fill="A097C3"/>
          </w:tcPr>
          <w:p w14:paraId="23380AEB" w14:textId="77777777" w:rsidR="008A604A" w:rsidRPr="00EA2655" w:rsidRDefault="008A604A" w:rsidP="008A604A">
            <w:pPr>
              <w:rPr>
                <w:b/>
                <w:color w:val="FFFFFF" w:themeColor="background1"/>
                <w:sz w:val="24"/>
                <w:szCs w:val="24"/>
              </w:rPr>
            </w:pPr>
            <w:r w:rsidRPr="00EA2655">
              <w:rPr>
                <w:b/>
                <w:color w:val="FFFFFF" w:themeColor="background1"/>
                <w:sz w:val="24"/>
                <w:szCs w:val="24"/>
              </w:rPr>
              <w:t>Fixed term end date</w:t>
            </w:r>
          </w:p>
        </w:tc>
        <w:tc>
          <w:tcPr>
            <w:tcW w:w="6754" w:type="dxa"/>
            <w:shd w:val="clear" w:color="auto" w:fill="D9E2F3" w:themeFill="accent5" w:themeFillTint="33"/>
          </w:tcPr>
          <w:p w14:paraId="23380AEC" w14:textId="4A687A42" w:rsidR="008A604A" w:rsidRPr="00EA2655" w:rsidRDefault="005A649E" w:rsidP="008A604A">
            <w:r>
              <w:t>N/A</w:t>
            </w:r>
          </w:p>
        </w:tc>
      </w:tr>
      <w:tr w:rsidR="008A604A" w:rsidRPr="00EA2655" w14:paraId="23380AF0" w14:textId="77777777" w:rsidTr="00361E1E">
        <w:tc>
          <w:tcPr>
            <w:tcW w:w="2263" w:type="dxa"/>
            <w:shd w:val="clear" w:color="auto" w:fill="A097C3"/>
          </w:tcPr>
          <w:p w14:paraId="23380AEE" w14:textId="77777777" w:rsidR="008A604A" w:rsidRPr="00EA2655" w:rsidRDefault="008A604A" w:rsidP="008A604A">
            <w:pPr>
              <w:rPr>
                <w:b/>
                <w:color w:val="FFFFFF" w:themeColor="background1"/>
                <w:sz w:val="24"/>
                <w:szCs w:val="24"/>
              </w:rPr>
            </w:pPr>
            <w:r w:rsidRPr="00EA2655">
              <w:rPr>
                <w:b/>
                <w:color w:val="FFFFFF" w:themeColor="background1"/>
                <w:sz w:val="24"/>
                <w:szCs w:val="24"/>
              </w:rPr>
              <w:t>Location</w:t>
            </w:r>
          </w:p>
        </w:tc>
        <w:tc>
          <w:tcPr>
            <w:tcW w:w="6754" w:type="dxa"/>
            <w:shd w:val="clear" w:color="auto" w:fill="D9E2F3" w:themeFill="accent5" w:themeFillTint="33"/>
          </w:tcPr>
          <w:p w14:paraId="23380AEF" w14:textId="1804E749" w:rsidR="008A604A" w:rsidRPr="00EA2655" w:rsidRDefault="001B2FCF" w:rsidP="008A604A">
            <w:r w:rsidRPr="00EA2655">
              <w:t xml:space="preserve">Based in Bendigo - travel within the Loddon region will be expected as part of the role. </w:t>
            </w:r>
          </w:p>
        </w:tc>
      </w:tr>
      <w:tr w:rsidR="008A604A" w:rsidRPr="00EA2655" w14:paraId="23380AF4" w14:textId="77777777" w:rsidTr="00361E1E">
        <w:tc>
          <w:tcPr>
            <w:tcW w:w="2263" w:type="dxa"/>
            <w:shd w:val="clear" w:color="auto" w:fill="A097C3"/>
          </w:tcPr>
          <w:p w14:paraId="23380AF1" w14:textId="77777777" w:rsidR="008A604A" w:rsidRPr="00EA2655" w:rsidRDefault="008A604A" w:rsidP="008A604A">
            <w:pPr>
              <w:rPr>
                <w:b/>
                <w:color w:val="FFFFFF" w:themeColor="background1"/>
                <w:sz w:val="24"/>
                <w:szCs w:val="24"/>
              </w:rPr>
            </w:pPr>
            <w:r w:rsidRPr="00EA2655">
              <w:rPr>
                <w:b/>
                <w:color w:val="FFFFFF" w:themeColor="background1"/>
                <w:sz w:val="24"/>
                <w:szCs w:val="24"/>
              </w:rPr>
              <w:t>Reporting</w:t>
            </w:r>
          </w:p>
          <w:p w14:paraId="23380AF2" w14:textId="77777777" w:rsidR="008A604A" w:rsidRPr="00EA2655" w:rsidRDefault="008A604A" w:rsidP="008A604A">
            <w:pPr>
              <w:rPr>
                <w:b/>
                <w:color w:val="FFFFFF" w:themeColor="background1"/>
                <w:sz w:val="24"/>
                <w:szCs w:val="24"/>
              </w:rPr>
            </w:pPr>
            <w:r w:rsidRPr="00EA2655">
              <w:rPr>
                <w:b/>
                <w:color w:val="FFFFFF" w:themeColor="background1"/>
                <w:sz w:val="24"/>
                <w:szCs w:val="24"/>
              </w:rPr>
              <w:t>Relationship</w:t>
            </w:r>
          </w:p>
        </w:tc>
        <w:tc>
          <w:tcPr>
            <w:tcW w:w="6754" w:type="dxa"/>
            <w:shd w:val="clear" w:color="auto" w:fill="D9E2F3" w:themeFill="accent5" w:themeFillTint="33"/>
          </w:tcPr>
          <w:p w14:paraId="23380AF3" w14:textId="3B6A2F53" w:rsidR="008A604A" w:rsidRPr="00EA2655" w:rsidRDefault="008A604A" w:rsidP="0045779E">
            <w:r w:rsidRPr="00EA2655">
              <w:t xml:space="preserve">This position reports directly </w:t>
            </w:r>
            <w:r w:rsidR="0045779E" w:rsidRPr="00EA2655">
              <w:t>to Family Services Program Manager</w:t>
            </w:r>
          </w:p>
        </w:tc>
      </w:tr>
      <w:tr w:rsidR="008A604A" w:rsidRPr="00EA2655" w14:paraId="23380AF8" w14:textId="77777777" w:rsidTr="00361E1E">
        <w:tc>
          <w:tcPr>
            <w:tcW w:w="2263" w:type="dxa"/>
            <w:shd w:val="clear" w:color="auto" w:fill="A097C3"/>
          </w:tcPr>
          <w:p w14:paraId="23380AF5" w14:textId="77777777" w:rsidR="008A604A" w:rsidRPr="00EA2655" w:rsidRDefault="008A604A" w:rsidP="008A604A">
            <w:pPr>
              <w:rPr>
                <w:b/>
                <w:color w:val="FFFFFF" w:themeColor="background1"/>
                <w:sz w:val="24"/>
                <w:szCs w:val="24"/>
              </w:rPr>
            </w:pPr>
            <w:r w:rsidRPr="00EA2655">
              <w:rPr>
                <w:b/>
                <w:color w:val="FFFFFF" w:themeColor="background1"/>
                <w:sz w:val="24"/>
                <w:szCs w:val="24"/>
              </w:rPr>
              <w:t>Effective date</w:t>
            </w:r>
          </w:p>
        </w:tc>
        <w:tc>
          <w:tcPr>
            <w:tcW w:w="6754" w:type="dxa"/>
            <w:shd w:val="clear" w:color="auto" w:fill="D9E2F3" w:themeFill="accent5" w:themeFillTint="33"/>
          </w:tcPr>
          <w:sdt>
            <w:sdtPr>
              <w:rPr>
                <w:rFonts w:eastAsia="Times New Roman"/>
                <w:lang w:eastAsia="en-AU"/>
              </w:rPr>
              <w:id w:val="-1431122139"/>
              <w:placeholder>
                <w:docPart w:val="985A69E462314C9DB994042B805E64E1"/>
              </w:placeholder>
              <w:date w:fullDate="2021-05-01T00:00:00Z">
                <w:dateFormat w:val="MMMM yyyy"/>
                <w:lid w:val="en-AU"/>
                <w:storeMappedDataAs w:val="dateTime"/>
                <w:calendar w:val="gregorian"/>
              </w:date>
            </w:sdtPr>
            <w:sdtEndPr/>
            <w:sdtContent>
              <w:p w14:paraId="23380AF6" w14:textId="11428431" w:rsidR="008A604A" w:rsidRPr="00EA2655" w:rsidRDefault="005A649E" w:rsidP="008A604A">
                <w:pPr>
                  <w:spacing w:before="120" w:after="120"/>
                  <w:jc w:val="both"/>
                  <w:rPr>
                    <w:rFonts w:eastAsia="Times New Roman"/>
                    <w:b/>
                    <w:sz w:val="22"/>
                    <w:lang w:val="en-US" w:eastAsia="en-AU"/>
                  </w:rPr>
                </w:pPr>
                <w:r>
                  <w:rPr>
                    <w:rFonts w:eastAsia="Times New Roman"/>
                    <w:lang w:eastAsia="en-AU"/>
                  </w:rPr>
                  <w:t>May 2021</w:t>
                </w:r>
              </w:p>
            </w:sdtContent>
          </w:sdt>
          <w:p w14:paraId="23380AF7" w14:textId="77777777" w:rsidR="008A604A" w:rsidRPr="00EA2655" w:rsidRDefault="008A604A" w:rsidP="008A604A"/>
        </w:tc>
      </w:tr>
    </w:tbl>
    <w:p w14:paraId="23380AFA" w14:textId="77777777" w:rsidR="0028037E" w:rsidRPr="00EA2655" w:rsidRDefault="0028037E" w:rsidP="006B32A0"/>
    <w:p w14:paraId="23380AFB" w14:textId="77777777" w:rsidR="0028037E" w:rsidRPr="00EA2655" w:rsidRDefault="0028037E" w:rsidP="006B32A0"/>
    <w:p w14:paraId="23380AFC" w14:textId="77777777" w:rsidR="00386E9B" w:rsidRPr="00EA2655" w:rsidRDefault="00386E9B" w:rsidP="006B32A0"/>
    <w:p w14:paraId="23380AFD" w14:textId="77777777" w:rsidR="00386E9B" w:rsidRPr="00EA2655" w:rsidRDefault="00386E9B" w:rsidP="006B32A0"/>
    <w:p w14:paraId="23380AFE" w14:textId="77777777" w:rsidR="00386E9B" w:rsidRPr="00EA2655" w:rsidRDefault="009E48F6" w:rsidP="006B32A0">
      <w:pPr>
        <w:rPr>
          <w:b/>
          <w:sz w:val="32"/>
          <w:szCs w:val="32"/>
        </w:rPr>
      </w:pPr>
      <w:r w:rsidRPr="00EA2655">
        <w:rPr>
          <w:b/>
          <w:sz w:val="32"/>
          <w:szCs w:val="32"/>
        </w:rPr>
        <w:t>Overview of program</w:t>
      </w:r>
    </w:p>
    <w:sdt>
      <w:sdtPr>
        <w:rPr>
          <w:rFonts w:eastAsia="Times New Roman"/>
          <w:sz w:val="18"/>
          <w:szCs w:val="18"/>
          <w:lang w:eastAsia="en-AU"/>
        </w:rPr>
        <w:id w:val="1002008123"/>
        <w:placeholder>
          <w:docPart w:val="8CE43356691747E393D7E29372D957AD"/>
        </w:placeholder>
      </w:sdtPr>
      <w:sdtEndPr/>
      <w:sdtContent>
        <w:p w14:paraId="03689004" w14:textId="71688363" w:rsidR="005A649E" w:rsidRPr="005A649E" w:rsidRDefault="005A649E" w:rsidP="005A649E">
          <w:pPr>
            <w:spacing w:before="53" w:line="219" w:lineRule="exact"/>
            <w:ind w:right="216"/>
            <w:jc w:val="both"/>
            <w:textAlignment w:val="baseline"/>
            <w:rPr>
              <w:rFonts w:eastAsia="Arial"/>
              <w:color w:val="000000"/>
              <w:spacing w:val="-4"/>
            </w:rPr>
          </w:pPr>
          <w:r w:rsidRPr="005A649E">
            <w:rPr>
              <w:rFonts w:eastAsia="Arial"/>
              <w:color w:val="000000"/>
              <w:spacing w:val="-4"/>
            </w:rPr>
            <w:t xml:space="preserve">The Victorian Government has committed to implementing all 227 recommendations of the Royal Commission into Family Violence and to delivering on the vision described in Roadmap for Reform: Strong families, Safe children. A key recommendation of the Royal Commission and the Roadmap for Reform was to establish a network of Support and Safety Hubs (The Orange Door). The Orange Door will deliver a fundamental change to the way we work with women, children and families, and men. </w:t>
          </w:r>
        </w:p>
        <w:p w14:paraId="5D6999C8" w14:textId="77777777" w:rsidR="005A649E" w:rsidRPr="005A649E" w:rsidRDefault="005A649E" w:rsidP="005A649E">
          <w:pPr>
            <w:spacing w:before="53" w:line="219" w:lineRule="exact"/>
            <w:ind w:right="216"/>
            <w:jc w:val="both"/>
            <w:textAlignment w:val="baseline"/>
            <w:rPr>
              <w:rFonts w:eastAsia="Arial"/>
              <w:color w:val="000000"/>
              <w:spacing w:val="-4"/>
            </w:rPr>
          </w:pPr>
          <w:r w:rsidRPr="005A649E">
            <w:rPr>
              <w:rFonts w:eastAsia="Arial"/>
              <w:color w:val="000000"/>
              <w:spacing w:val="-4"/>
            </w:rPr>
            <w:t>The Orange Door will bring together different workforces and practices to create an integrated Orange Door team and a consolidated intake point creating a new way of support the Loddon community.</w:t>
          </w:r>
        </w:p>
        <w:p w14:paraId="373D6D91" w14:textId="77777777" w:rsidR="005A649E" w:rsidRPr="005A649E" w:rsidRDefault="005A649E" w:rsidP="005A649E">
          <w:pPr>
            <w:spacing w:before="62" w:line="219" w:lineRule="exact"/>
            <w:ind w:right="360"/>
            <w:jc w:val="both"/>
            <w:textAlignment w:val="baseline"/>
            <w:rPr>
              <w:rFonts w:eastAsia="Arial"/>
              <w:color w:val="000000"/>
              <w:spacing w:val="-2"/>
            </w:rPr>
          </w:pPr>
          <w:r w:rsidRPr="005A649E">
            <w:rPr>
              <w:rFonts w:eastAsia="Arial"/>
              <w:color w:val="000000"/>
              <w:spacing w:val="-2"/>
            </w:rPr>
            <w:t xml:space="preserve">The Loddon Orange Door Team will comprise of staff from local Community Service </w:t>
          </w:r>
          <w:proofErr w:type="spellStart"/>
          <w:r w:rsidRPr="005A649E">
            <w:rPr>
              <w:rFonts w:eastAsia="Arial"/>
              <w:color w:val="000000"/>
              <w:spacing w:val="-2"/>
            </w:rPr>
            <w:t>Organisations</w:t>
          </w:r>
          <w:proofErr w:type="spellEnd"/>
          <w:r w:rsidRPr="005A649E">
            <w:rPr>
              <w:rFonts w:eastAsia="Arial"/>
              <w:color w:val="000000"/>
              <w:spacing w:val="-2"/>
            </w:rPr>
            <w:t xml:space="preserve"> and Government as key stakeholders;</w:t>
          </w:r>
        </w:p>
        <w:p w14:paraId="4AA11A55" w14:textId="77777777" w:rsidR="005A649E" w:rsidRPr="005A649E" w:rsidRDefault="005A649E" w:rsidP="005A649E">
          <w:pPr>
            <w:numPr>
              <w:ilvl w:val="0"/>
              <w:numId w:val="22"/>
            </w:numPr>
            <w:spacing w:before="62" w:line="219" w:lineRule="exact"/>
            <w:ind w:right="360"/>
            <w:contextualSpacing/>
            <w:jc w:val="both"/>
            <w:textAlignment w:val="baseline"/>
            <w:rPr>
              <w:rFonts w:eastAsia="Arial"/>
              <w:color w:val="000000"/>
              <w:spacing w:val="-2"/>
            </w:rPr>
          </w:pPr>
          <w:r w:rsidRPr="005A649E">
            <w:rPr>
              <w:rFonts w:eastAsia="Arial"/>
              <w:color w:val="000000"/>
              <w:spacing w:val="-2"/>
            </w:rPr>
            <w:t>Anglicare Victoria</w:t>
          </w:r>
        </w:p>
        <w:p w14:paraId="217C13BC" w14:textId="77777777" w:rsidR="005A649E" w:rsidRPr="005A649E" w:rsidRDefault="005A649E" w:rsidP="005A649E">
          <w:pPr>
            <w:numPr>
              <w:ilvl w:val="0"/>
              <w:numId w:val="22"/>
            </w:numPr>
            <w:spacing w:before="62" w:line="219" w:lineRule="exact"/>
            <w:ind w:right="360"/>
            <w:contextualSpacing/>
            <w:jc w:val="both"/>
            <w:textAlignment w:val="baseline"/>
            <w:rPr>
              <w:rFonts w:eastAsia="Arial"/>
              <w:color w:val="000000"/>
              <w:spacing w:val="-2"/>
            </w:rPr>
          </w:pPr>
          <w:r w:rsidRPr="005A649E">
            <w:rPr>
              <w:rFonts w:eastAsia="Arial"/>
              <w:color w:val="000000"/>
              <w:spacing w:val="-2"/>
            </w:rPr>
            <w:t>Centre for Non Violence</w:t>
          </w:r>
        </w:p>
        <w:p w14:paraId="300DD982" w14:textId="77777777" w:rsidR="005A649E" w:rsidRPr="005A649E" w:rsidRDefault="005A649E" w:rsidP="005A649E">
          <w:pPr>
            <w:numPr>
              <w:ilvl w:val="0"/>
              <w:numId w:val="22"/>
            </w:numPr>
            <w:spacing w:before="62" w:line="219" w:lineRule="exact"/>
            <w:ind w:right="360"/>
            <w:contextualSpacing/>
            <w:jc w:val="both"/>
            <w:textAlignment w:val="baseline"/>
            <w:rPr>
              <w:rFonts w:eastAsia="Arial"/>
              <w:color w:val="000000"/>
              <w:spacing w:val="-2"/>
            </w:rPr>
          </w:pPr>
          <w:r w:rsidRPr="005A649E">
            <w:rPr>
              <w:rFonts w:eastAsia="Arial"/>
              <w:color w:val="000000"/>
              <w:spacing w:val="-2"/>
            </w:rPr>
            <w:t>Bendigo &amp; District Aboriginal Cooperative</w:t>
          </w:r>
        </w:p>
        <w:p w14:paraId="1E5E0B46" w14:textId="77777777" w:rsidR="005A649E" w:rsidRPr="005A649E" w:rsidRDefault="005A649E" w:rsidP="005A649E">
          <w:pPr>
            <w:numPr>
              <w:ilvl w:val="0"/>
              <w:numId w:val="22"/>
            </w:numPr>
            <w:spacing w:before="62" w:line="219" w:lineRule="exact"/>
            <w:ind w:right="360"/>
            <w:contextualSpacing/>
            <w:jc w:val="both"/>
            <w:textAlignment w:val="baseline"/>
            <w:rPr>
              <w:rFonts w:eastAsia="Arial"/>
              <w:color w:val="000000"/>
              <w:spacing w:val="-2"/>
            </w:rPr>
          </w:pPr>
          <w:proofErr w:type="spellStart"/>
          <w:r w:rsidRPr="005A649E">
            <w:rPr>
              <w:rFonts w:eastAsia="Arial"/>
              <w:color w:val="000000"/>
              <w:spacing w:val="-2"/>
            </w:rPr>
            <w:t>Njernda</w:t>
          </w:r>
          <w:proofErr w:type="spellEnd"/>
          <w:r w:rsidRPr="005A649E">
            <w:rPr>
              <w:rFonts w:eastAsia="Arial"/>
              <w:color w:val="000000"/>
              <w:spacing w:val="-2"/>
            </w:rPr>
            <w:t xml:space="preserve"> Aboriginal Corporation.</w:t>
          </w:r>
        </w:p>
        <w:p w14:paraId="18E33501" w14:textId="77777777" w:rsidR="005A649E" w:rsidRPr="005A649E" w:rsidRDefault="005A649E" w:rsidP="005A649E">
          <w:pPr>
            <w:numPr>
              <w:ilvl w:val="0"/>
              <w:numId w:val="22"/>
            </w:numPr>
            <w:spacing w:before="62" w:line="219" w:lineRule="exact"/>
            <w:ind w:right="360"/>
            <w:contextualSpacing/>
            <w:jc w:val="both"/>
            <w:textAlignment w:val="baseline"/>
            <w:rPr>
              <w:rFonts w:eastAsia="Arial"/>
              <w:color w:val="000000"/>
              <w:spacing w:val="-2"/>
            </w:rPr>
          </w:pPr>
          <w:r w:rsidRPr="005A649E">
            <w:rPr>
              <w:rFonts w:eastAsia="Arial"/>
              <w:color w:val="000000"/>
              <w:spacing w:val="-2"/>
            </w:rPr>
            <w:t>Family Safety Victoria</w:t>
          </w:r>
        </w:p>
        <w:p w14:paraId="5F752028" w14:textId="77777777" w:rsidR="005A649E" w:rsidRPr="005A649E" w:rsidRDefault="005A649E" w:rsidP="005A649E">
          <w:pPr>
            <w:numPr>
              <w:ilvl w:val="0"/>
              <w:numId w:val="22"/>
            </w:numPr>
            <w:spacing w:before="62" w:line="219" w:lineRule="exact"/>
            <w:ind w:right="360"/>
            <w:contextualSpacing/>
            <w:jc w:val="both"/>
            <w:textAlignment w:val="baseline"/>
            <w:rPr>
              <w:rFonts w:eastAsia="Arial"/>
              <w:color w:val="000000"/>
              <w:spacing w:val="-2"/>
            </w:rPr>
          </w:pPr>
          <w:r w:rsidRPr="005A649E">
            <w:rPr>
              <w:rFonts w:eastAsia="Arial"/>
              <w:color w:val="000000"/>
              <w:spacing w:val="-2"/>
            </w:rPr>
            <w:t xml:space="preserve">Department of Health &amp; Human Services </w:t>
          </w:r>
        </w:p>
        <w:p w14:paraId="744D0F00" w14:textId="77777777" w:rsidR="005A649E" w:rsidRPr="005A649E" w:rsidRDefault="005A649E" w:rsidP="005A649E">
          <w:pPr>
            <w:spacing w:before="120" w:after="120" w:line="270" w:lineRule="atLeast"/>
            <w:jc w:val="both"/>
            <w:rPr>
              <w:rFonts w:eastAsia="Times New Roman"/>
              <w:lang w:eastAsia="en-AU"/>
            </w:rPr>
          </w:pPr>
        </w:p>
        <w:p w14:paraId="2B5F9299" w14:textId="77777777" w:rsidR="005A649E" w:rsidRPr="005A649E" w:rsidRDefault="005A649E" w:rsidP="005A649E">
          <w:pPr>
            <w:spacing w:before="120" w:after="120" w:line="270" w:lineRule="atLeast"/>
            <w:jc w:val="both"/>
            <w:rPr>
              <w:rFonts w:eastAsia="Times New Roman"/>
              <w:lang w:eastAsia="en-AU"/>
            </w:rPr>
          </w:pPr>
          <w:r w:rsidRPr="005A649E">
            <w:rPr>
              <w:rFonts w:eastAsia="Times New Roman"/>
              <w:lang w:eastAsia="en-AU"/>
            </w:rPr>
            <w:t xml:space="preserve">The Statewide concept identifies that the safety of victim survivors and children will be the Orange Door’s first priority. It also recognizes that a gendered understanding of family violence and child and family vulnerability is critical to effective service and system responses. The Orange Door will be accessible, safe and welcoming to people, providing them with the access to the support and safety they may need. The Orange Door will engage perpetrators of family violence and plan interventions to hold them to account. </w:t>
          </w:r>
        </w:p>
        <w:p w14:paraId="0350521C" w14:textId="7F1DA65F" w:rsidR="00072864" w:rsidRPr="005A649E" w:rsidRDefault="00072864" w:rsidP="005A649E">
          <w:pPr>
            <w:spacing w:before="120" w:after="120" w:line="270" w:lineRule="atLeast"/>
            <w:jc w:val="both"/>
            <w:rPr>
              <w:rFonts w:eastAsia="Times New Roman"/>
              <w:lang w:eastAsia="en-AU"/>
            </w:rPr>
          </w:pPr>
          <w:r w:rsidRPr="005A649E">
            <w:rPr>
              <w:rFonts w:eastAsia="Times New Roman"/>
              <w:lang w:eastAsia="en-AU"/>
            </w:rPr>
            <w:t xml:space="preserve">The </w:t>
          </w:r>
          <w:r w:rsidR="0096105A" w:rsidRPr="005A649E">
            <w:rPr>
              <w:rFonts w:eastAsia="Times New Roman"/>
              <w:lang w:eastAsia="en-AU"/>
            </w:rPr>
            <w:t>Children and Young Person’s Practice Leader</w:t>
          </w:r>
          <w:r w:rsidRPr="005A649E">
            <w:rPr>
              <w:rFonts w:eastAsia="Times New Roman"/>
              <w:lang w:eastAsia="en-AU"/>
            </w:rPr>
            <w:t xml:space="preserve"> position will be employed by Anglicare Victoria. The position work in collaboration with </w:t>
          </w:r>
          <w:r w:rsidR="00536CA1" w:rsidRPr="005A649E">
            <w:rPr>
              <w:rFonts w:eastAsia="Times New Roman"/>
              <w:lang w:eastAsia="en-AU"/>
            </w:rPr>
            <w:t xml:space="preserve">the </w:t>
          </w:r>
          <w:r w:rsidR="002D00FC">
            <w:rPr>
              <w:rFonts w:eastAsia="Times New Roman"/>
              <w:lang w:eastAsia="en-AU"/>
            </w:rPr>
            <w:t>Orange Door leadership team</w:t>
          </w:r>
          <w:r w:rsidR="00536CA1" w:rsidRPr="005A649E">
            <w:rPr>
              <w:rFonts w:eastAsia="Times New Roman"/>
              <w:lang w:eastAsia="en-AU"/>
            </w:rPr>
            <w:t xml:space="preserve"> to </w:t>
          </w:r>
          <w:r w:rsidR="002D00FC">
            <w:rPr>
              <w:rFonts w:eastAsia="Times New Roman"/>
              <w:lang w:eastAsia="en-AU"/>
            </w:rPr>
            <w:t xml:space="preserve">in </w:t>
          </w:r>
          <w:r w:rsidR="00536CA1" w:rsidRPr="005A649E">
            <w:rPr>
              <w:rFonts w:eastAsia="Times New Roman"/>
              <w:lang w:eastAsia="en-AU"/>
            </w:rPr>
            <w:t>the deliver</w:t>
          </w:r>
          <w:r w:rsidR="002D00FC">
            <w:rPr>
              <w:rFonts w:eastAsia="Times New Roman"/>
              <w:lang w:eastAsia="en-AU"/>
            </w:rPr>
            <w:t>y of</w:t>
          </w:r>
          <w:r w:rsidR="00536CA1" w:rsidRPr="005A649E">
            <w:rPr>
              <w:rFonts w:eastAsia="Times New Roman"/>
              <w:lang w:eastAsia="en-AU"/>
            </w:rPr>
            <w:t xml:space="preserve"> high quality, safe</w:t>
          </w:r>
          <w:r w:rsidR="002D00FC">
            <w:rPr>
              <w:rFonts w:eastAsia="Times New Roman"/>
              <w:lang w:eastAsia="en-AU"/>
            </w:rPr>
            <w:t>, inclusive</w:t>
          </w:r>
          <w:r w:rsidR="00536CA1" w:rsidRPr="005A649E">
            <w:rPr>
              <w:rFonts w:eastAsia="Times New Roman"/>
              <w:lang w:eastAsia="en-AU"/>
            </w:rPr>
            <w:t xml:space="preserve"> and effective service responses to Victorian’s seeking support and services through the Orange Door. </w:t>
          </w:r>
        </w:p>
        <w:p w14:paraId="7A503E8E" w14:textId="427A85B7" w:rsidR="007F4271" w:rsidRPr="005A649E" w:rsidRDefault="00072864" w:rsidP="005A649E">
          <w:pPr>
            <w:spacing w:before="120" w:after="120" w:line="270" w:lineRule="atLeast"/>
            <w:jc w:val="both"/>
            <w:rPr>
              <w:rFonts w:eastAsia="Times New Roman"/>
              <w:lang w:eastAsia="en-AU"/>
            </w:rPr>
          </w:pPr>
          <w:r w:rsidRPr="005A649E">
            <w:rPr>
              <w:rFonts w:eastAsia="Times New Roman"/>
              <w:lang w:eastAsia="en-AU"/>
            </w:rPr>
            <w:t xml:space="preserve">The </w:t>
          </w:r>
          <w:r w:rsidR="00E9324E" w:rsidRPr="005A649E">
            <w:rPr>
              <w:rFonts w:eastAsia="Times New Roman"/>
              <w:lang w:eastAsia="en-AU"/>
            </w:rPr>
            <w:t>Children’s and Young Peron’s Practice Leader role</w:t>
          </w:r>
          <w:r w:rsidRPr="005A649E">
            <w:rPr>
              <w:rFonts w:eastAsia="Times New Roman"/>
              <w:lang w:eastAsia="en-AU"/>
            </w:rPr>
            <w:t xml:space="preserve"> will be responsible for </w:t>
          </w:r>
          <w:r w:rsidR="001134E5" w:rsidRPr="005A649E">
            <w:rPr>
              <w:rFonts w:eastAsia="Times New Roman"/>
              <w:lang w:eastAsia="en-AU"/>
            </w:rPr>
            <w:t xml:space="preserve">leading </w:t>
          </w:r>
          <w:r w:rsidR="002D00FC">
            <w:rPr>
              <w:rFonts w:eastAsia="Times New Roman"/>
              <w:lang w:eastAsia="en-AU"/>
            </w:rPr>
            <w:t xml:space="preserve">clinical </w:t>
          </w:r>
          <w:r w:rsidR="001134E5" w:rsidRPr="005A649E">
            <w:rPr>
              <w:rFonts w:eastAsia="Times New Roman"/>
              <w:lang w:eastAsia="en-AU"/>
            </w:rPr>
            <w:t xml:space="preserve">practice </w:t>
          </w:r>
          <w:r w:rsidR="002D00FC">
            <w:rPr>
              <w:rFonts w:eastAsia="Times New Roman"/>
              <w:lang w:eastAsia="en-AU"/>
            </w:rPr>
            <w:t xml:space="preserve">and </w:t>
          </w:r>
          <w:r w:rsidR="0075553E" w:rsidRPr="005A649E">
            <w:rPr>
              <w:rFonts w:eastAsia="Times New Roman"/>
              <w:lang w:eastAsia="en-AU"/>
            </w:rPr>
            <w:t xml:space="preserve">decision making </w:t>
          </w:r>
          <w:r w:rsidR="002D00FC">
            <w:rPr>
              <w:rFonts w:eastAsia="Times New Roman"/>
              <w:lang w:eastAsia="en-AU"/>
            </w:rPr>
            <w:t>in relation to Children &amp; Young People within the Orange Door</w:t>
          </w:r>
          <w:r w:rsidR="008C61EB" w:rsidRPr="005A649E">
            <w:rPr>
              <w:rFonts w:eastAsia="Times New Roman"/>
              <w:lang w:eastAsia="en-AU"/>
            </w:rPr>
            <w:t xml:space="preserve">. The role will also be </w:t>
          </w:r>
          <w:r w:rsidR="007F4271" w:rsidRPr="005A649E">
            <w:rPr>
              <w:rFonts w:eastAsia="Times New Roman"/>
              <w:lang w:eastAsia="en-AU"/>
            </w:rPr>
            <w:t>responsible</w:t>
          </w:r>
          <w:r w:rsidR="008C61EB" w:rsidRPr="005A649E">
            <w:rPr>
              <w:rFonts w:eastAsia="Times New Roman"/>
              <w:lang w:eastAsia="en-AU"/>
            </w:rPr>
            <w:t xml:space="preserve"> for building </w:t>
          </w:r>
          <w:r w:rsidR="00C001C0" w:rsidRPr="005A649E">
            <w:rPr>
              <w:rFonts w:eastAsia="Times New Roman"/>
              <w:lang w:eastAsia="en-AU"/>
            </w:rPr>
            <w:t xml:space="preserve">capability </w:t>
          </w:r>
          <w:r w:rsidR="007F4271" w:rsidRPr="005A649E">
            <w:rPr>
              <w:rFonts w:eastAsia="Times New Roman"/>
              <w:lang w:eastAsia="en-AU"/>
            </w:rPr>
            <w:t xml:space="preserve">of practitioners to respond to infants, children and young people impacted by family violence and/or </w:t>
          </w:r>
          <w:r w:rsidR="00A12056" w:rsidRPr="005A649E">
            <w:rPr>
              <w:rFonts w:eastAsia="Times New Roman"/>
              <w:lang w:eastAsia="en-AU"/>
            </w:rPr>
            <w:t>wellbeing</w:t>
          </w:r>
          <w:r w:rsidR="007F4271" w:rsidRPr="005A649E">
            <w:rPr>
              <w:rFonts w:eastAsia="Times New Roman"/>
              <w:lang w:eastAsia="en-AU"/>
            </w:rPr>
            <w:t xml:space="preserve"> issues in line with the Orange Door Service Model, Best Interests Case Practice Model, MARAM, Integrated Practice Fram</w:t>
          </w:r>
          <w:r w:rsidR="009711E6" w:rsidRPr="005A649E">
            <w:rPr>
              <w:rFonts w:eastAsia="Times New Roman"/>
              <w:lang w:eastAsia="en-AU"/>
            </w:rPr>
            <w:t>e</w:t>
          </w:r>
          <w:r w:rsidR="007F4271" w:rsidRPr="005A649E">
            <w:rPr>
              <w:rFonts w:eastAsia="Times New Roman"/>
              <w:lang w:eastAsia="en-AU"/>
            </w:rPr>
            <w:t>work and relevant legislat</w:t>
          </w:r>
          <w:r w:rsidR="002D00FC">
            <w:rPr>
              <w:rFonts w:eastAsia="Times New Roman"/>
              <w:lang w:eastAsia="en-AU"/>
            </w:rPr>
            <w:t xml:space="preserve">ive frameworks. </w:t>
          </w:r>
        </w:p>
        <w:p w14:paraId="1505BD4D" w14:textId="5FA962BA" w:rsidR="0045779E" w:rsidRPr="00EA2655" w:rsidRDefault="004F58D1" w:rsidP="00DF3951">
          <w:pPr>
            <w:spacing w:before="120" w:after="120" w:line="240" w:lineRule="auto"/>
            <w:jc w:val="both"/>
            <w:rPr>
              <w:rFonts w:eastAsia="Times New Roman"/>
              <w:sz w:val="18"/>
              <w:szCs w:val="18"/>
              <w:lang w:eastAsia="en-AU"/>
            </w:rPr>
          </w:pPr>
        </w:p>
      </w:sdtContent>
    </w:sdt>
    <w:p w14:paraId="4B4563FE" w14:textId="77777777" w:rsidR="005A649E" w:rsidRDefault="005A649E" w:rsidP="0045779E">
      <w:pPr>
        <w:spacing w:before="120" w:after="120" w:line="240" w:lineRule="auto"/>
        <w:contextualSpacing/>
        <w:jc w:val="both"/>
        <w:rPr>
          <w:b/>
          <w:sz w:val="32"/>
          <w:szCs w:val="32"/>
        </w:rPr>
      </w:pPr>
    </w:p>
    <w:p w14:paraId="4019DDD1" w14:textId="77777777" w:rsidR="005A649E" w:rsidRDefault="005A649E" w:rsidP="0045779E">
      <w:pPr>
        <w:spacing w:before="120" w:after="120" w:line="240" w:lineRule="auto"/>
        <w:contextualSpacing/>
        <w:jc w:val="both"/>
        <w:rPr>
          <w:b/>
          <w:sz w:val="32"/>
          <w:szCs w:val="32"/>
        </w:rPr>
      </w:pPr>
    </w:p>
    <w:p w14:paraId="3B5F6CE6" w14:textId="5CB6382B" w:rsidR="005A649E" w:rsidRDefault="005A649E" w:rsidP="0045779E">
      <w:pPr>
        <w:spacing w:before="120" w:after="120" w:line="240" w:lineRule="auto"/>
        <w:contextualSpacing/>
        <w:jc w:val="both"/>
        <w:rPr>
          <w:b/>
          <w:sz w:val="32"/>
          <w:szCs w:val="32"/>
        </w:rPr>
      </w:pPr>
    </w:p>
    <w:p w14:paraId="56E18274" w14:textId="77777777" w:rsidR="005A649E" w:rsidRDefault="005A649E" w:rsidP="0045779E">
      <w:pPr>
        <w:spacing w:before="120" w:after="120" w:line="240" w:lineRule="auto"/>
        <w:contextualSpacing/>
        <w:jc w:val="both"/>
        <w:rPr>
          <w:b/>
          <w:sz w:val="32"/>
          <w:szCs w:val="32"/>
        </w:rPr>
      </w:pPr>
    </w:p>
    <w:p w14:paraId="2456803F" w14:textId="77777777" w:rsidR="005A649E" w:rsidRDefault="005A649E" w:rsidP="0045779E">
      <w:pPr>
        <w:spacing w:before="120" w:after="120" w:line="240" w:lineRule="auto"/>
        <w:contextualSpacing/>
        <w:jc w:val="both"/>
        <w:rPr>
          <w:b/>
          <w:sz w:val="32"/>
          <w:szCs w:val="32"/>
        </w:rPr>
      </w:pPr>
    </w:p>
    <w:p w14:paraId="2582BE24" w14:textId="77777777" w:rsidR="005A649E" w:rsidRDefault="005A649E" w:rsidP="0045779E">
      <w:pPr>
        <w:spacing w:before="120" w:after="120" w:line="240" w:lineRule="auto"/>
        <w:contextualSpacing/>
        <w:jc w:val="both"/>
        <w:rPr>
          <w:b/>
          <w:sz w:val="32"/>
          <w:szCs w:val="32"/>
        </w:rPr>
      </w:pPr>
    </w:p>
    <w:p w14:paraId="23C528F9" w14:textId="77777777" w:rsidR="005A649E" w:rsidRDefault="005A649E" w:rsidP="0045779E">
      <w:pPr>
        <w:spacing w:before="120" w:after="120" w:line="240" w:lineRule="auto"/>
        <w:contextualSpacing/>
        <w:jc w:val="both"/>
        <w:rPr>
          <w:b/>
          <w:sz w:val="32"/>
          <w:szCs w:val="32"/>
        </w:rPr>
      </w:pPr>
    </w:p>
    <w:p w14:paraId="5DC18D48" w14:textId="77777777" w:rsidR="005A649E" w:rsidRDefault="005A649E" w:rsidP="0045779E">
      <w:pPr>
        <w:spacing w:before="120" w:after="120" w:line="240" w:lineRule="auto"/>
        <w:contextualSpacing/>
        <w:jc w:val="both"/>
        <w:rPr>
          <w:b/>
          <w:sz w:val="32"/>
          <w:szCs w:val="32"/>
        </w:rPr>
      </w:pPr>
    </w:p>
    <w:p w14:paraId="6555DF2B" w14:textId="77777777" w:rsidR="005A649E" w:rsidRDefault="005A649E" w:rsidP="0045779E">
      <w:pPr>
        <w:spacing w:before="120" w:after="120" w:line="240" w:lineRule="auto"/>
        <w:contextualSpacing/>
        <w:jc w:val="both"/>
        <w:rPr>
          <w:b/>
          <w:sz w:val="32"/>
          <w:szCs w:val="32"/>
        </w:rPr>
      </w:pPr>
    </w:p>
    <w:p w14:paraId="2A5F508F" w14:textId="77777777" w:rsidR="005A649E" w:rsidRDefault="005A649E" w:rsidP="0045779E">
      <w:pPr>
        <w:spacing w:before="120" w:after="120" w:line="240" w:lineRule="auto"/>
        <w:contextualSpacing/>
        <w:jc w:val="both"/>
        <w:rPr>
          <w:b/>
          <w:sz w:val="32"/>
          <w:szCs w:val="32"/>
        </w:rPr>
      </w:pPr>
    </w:p>
    <w:p w14:paraId="23380B05" w14:textId="530EEDA3" w:rsidR="008A604A" w:rsidRDefault="00386E9B" w:rsidP="0045779E">
      <w:pPr>
        <w:spacing w:before="120" w:after="120" w:line="240" w:lineRule="auto"/>
        <w:contextualSpacing/>
        <w:jc w:val="both"/>
        <w:rPr>
          <w:b/>
          <w:sz w:val="32"/>
          <w:szCs w:val="32"/>
        </w:rPr>
      </w:pPr>
      <w:r w:rsidRPr="00EA2655">
        <w:rPr>
          <w:b/>
          <w:sz w:val="32"/>
          <w:szCs w:val="32"/>
        </w:rPr>
        <w:t xml:space="preserve">Position </w:t>
      </w:r>
      <w:r w:rsidR="008A604A" w:rsidRPr="00EA2655">
        <w:rPr>
          <w:b/>
          <w:sz w:val="32"/>
          <w:szCs w:val="32"/>
        </w:rPr>
        <w:t>Objectives</w:t>
      </w:r>
    </w:p>
    <w:p w14:paraId="703CB48F" w14:textId="77777777" w:rsidR="00455A91" w:rsidRPr="00EA2655" w:rsidRDefault="00455A91" w:rsidP="0045779E">
      <w:pPr>
        <w:spacing w:before="120" w:after="120" w:line="240" w:lineRule="auto"/>
        <w:contextualSpacing/>
        <w:jc w:val="both"/>
        <w:rPr>
          <w:rFonts w:eastAsia="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EA2655" w14:paraId="23380B08" w14:textId="77777777" w:rsidTr="00E241C8">
        <w:tc>
          <w:tcPr>
            <w:tcW w:w="846" w:type="dxa"/>
            <w:shd w:val="clear" w:color="auto" w:fill="A097C3"/>
          </w:tcPr>
          <w:p w14:paraId="23380B06" w14:textId="77777777" w:rsidR="00F24EE7" w:rsidRPr="00EA2655" w:rsidRDefault="008A604A" w:rsidP="00E241C8">
            <w:pPr>
              <w:pStyle w:val="ListParagraph"/>
              <w:numPr>
                <w:ilvl w:val="0"/>
                <w:numId w:val="3"/>
              </w:numPr>
              <w:ind w:left="527" w:hanging="357"/>
              <w:rPr>
                <w:b/>
                <w:color w:val="FFFFFF" w:themeColor="background1"/>
                <w:sz w:val="22"/>
                <w:szCs w:val="22"/>
              </w:rPr>
            </w:pPr>
            <w:r w:rsidRPr="00EA2655">
              <w:t xml:space="preserve"> </w:t>
            </w:r>
          </w:p>
        </w:tc>
        <w:tc>
          <w:tcPr>
            <w:tcW w:w="7713" w:type="dxa"/>
            <w:shd w:val="clear" w:color="auto" w:fill="D9E2F3" w:themeFill="accent5" w:themeFillTint="33"/>
          </w:tcPr>
          <w:p w14:paraId="23380B07" w14:textId="59ED3EBD" w:rsidR="00F24EE7" w:rsidRPr="005A649E" w:rsidRDefault="008258FC" w:rsidP="00652662">
            <w:pPr>
              <w:rPr>
                <w:sz w:val="22"/>
                <w:szCs w:val="22"/>
              </w:rPr>
            </w:pPr>
            <w:r w:rsidRPr="005A649E">
              <w:rPr>
                <w:sz w:val="22"/>
                <w:szCs w:val="22"/>
              </w:rPr>
              <w:t xml:space="preserve">Work in collaboration with the </w:t>
            </w:r>
            <w:r w:rsidR="0045779E" w:rsidRPr="005A649E">
              <w:rPr>
                <w:sz w:val="22"/>
                <w:szCs w:val="22"/>
              </w:rPr>
              <w:t xml:space="preserve">Orange Door </w:t>
            </w:r>
            <w:r w:rsidR="00652662">
              <w:rPr>
                <w:sz w:val="22"/>
                <w:szCs w:val="22"/>
              </w:rPr>
              <w:t>leadership team</w:t>
            </w:r>
            <w:r w:rsidRPr="005A649E">
              <w:rPr>
                <w:sz w:val="22"/>
                <w:szCs w:val="22"/>
              </w:rPr>
              <w:t xml:space="preserve"> to lead the delivery of high quality, safe and effective service responses to Victorians seeking support and services through the </w:t>
            </w:r>
            <w:r w:rsidR="0045779E" w:rsidRPr="005A649E">
              <w:rPr>
                <w:sz w:val="22"/>
                <w:szCs w:val="22"/>
              </w:rPr>
              <w:t xml:space="preserve">Loddon </w:t>
            </w:r>
            <w:r w:rsidRPr="005A649E">
              <w:rPr>
                <w:sz w:val="22"/>
                <w:szCs w:val="22"/>
              </w:rPr>
              <w:t>Orange Door.</w:t>
            </w:r>
          </w:p>
        </w:tc>
      </w:tr>
      <w:tr w:rsidR="00F24EE7" w:rsidRPr="00EA2655" w14:paraId="23380B0B" w14:textId="77777777" w:rsidTr="00E241C8">
        <w:tc>
          <w:tcPr>
            <w:tcW w:w="846" w:type="dxa"/>
            <w:shd w:val="clear" w:color="auto" w:fill="A097C3"/>
          </w:tcPr>
          <w:p w14:paraId="23380B09" w14:textId="77777777" w:rsidR="00F24EE7" w:rsidRPr="00EA2655" w:rsidRDefault="00F24EE7" w:rsidP="00E241C8">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3380B0A" w14:textId="545C33D1" w:rsidR="00F24EE7" w:rsidRPr="005A649E" w:rsidRDefault="00652662" w:rsidP="00455A91">
            <w:pPr>
              <w:rPr>
                <w:sz w:val="22"/>
                <w:szCs w:val="22"/>
              </w:rPr>
            </w:pPr>
            <w:r>
              <w:rPr>
                <w:sz w:val="22"/>
                <w:szCs w:val="22"/>
              </w:rPr>
              <w:t xml:space="preserve">Build the capacity of </w:t>
            </w:r>
            <w:r w:rsidR="00455A91">
              <w:rPr>
                <w:sz w:val="22"/>
                <w:szCs w:val="22"/>
              </w:rPr>
              <w:t>practitioners</w:t>
            </w:r>
            <w:r>
              <w:rPr>
                <w:sz w:val="22"/>
                <w:szCs w:val="22"/>
              </w:rPr>
              <w:t xml:space="preserve"> </w:t>
            </w:r>
            <w:r w:rsidR="005A649E" w:rsidRPr="005A649E">
              <w:rPr>
                <w:sz w:val="22"/>
                <w:szCs w:val="22"/>
              </w:rPr>
              <w:t xml:space="preserve">to </w:t>
            </w:r>
            <w:r>
              <w:rPr>
                <w:sz w:val="22"/>
                <w:szCs w:val="22"/>
              </w:rPr>
              <w:t xml:space="preserve">respond to vulnerable children and young people </w:t>
            </w:r>
            <w:r w:rsidR="00455A91">
              <w:rPr>
                <w:sz w:val="22"/>
                <w:szCs w:val="22"/>
              </w:rPr>
              <w:t xml:space="preserve">aged 0-17 years, </w:t>
            </w:r>
            <w:r>
              <w:rPr>
                <w:sz w:val="22"/>
                <w:szCs w:val="22"/>
              </w:rPr>
              <w:t xml:space="preserve">who are referred to </w:t>
            </w:r>
            <w:r w:rsidR="005A649E" w:rsidRPr="005A649E">
              <w:rPr>
                <w:sz w:val="22"/>
                <w:szCs w:val="22"/>
              </w:rPr>
              <w:t>the Orange Door through the provision of expert practice leadership and advice to the Orange Door workforce on complex cases.</w:t>
            </w:r>
          </w:p>
        </w:tc>
      </w:tr>
      <w:tr w:rsidR="00652662" w:rsidRPr="00EA2655" w14:paraId="0C4B5E6C" w14:textId="77777777" w:rsidTr="00E241C8">
        <w:tc>
          <w:tcPr>
            <w:tcW w:w="846" w:type="dxa"/>
            <w:shd w:val="clear" w:color="auto" w:fill="A097C3"/>
          </w:tcPr>
          <w:p w14:paraId="65F30C7B" w14:textId="77777777" w:rsidR="00652662" w:rsidRPr="00EA2655" w:rsidRDefault="00652662" w:rsidP="00E241C8">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3832B4B5" w14:textId="046D20DB" w:rsidR="00652662" w:rsidRPr="005A649E" w:rsidRDefault="00652662" w:rsidP="00A90198">
            <w:r>
              <w:rPr>
                <w:sz w:val="22"/>
                <w:szCs w:val="22"/>
              </w:rPr>
              <w:t xml:space="preserve">Aligning practice with </w:t>
            </w:r>
            <w:r w:rsidRPr="005A649E">
              <w:rPr>
                <w:sz w:val="22"/>
                <w:szCs w:val="22"/>
              </w:rPr>
              <w:t xml:space="preserve">the Orange Door Service Model, Best Interests Case Practice Model, MARAM, Integrated Practice Framework and </w:t>
            </w:r>
            <w:r>
              <w:rPr>
                <w:sz w:val="22"/>
                <w:szCs w:val="22"/>
              </w:rPr>
              <w:t>relevant legislative frameworks.</w:t>
            </w:r>
          </w:p>
        </w:tc>
      </w:tr>
    </w:tbl>
    <w:p w14:paraId="03AEDF58" w14:textId="77777777" w:rsidR="002D00FC" w:rsidRDefault="002D00FC" w:rsidP="002F788E">
      <w:pPr>
        <w:rPr>
          <w:b/>
          <w:sz w:val="32"/>
          <w:szCs w:val="32"/>
        </w:rPr>
      </w:pPr>
    </w:p>
    <w:p w14:paraId="66BAEA44" w14:textId="77777777" w:rsidR="002D00FC" w:rsidRDefault="002D00FC" w:rsidP="002F788E">
      <w:pPr>
        <w:rPr>
          <w:b/>
          <w:sz w:val="32"/>
          <w:szCs w:val="32"/>
        </w:rPr>
      </w:pPr>
    </w:p>
    <w:p w14:paraId="7F50E974" w14:textId="77777777" w:rsidR="002F788E" w:rsidRPr="00EA2655" w:rsidRDefault="00386E9B" w:rsidP="002F788E">
      <w:pPr>
        <w:rPr>
          <w:b/>
          <w:sz w:val="32"/>
          <w:szCs w:val="32"/>
        </w:rPr>
      </w:pPr>
      <w:r w:rsidRPr="00EA2655">
        <w:rPr>
          <w:b/>
          <w:sz w:val="32"/>
          <w:szCs w:val="32"/>
        </w:rPr>
        <w:t xml:space="preserve">Key responsibilities </w:t>
      </w:r>
    </w:p>
    <w:p w14:paraId="23380B21" w14:textId="4D8F9102" w:rsidR="00386E9B" w:rsidRPr="00EA2655" w:rsidRDefault="00386E9B" w:rsidP="002F788E">
      <w:r w:rsidRPr="00EA2655">
        <w:t>The key responsibilities are as</w:t>
      </w:r>
      <w:r w:rsidR="002F788E" w:rsidRPr="00EA2655">
        <w:t xml:space="preserve"> follows but are not limited to:</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1B2FCF" w:rsidRPr="00EA2655" w14:paraId="1358C18F" w14:textId="77777777" w:rsidTr="002F788E">
        <w:trPr>
          <w:trHeight w:val="1320"/>
        </w:trPr>
        <w:tc>
          <w:tcPr>
            <w:tcW w:w="846" w:type="dxa"/>
            <w:shd w:val="clear" w:color="auto" w:fill="A097C3"/>
          </w:tcPr>
          <w:p w14:paraId="36E30045" w14:textId="77777777" w:rsidR="001B2FCF" w:rsidRPr="00EA2655" w:rsidRDefault="001B2FCF"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3D8E3374" w14:textId="6CC3DBF0" w:rsidR="001B2FCF" w:rsidRPr="00A90198" w:rsidRDefault="00A90198" w:rsidP="00A90198">
            <w:pPr>
              <w:keepNext/>
              <w:spacing w:before="240" w:after="60"/>
              <w:outlineLvl w:val="1"/>
              <w:rPr>
                <w:rFonts w:eastAsia="Times New Roman"/>
                <w:bCs/>
                <w:iCs/>
                <w:sz w:val="22"/>
                <w:szCs w:val="22"/>
                <w:lang w:eastAsia="en-AU"/>
              </w:rPr>
            </w:pPr>
            <w:r w:rsidRPr="00A90198">
              <w:rPr>
                <w:rFonts w:eastAsia="Times New Roman"/>
                <w:bCs/>
                <w:iCs/>
                <w:sz w:val="22"/>
                <w:szCs w:val="22"/>
                <w:lang w:eastAsia="en-AU"/>
              </w:rPr>
              <w:t>The Children &amp; Young Person’s Practice Leader (C&amp;YPPL) will be confident to operate</w:t>
            </w:r>
            <w:r w:rsidRPr="00A90198">
              <w:rPr>
                <w:rFonts w:eastAsia="Times New Roman"/>
                <w:sz w:val="22"/>
                <w:szCs w:val="22"/>
              </w:rPr>
              <w:t xml:space="preserve"> with autonomy and accountability in leading clinical practice and decision making; e</w:t>
            </w:r>
            <w:r w:rsidRPr="00A90198">
              <w:rPr>
                <w:rFonts w:eastAsia="Times New Roman"/>
                <w:spacing w:val="1"/>
                <w:sz w:val="22"/>
                <w:szCs w:val="22"/>
              </w:rPr>
              <w:t>s</w:t>
            </w:r>
            <w:r w:rsidRPr="00A90198">
              <w:rPr>
                <w:rFonts w:eastAsia="Times New Roman"/>
                <w:sz w:val="22"/>
                <w:szCs w:val="22"/>
              </w:rPr>
              <w:t>ta</w:t>
            </w:r>
            <w:r w:rsidRPr="00A90198">
              <w:rPr>
                <w:rFonts w:eastAsia="Times New Roman"/>
                <w:spacing w:val="2"/>
                <w:sz w:val="22"/>
                <w:szCs w:val="22"/>
              </w:rPr>
              <w:t>b</w:t>
            </w:r>
            <w:r w:rsidRPr="00A90198">
              <w:rPr>
                <w:rFonts w:eastAsia="Times New Roman"/>
                <w:sz w:val="22"/>
                <w:szCs w:val="22"/>
              </w:rPr>
              <w:t>li</w:t>
            </w:r>
            <w:r w:rsidRPr="00A90198">
              <w:rPr>
                <w:rFonts w:eastAsia="Times New Roman"/>
                <w:spacing w:val="1"/>
                <w:sz w:val="22"/>
                <w:szCs w:val="22"/>
              </w:rPr>
              <w:t>s</w:t>
            </w:r>
            <w:r w:rsidRPr="00A90198">
              <w:rPr>
                <w:rFonts w:eastAsia="Times New Roman"/>
                <w:sz w:val="22"/>
                <w:szCs w:val="22"/>
              </w:rPr>
              <w:t>hing</w:t>
            </w:r>
            <w:r w:rsidRPr="00A90198">
              <w:rPr>
                <w:rFonts w:eastAsia="Times New Roman"/>
                <w:spacing w:val="-7"/>
                <w:sz w:val="22"/>
                <w:szCs w:val="22"/>
              </w:rPr>
              <w:t xml:space="preserve"> </w:t>
            </w:r>
            <w:r w:rsidRPr="00A90198">
              <w:rPr>
                <w:rFonts w:eastAsia="Times New Roman"/>
                <w:spacing w:val="6"/>
                <w:sz w:val="22"/>
                <w:szCs w:val="22"/>
              </w:rPr>
              <w:t>s</w:t>
            </w:r>
            <w:r w:rsidRPr="00A90198">
              <w:rPr>
                <w:rFonts w:eastAsia="Times New Roman"/>
                <w:spacing w:val="-7"/>
                <w:sz w:val="22"/>
                <w:szCs w:val="22"/>
              </w:rPr>
              <w:t>y</w:t>
            </w:r>
            <w:r w:rsidRPr="00A90198">
              <w:rPr>
                <w:rFonts w:eastAsia="Times New Roman"/>
                <w:spacing w:val="1"/>
                <w:sz w:val="22"/>
                <w:szCs w:val="22"/>
              </w:rPr>
              <w:t>s</w:t>
            </w:r>
            <w:r w:rsidRPr="00A90198">
              <w:rPr>
                <w:rFonts w:eastAsia="Times New Roman"/>
                <w:spacing w:val="2"/>
                <w:sz w:val="22"/>
                <w:szCs w:val="22"/>
              </w:rPr>
              <w:t>t</w:t>
            </w:r>
            <w:r w:rsidRPr="00A90198">
              <w:rPr>
                <w:rFonts w:eastAsia="Times New Roman"/>
                <w:sz w:val="22"/>
                <w:szCs w:val="22"/>
              </w:rPr>
              <w:t>e</w:t>
            </w:r>
            <w:r w:rsidRPr="00A90198">
              <w:rPr>
                <w:rFonts w:eastAsia="Times New Roman"/>
                <w:spacing w:val="4"/>
                <w:sz w:val="22"/>
                <w:szCs w:val="22"/>
              </w:rPr>
              <w:t>m</w:t>
            </w:r>
            <w:r w:rsidRPr="00A90198">
              <w:rPr>
                <w:rFonts w:eastAsia="Times New Roman"/>
                <w:sz w:val="22"/>
                <w:szCs w:val="22"/>
              </w:rPr>
              <w:t>s</w:t>
            </w:r>
            <w:r w:rsidRPr="00A90198">
              <w:rPr>
                <w:rFonts w:eastAsia="Times New Roman"/>
                <w:spacing w:val="-6"/>
                <w:sz w:val="22"/>
                <w:szCs w:val="22"/>
              </w:rPr>
              <w:t xml:space="preserve"> </w:t>
            </w:r>
            <w:r w:rsidRPr="00A90198">
              <w:rPr>
                <w:rFonts w:eastAsia="Times New Roman"/>
                <w:sz w:val="22"/>
                <w:szCs w:val="22"/>
              </w:rPr>
              <w:t>and</w:t>
            </w:r>
            <w:r w:rsidRPr="00A90198">
              <w:rPr>
                <w:rFonts w:eastAsia="Times New Roman"/>
                <w:spacing w:val="-7"/>
                <w:sz w:val="22"/>
                <w:szCs w:val="22"/>
              </w:rPr>
              <w:t xml:space="preserve"> </w:t>
            </w:r>
            <w:r w:rsidRPr="00A90198">
              <w:rPr>
                <w:rFonts w:eastAsia="Times New Roman"/>
                <w:sz w:val="22"/>
                <w:szCs w:val="22"/>
              </w:rPr>
              <w:t>pro</w:t>
            </w:r>
            <w:r w:rsidRPr="00A90198">
              <w:rPr>
                <w:rFonts w:eastAsia="Times New Roman"/>
                <w:spacing w:val="1"/>
                <w:sz w:val="22"/>
                <w:szCs w:val="22"/>
              </w:rPr>
              <w:t>c</w:t>
            </w:r>
            <w:r w:rsidRPr="00A90198">
              <w:rPr>
                <w:rFonts w:eastAsia="Times New Roman"/>
                <w:sz w:val="22"/>
                <w:szCs w:val="22"/>
              </w:rPr>
              <w:t>edures</w:t>
            </w:r>
            <w:r w:rsidRPr="00A90198">
              <w:rPr>
                <w:rFonts w:eastAsia="Times New Roman"/>
                <w:spacing w:val="-6"/>
                <w:sz w:val="22"/>
                <w:szCs w:val="22"/>
              </w:rPr>
              <w:t xml:space="preserve"> </w:t>
            </w:r>
            <w:r w:rsidRPr="00A90198">
              <w:rPr>
                <w:rFonts w:eastAsia="Times New Roman"/>
                <w:sz w:val="22"/>
                <w:szCs w:val="22"/>
              </w:rPr>
              <w:t xml:space="preserve">that </w:t>
            </w:r>
            <w:r w:rsidR="009F3EAB" w:rsidRPr="00A90198">
              <w:rPr>
                <w:rFonts w:eastAsia="Times New Roman"/>
                <w:bCs/>
                <w:iCs/>
                <w:sz w:val="22"/>
                <w:szCs w:val="22"/>
                <w:lang w:eastAsia="en-AU"/>
              </w:rPr>
              <w:t>improve service delivery to infants, children and young people</w:t>
            </w:r>
            <w:r w:rsidRPr="00A90198">
              <w:rPr>
                <w:rFonts w:eastAsia="Times New Roman"/>
                <w:bCs/>
                <w:iCs/>
                <w:sz w:val="22"/>
                <w:szCs w:val="22"/>
                <w:lang w:eastAsia="en-AU"/>
              </w:rPr>
              <w:t xml:space="preserve"> that</w:t>
            </w:r>
            <w:r w:rsidRPr="00A90198">
              <w:rPr>
                <w:rFonts w:eastAsia="Times New Roman"/>
                <w:sz w:val="22"/>
                <w:szCs w:val="22"/>
              </w:rPr>
              <w:t xml:space="preserve"> guides</w:t>
            </w:r>
            <w:r w:rsidRPr="00A90198">
              <w:rPr>
                <w:rFonts w:eastAsia="Times New Roman"/>
                <w:spacing w:val="-3"/>
                <w:sz w:val="22"/>
                <w:szCs w:val="22"/>
              </w:rPr>
              <w:t xml:space="preserve"> practice and </w:t>
            </w:r>
            <w:r w:rsidRPr="00A90198">
              <w:rPr>
                <w:rFonts w:eastAsia="Times New Roman"/>
                <w:sz w:val="22"/>
                <w:szCs w:val="22"/>
              </w:rPr>
              <w:t>t</w:t>
            </w:r>
            <w:r w:rsidRPr="00A90198">
              <w:rPr>
                <w:rFonts w:eastAsia="Times New Roman"/>
                <w:spacing w:val="3"/>
                <w:sz w:val="22"/>
                <w:szCs w:val="22"/>
              </w:rPr>
              <w:t>r</w:t>
            </w:r>
            <w:r w:rsidRPr="00A90198">
              <w:rPr>
                <w:rFonts w:eastAsia="Times New Roman"/>
                <w:sz w:val="22"/>
                <w:szCs w:val="22"/>
              </w:rPr>
              <w:t>a</w:t>
            </w:r>
            <w:r w:rsidRPr="00A90198">
              <w:rPr>
                <w:rFonts w:eastAsia="Times New Roman"/>
                <w:spacing w:val="1"/>
                <w:sz w:val="22"/>
                <w:szCs w:val="22"/>
              </w:rPr>
              <w:t>c</w:t>
            </w:r>
            <w:r w:rsidRPr="00A90198">
              <w:rPr>
                <w:rFonts w:eastAsia="Times New Roman"/>
                <w:sz w:val="22"/>
                <w:szCs w:val="22"/>
              </w:rPr>
              <w:t>ks</w:t>
            </w:r>
            <w:r w:rsidRPr="00A90198">
              <w:rPr>
                <w:rFonts w:eastAsia="Times New Roman"/>
                <w:spacing w:val="-3"/>
                <w:sz w:val="22"/>
                <w:szCs w:val="22"/>
              </w:rPr>
              <w:t xml:space="preserve"> </w:t>
            </w:r>
            <w:r w:rsidRPr="00A90198">
              <w:rPr>
                <w:rFonts w:eastAsia="Times New Roman"/>
                <w:sz w:val="22"/>
                <w:szCs w:val="22"/>
              </w:rPr>
              <w:t>progre</w:t>
            </w:r>
            <w:r w:rsidRPr="00A90198">
              <w:rPr>
                <w:rFonts w:eastAsia="Times New Roman"/>
                <w:spacing w:val="1"/>
                <w:sz w:val="22"/>
                <w:szCs w:val="22"/>
              </w:rPr>
              <w:t>s</w:t>
            </w:r>
            <w:r w:rsidRPr="00A90198">
              <w:rPr>
                <w:rFonts w:eastAsia="Times New Roman"/>
                <w:sz w:val="22"/>
                <w:szCs w:val="22"/>
              </w:rPr>
              <w:t>s.</w:t>
            </w:r>
          </w:p>
        </w:tc>
      </w:tr>
      <w:tr w:rsidR="001B2FCF" w:rsidRPr="00EA2655" w14:paraId="0DCCE4EA" w14:textId="77777777" w:rsidTr="001B2FCF">
        <w:trPr>
          <w:trHeight w:val="1053"/>
        </w:trPr>
        <w:tc>
          <w:tcPr>
            <w:tcW w:w="846" w:type="dxa"/>
            <w:shd w:val="clear" w:color="auto" w:fill="A097C3"/>
          </w:tcPr>
          <w:p w14:paraId="508FE675" w14:textId="77777777" w:rsidR="001B2FCF" w:rsidRPr="00EA2655" w:rsidRDefault="001B2FCF"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3B88E52E" w14:textId="2134E507" w:rsidR="001B2FCF" w:rsidRPr="00A90198" w:rsidRDefault="00E241C8" w:rsidP="001B2FCF">
            <w:pPr>
              <w:keepNext/>
              <w:spacing w:before="240" w:after="60"/>
              <w:outlineLvl w:val="1"/>
              <w:rPr>
                <w:rFonts w:eastAsia="Times New Roman"/>
                <w:bCs/>
                <w:iCs/>
                <w:sz w:val="22"/>
                <w:szCs w:val="22"/>
                <w:lang w:eastAsia="en-AU"/>
              </w:rPr>
            </w:pPr>
            <w:r w:rsidRPr="00A90198">
              <w:rPr>
                <w:rFonts w:eastAsia="Times New Roman"/>
                <w:sz w:val="22"/>
                <w:szCs w:val="22"/>
                <w:lang w:eastAsia="en-AU"/>
              </w:rPr>
              <w:t xml:space="preserve">Working with The Orange Door Practice Leaders, Team Leaders and Practitioners to identify and resolve clinical and practice issues as they arise, including where there are different </w:t>
            </w:r>
            <w:r w:rsidRPr="00A90198">
              <w:rPr>
                <w:rFonts w:eastAsia="Times New Roman"/>
                <w:sz w:val="22"/>
                <w:szCs w:val="22"/>
              </w:rPr>
              <w:t>views within the Orange Door Team</w:t>
            </w:r>
          </w:p>
        </w:tc>
      </w:tr>
      <w:tr w:rsidR="00386E9B" w:rsidRPr="00EA2655" w14:paraId="23380B24" w14:textId="77777777" w:rsidTr="00455A91">
        <w:trPr>
          <w:trHeight w:val="1460"/>
        </w:trPr>
        <w:tc>
          <w:tcPr>
            <w:tcW w:w="846" w:type="dxa"/>
            <w:shd w:val="clear" w:color="auto" w:fill="A097C3"/>
          </w:tcPr>
          <w:p w14:paraId="23380B22" w14:textId="77777777" w:rsidR="00386E9B" w:rsidRPr="00EA2655"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23380B23" w14:textId="6E375619" w:rsidR="00386E9B" w:rsidRPr="00A90198" w:rsidRDefault="00A90198" w:rsidP="00A90198">
            <w:pPr>
              <w:keepNext/>
              <w:spacing w:before="240" w:after="60"/>
              <w:outlineLvl w:val="1"/>
              <w:rPr>
                <w:rFonts w:eastAsia="Times New Roman"/>
                <w:bCs/>
                <w:iCs/>
                <w:sz w:val="22"/>
                <w:szCs w:val="22"/>
                <w:lang w:eastAsia="en-AU"/>
              </w:rPr>
            </w:pPr>
            <w:r w:rsidRPr="00A90198">
              <w:rPr>
                <w:rFonts w:eastAsia="Times New Roman"/>
                <w:bCs/>
                <w:iCs/>
                <w:sz w:val="22"/>
                <w:szCs w:val="22"/>
                <w:lang w:eastAsia="en-AU"/>
              </w:rPr>
              <w:t>Lead, mentor and develop Orange Door staff in relation to clinical practice approaches and assessment of safety and wellbeing. Modelling approaches and behaviours integral to ethical practice, including accountability and responsibility for decision making.</w:t>
            </w:r>
          </w:p>
        </w:tc>
      </w:tr>
      <w:tr w:rsidR="00185D49" w:rsidRPr="00EA2655" w14:paraId="26015A1C" w14:textId="77777777" w:rsidTr="00455A91">
        <w:trPr>
          <w:trHeight w:val="979"/>
        </w:trPr>
        <w:tc>
          <w:tcPr>
            <w:tcW w:w="846" w:type="dxa"/>
            <w:shd w:val="clear" w:color="auto" w:fill="A097C3"/>
          </w:tcPr>
          <w:p w14:paraId="21B16D2F" w14:textId="77777777" w:rsidR="00185D49" w:rsidRPr="00EA2655" w:rsidRDefault="00185D49"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2EB66304" w14:textId="186A8B3A" w:rsidR="00185D49" w:rsidRPr="00A90198" w:rsidRDefault="00185D49" w:rsidP="00C37DD5">
            <w:pPr>
              <w:keepNext/>
              <w:spacing w:before="240" w:after="60"/>
              <w:outlineLvl w:val="1"/>
              <w:rPr>
                <w:rFonts w:eastAsia="Times New Roman"/>
                <w:bCs/>
                <w:iCs/>
                <w:sz w:val="22"/>
                <w:szCs w:val="22"/>
                <w:lang w:eastAsia="en-AU"/>
              </w:rPr>
            </w:pPr>
            <w:r w:rsidRPr="00A90198">
              <w:rPr>
                <w:rFonts w:eastAsia="Times New Roman"/>
                <w:bCs/>
                <w:iCs/>
                <w:sz w:val="22"/>
                <w:szCs w:val="22"/>
                <w:lang w:eastAsia="en-AU"/>
              </w:rPr>
              <w:t xml:space="preserve">Where appropriate jointly manage a small caseload of complex and/or highly sensitive cases. Co-working with and providing support [as required] for Team Leaders. </w:t>
            </w:r>
          </w:p>
        </w:tc>
      </w:tr>
      <w:tr w:rsidR="00185D49" w:rsidRPr="00EA2655" w14:paraId="1D37DEF7" w14:textId="77777777" w:rsidTr="002F788E">
        <w:trPr>
          <w:trHeight w:val="1262"/>
        </w:trPr>
        <w:tc>
          <w:tcPr>
            <w:tcW w:w="846" w:type="dxa"/>
            <w:shd w:val="clear" w:color="auto" w:fill="A097C3"/>
          </w:tcPr>
          <w:p w14:paraId="7121801F" w14:textId="77777777" w:rsidR="00185D49" w:rsidRPr="00EA2655" w:rsidRDefault="00185D49"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2D3D216B" w14:textId="7FDE7E38" w:rsidR="00185D49" w:rsidRPr="00EA2655" w:rsidRDefault="002F788E" w:rsidP="002F788E">
            <w:pPr>
              <w:keepNext/>
              <w:spacing w:before="240" w:after="60"/>
              <w:outlineLvl w:val="1"/>
              <w:rPr>
                <w:rFonts w:eastAsia="Times New Roman"/>
                <w:bCs/>
                <w:iCs/>
                <w:sz w:val="22"/>
                <w:szCs w:val="22"/>
                <w:lang w:eastAsia="en-AU"/>
              </w:rPr>
            </w:pPr>
            <w:r w:rsidRPr="00EA2655">
              <w:rPr>
                <w:rFonts w:eastAsia="Times New Roman"/>
                <w:bCs/>
                <w:iCs/>
                <w:sz w:val="22"/>
                <w:szCs w:val="22"/>
                <w:lang w:eastAsia="en-AU"/>
              </w:rPr>
              <w:t>In partnership with the Orange Door Manager, Practice Leads, Team Leaders and Community Services Managers, p</w:t>
            </w:r>
            <w:r w:rsidR="00185D49" w:rsidRPr="00EA2655">
              <w:rPr>
                <w:rFonts w:eastAsia="Times New Roman"/>
                <w:bCs/>
                <w:iCs/>
                <w:sz w:val="22"/>
                <w:szCs w:val="22"/>
                <w:lang w:eastAsia="en-AU"/>
              </w:rPr>
              <w:t xml:space="preserve">romote and support </w:t>
            </w:r>
            <w:r w:rsidRPr="00EA2655">
              <w:rPr>
                <w:rFonts w:eastAsia="Times New Roman"/>
                <w:bCs/>
                <w:iCs/>
                <w:sz w:val="22"/>
                <w:szCs w:val="22"/>
                <w:lang w:eastAsia="en-AU"/>
              </w:rPr>
              <w:t xml:space="preserve">high quality services, through </w:t>
            </w:r>
            <w:r w:rsidR="00185D49" w:rsidRPr="00EA2655">
              <w:rPr>
                <w:rFonts w:eastAsia="Times New Roman"/>
                <w:bCs/>
                <w:iCs/>
                <w:sz w:val="22"/>
                <w:szCs w:val="22"/>
                <w:lang w:eastAsia="en-AU"/>
              </w:rPr>
              <w:t xml:space="preserve">continuous improvement in professional practice and the delivery of </w:t>
            </w:r>
            <w:r w:rsidRPr="00EA2655">
              <w:rPr>
                <w:rFonts w:eastAsia="Times New Roman"/>
                <w:bCs/>
                <w:iCs/>
                <w:sz w:val="22"/>
                <w:szCs w:val="22"/>
                <w:lang w:eastAsia="en-AU"/>
              </w:rPr>
              <w:t>integrated</w:t>
            </w:r>
            <w:r w:rsidR="00185D49" w:rsidRPr="00EA2655">
              <w:rPr>
                <w:rFonts w:eastAsia="Times New Roman"/>
                <w:bCs/>
                <w:iCs/>
                <w:sz w:val="22"/>
                <w:szCs w:val="22"/>
                <w:lang w:eastAsia="en-AU"/>
              </w:rPr>
              <w:t xml:space="preserve"> Orange Door services. </w:t>
            </w:r>
          </w:p>
        </w:tc>
      </w:tr>
      <w:tr w:rsidR="00386E9B" w:rsidRPr="00EA2655" w14:paraId="23380B2A" w14:textId="77777777" w:rsidTr="00361E1E">
        <w:tc>
          <w:tcPr>
            <w:tcW w:w="846" w:type="dxa"/>
            <w:shd w:val="clear" w:color="auto" w:fill="A097C3"/>
          </w:tcPr>
          <w:p w14:paraId="23380B28" w14:textId="77777777" w:rsidR="00386E9B" w:rsidRPr="00EA2655"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23380B29" w14:textId="7FD5837A" w:rsidR="00A90198" w:rsidRPr="00EA2655" w:rsidRDefault="00A90198" w:rsidP="00FC634A">
            <w:pPr>
              <w:rPr>
                <w:sz w:val="22"/>
                <w:szCs w:val="22"/>
                <w:lang w:eastAsia="en-AU"/>
              </w:rPr>
            </w:pPr>
            <w:r>
              <w:rPr>
                <w:sz w:val="22"/>
                <w:szCs w:val="22"/>
                <w:lang w:eastAsia="en-AU"/>
              </w:rPr>
              <w:t xml:space="preserve">Build the </w:t>
            </w:r>
            <w:r w:rsidR="002F3539" w:rsidRPr="00EA2655">
              <w:rPr>
                <w:sz w:val="22"/>
                <w:szCs w:val="22"/>
                <w:lang w:eastAsia="en-AU"/>
              </w:rPr>
              <w:t xml:space="preserve">capability of practitioners to </w:t>
            </w:r>
            <w:r>
              <w:rPr>
                <w:sz w:val="22"/>
                <w:szCs w:val="22"/>
                <w:lang w:eastAsia="en-AU"/>
              </w:rPr>
              <w:t xml:space="preserve">understand and </w:t>
            </w:r>
            <w:r w:rsidR="002F3539" w:rsidRPr="00EA2655">
              <w:rPr>
                <w:sz w:val="22"/>
                <w:szCs w:val="22"/>
                <w:lang w:eastAsia="en-AU"/>
              </w:rPr>
              <w:t xml:space="preserve">respond </w:t>
            </w:r>
            <w:r>
              <w:rPr>
                <w:sz w:val="22"/>
                <w:szCs w:val="22"/>
                <w:lang w:eastAsia="en-AU"/>
              </w:rPr>
              <w:t xml:space="preserve">appropriately </w:t>
            </w:r>
            <w:r w:rsidR="002F3539" w:rsidRPr="00EA2655">
              <w:rPr>
                <w:sz w:val="22"/>
                <w:szCs w:val="22"/>
                <w:lang w:eastAsia="en-AU"/>
              </w:rPr>
              <w:t xml:space="preserve">to </w:t>
            </w:r>
            <w:r>
              <w:rPr>
                <w:sz w:val="22"/>
                <w:szCs w:val="22"/>
                <w:lang w:eastAsia="en-AU"/>
              </w:rPr>
              <w:t>children and young people ranging from 0-17 years of age</w:t>
            </w:r>
            <w:r w:rsidR="002F3539" w:rsidRPr="00EA2655">
              <w:rPr>
                <w:sz w:val="22"/>
                <w:szCs w:val="22"/>
                <w:lang w:eastAsia="en-AU"/>
              </w:rPr>
              <w:t xml:space="preserve"> impacted by family violence and/or wellbeing issues</w:t>
            </w:r>
            <w:r>
              <w:rPr>
                <w:sz w:val="22"/>
                <w:szCs w:val="22"/>
                <w:lang w:eastAsia="en-AU"/>
              </w:rPr>
              <w:t xml:space="preserve">. Aligning practice with </w:t>
            </w:r>
            <w:r w:rsidR="002F3539" w:rsidRPr="00EA2655">
              <w:rPr>
                <w:sz w:val="22"/>
                <w:szCs w:val="22"/>
                <w:lang w:eastAsia="en-AU"/>
              </w:rPr>
              <w:t xml:space="preserve">the Orange Door Service Model, Best Interests Case Practice Model, MARAM, Integrated Practice Framework and </w:t>
            </w:r>
            <w:r>
              <w:rPr>
                <w:sz w:val="22"/>
                <w:szCs w:val="22"/>
                <w:lang w:eastAsia="en-AU"/>
              </w:rPr>
              <w:t xml:space="preserve">relevant legislative frameworks. </w:t>
            </w:r>
          </w:p>
        </w:tc>
      </w:tr>
      <w:tr w:rsidR="00386E9B" w:rsidRPr="00EA2655" w14:paraId="23380B2D" w14:textId="77777777" w:rsidTr="00361E1E">
        <w:tc>
          <w:tcPr>
            <w:tcW w:w="846" w:type="dxa"/>
            <w:shd w:val="clear" w:color="auto" w:fill="A097C3"/>
          </w:tcPr>
          <w:p w14:paraId="23380B2B" w14:textId="77777777" w:rsidR="00386E9B" w:rsidRPr="00EA2655"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23380B2C" w14:textId="3D21D508" w:rsidR="00386E9B" w:rsidRPr="00EA2655" w:rsidRDefault="002A5A2D" w:rsidP="00E241C8">
            <w:pPr>
              <w:rPr>
                <w:sz w:val="22"/>
                <w:szCs w:val="22"/>
              </w:rPr>
            </w:pPr>
            <w:r w:rsidRPr="00EA2655">
              <w:rPr>
                <w:rFonts w:eastAsia="Times New Roman"/>
                <w:sz w:val="22"/>
                <w:szCs w:val="22"/>
              </w:rPr>
              <w:t xml:space="preserve">Provide </w:t>
            </w:r>
            <w:r w:rsidR="00A90198">
              <w:rPr>
                <w:rFonts w:eastAsia="Times New Roman"/>
                <w:sz w:val="22"/>
                <w:szCs w:val="22"/>
              </w:rPr>
              <w:t xml:space="preserve">expert </w:t>
            </w:r>
            <w:r w:rsidR="00E241C8" w:rsidRPr="00EA2655">
              <w:rPr>
                <w:rFonts w:eastAsia="Times New Roman"/>
                <w:sz w:val="22"/>
                <w:szCs w:val="22"/>
              </w:rPr>
              <w:t xml:space="preserve">secondary consultation and technical input on complex cases with consideration of; risk, safety, priorities and accountability; to practitioners within the Orange Door, the Orange Door Manager </w:t>
            </w:r>
            <w:r w:rsidRPr="00EA2655">
              <w:rPr>
                <w:rFonts w:eastAsia="Times New Roman"/>
                <w:sz w:val="22"/>
                <w:szCs w:val="22"/>
              </w:rPr>
              <w:t>and/or relevant Orange Door governance groups.</w:t>
            </w:r>
          </w:p>
        </w:tc>
      </w:tr>
      <w:tr w:rsidR="00455A91" w:rsidRPr="00EA2655" w14:paraId="10F87E3B" w14:textId="77777777" w:rsidTr="00361E1E">
        <w:tc>
          <w:tcPr>
            <w:tcW w:w="846" w:type="dxa"/>
            <w:shd w:val="clear" w:color="auto" w:fill="A097C3"/>
          </w:tcPr>
          <w:p w14:paraId="3090E62E" w14:textId="77777777" w:rsidR="00455A91" w:rsidRPr="00EA2655" w:rsidRDefault="00455A91"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41DB3120" w14:textId="51FDE95C" w:rsidR="00455A91" w:rsidRPr="00EA2655" w:rsidRDefault="00455A91" w:rsidP="00E241C8">
            <w:pPr>
              <w:rPr>
                <w:rFonts w:eastAsia="Times New Roman"/>
              </w:rPr>
            </w:pPr>
            <w:r>
              <w:rPr>
                <w:rFonts w:eastAsia="Times New Roman"/>
              </w:rPr>
              <w:t xml:space="preserve">Adherence to all relevant policies, procedures, guidelines and legislation relevant to the role and ensure accurate and timely case recording, data entry and management. </w:t>
            </w:r>
          </w:p>
        </w:tc>
      </w:tr>
      <w:tr w:rsidR="002D00FC" w:rsidRPr="00EA2655" w14:paraId="44B7294B" w14:textId="77777777" w:rsidTr="00361E1E">
        <w:tc>
          <w:tcPr>
            <w:tcW w:w="846" w:type="dxa"/>
            <w:shd w:val="clear" w:color="auto" w:fill="A097C3"/>
          </w:tcPr>
          <w:p w14:paraId="1AAB9560" w14:textId="77777777" w:rsidR="002D00FC" w:rsidRPr="00EA2655" w:rsidRDefault="002D00FC"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438E49EF" w14:textId="3B97EBD2" w:rsidR="002D00FC" w:rsidRDefault="002D00FC" w:rsidP="00E241C8">
            <w:pPr>
              <w:rPr>
                <w:rFonts w:eastAsia="Times New Roman"/>
              </w:rPr>
            </w:pPr>
            <w:r>
              <w:rPr>
                <w:rFonts w:eastAsia="Times New Roman" w:cs="Times New Roman"/>
              </w:rPr>
              <w:t>Work with the other AV practice leaders within the Orange Door to oversee the management of brokerage expenditure in relation to flexible support packages.</w:t>
            </w:r>
          </w:p>
        </w:tc>
      </w:tr>
    </w:tbl>
    <w:p w14:paraId="63D7A46C" w14:textId="77777777" w:rsidR="002F788E" w:rsidRPr="00EA2655" w:rsidRDefault="002F788E" w:rsidP="002F788E">
      <w:pPr>
        <w:rPr>
          <w:color w:val="000000"/>
          <w:sz w:val="24"/>
          <w:szCs w:val="24"/>
        </w:rPr>
      </w:pPr>
    </w:p>
    <w:p w14:paraId="6E3C4A9E" w14:textId="77777777" w:rsidR="00455A91" w:rsidRDefault="00455A91" w:rsidP="002F788E">
      <w:pPr>
        <w:rPr>
          <w:b/>
          <w:sz w:val="32"/>
          <w:szCs w:val="32"/>
        </w:rPr>
      </w:pPr>
    </w:p>
    <w:p w14:paraId="1A076FD5" w14:textId="77777777" w:rsidR="00455A91" w:rsidRDefault="00455A91" w:rsidP="002F788E">
      <w:pPr>
        <w:rPr>
          <w:b/>
          <w:sz w:val="32"/>
          <w:szCs w:val="32"/>
        </w:rPr>
      </w:pPr>
    </w:p>
    <w:p w14:paraId="2A5A0F87" w14:textId="77777777" w:rsidR="00455A91" w:rsidRDefault="00455A91" w:rsidP="002F788E">
      <w:pPr>
        <w:rPr>
          <w:b/>
          <w:sz w:val="32"/>
          <w:szCs w:val="32"/>
        </w:rPr>
      </w:pPr>
    </w:p>
    <w:p w14:paraId="5C127D04" w14:textId="77777777" w:rsidR="00455A91" w:rsidRDefault="00455A91" w:rsidP="002F788E">
      <w:pPr>
        <w:rPr>
          <w:b/>
          <w:sz w:val="32"/>
          <w:szCs w:val="32"/>
        </w:rPr>
      </w:pPr>
    </w:p>
    <w:p w14:paraId="2BBA0E7E" w14:textId="77777777" w:rsidR="002D00FC" w:rsidRDefault="002D00FC" w:rsidP="002F788E">
      <w:pPr>
        <w:rPr>
          <w:b/>
          <w:sz w:val="32"/>
          <w:szCs w:val="32"/>
        </w:rPr>
      </w:pPr>
    </w:p>
    <w:p w14:paraId="1BCABECF" w14:textId="77777777" w:rsidR="002D00FC" w:rsidRDefault="002D00FC" w:rsidP="002F788E">
      <w:pPr>
        <w:rPr>
          <w:b/>
          <w:sz w:val="32"/>
          <w:szCs w:val="32"/>
        </w:rPr>
      </w:pPr>
    </w:p>
    <w:p w14:paraId="23380B3D" w14:textId="76E0C3D5" w:rsidR="00F77C89" w:rsidRPr="00EA2655" w:rsidRDefault="00F77C89" w:rsidP="002F788E">
      <w:r w:rsidRPr="00EA2655">
        <w:rPr>
          <w:b/>
          <w:sz w:val="32"/>
          <w:szCs w:val="32"/>
        </w:rPr>
        <w:t>Key Selection Criteria</w:t>
      </w:r>
    </w:p>
    <w:p w14:paraId="23380B46" w14:textId="4FE9558E" w:rsidR="00386E9B" w:rsidRPr="00EA2655" w:rsidRDefault="00386E9B" w:rsidP="00DE24FA">
      <w:pPr>
        <w:tabs>
          <w:tab w:val="right" w:pos="9027"/>
        </w:tabs>
        <w:spacing w:before="120" w:after="120" w:line="240" w:lineRule="auto"/>
        <w:jc w:val="both"/>
      </w:pPr>
      <w:r w:rsidRPr="00EA2655">
        <w:t xml:space="preserve">The Key Selection Criteria are based on role specific requirements </w:t>
      </w:r>
      <w:r w:rsidRPr="00EA2655">
        <w:rPr>
          <w:b/>
          <w:i/>
        </w:rPr>
        <w:t>and</w:t>
      </w:r>
      <w:r w:rsidRPr="00EA2655">
        <w:t xml:space="preserve"> the Anglicare Victoria Capability Framework. </w:t>
      </w:r>
      <w:r w:rsidR="000D31D4" w:rsidRPr="00EA2655">
        <w:t xml:space="preserve">Applicants are required to provide a written response to </w:t>
      </w:r>
      <w:r w:rsidR="000D31D4" w:rsidRPr="00EA2655">
        <w:rPr>
          <w:b/>
          <w:i/>
        </w:rPr>
        <w:t>both</w:t>
      </w:r>
      <w:r w:rsidR="000D31D4" w:rsidRPr="00EA2655">
        <w:t xml:space="preserve"> a) and b).</w:t>
      </w:r>
    </w:p>
    <w:p w14:paraId="6C4CBFBB" w14:textId="77777777" w:rsidR="002A1B9F" w:rsidRPr="00EA2655" w:rsidRDefault="002A1B9F" w:rsidP="00DE24FA">
      <w:pPr>
        <w:tabs>
          <w:tab w:val="right" w:pos="9027"/>
        </w:tabs>
        <w:spacing w:before="120" w:after="120" w:line="240" w:lineRule="auto"/>
        <w:jc w:val="both"/>
        <w:rPr>
          <w:sz w:val="24"/>
          <w:lang w:eastAsia="en-AU"/>
        </w:rPr>
      </w:pPr>
    </w:p>
    <w:p w14:paraId="23380B49" w14:textId="77777777" w:rsidR="00F77C89" w:rsidRPr="00EA2655" w:rsidRDefault="00386E9B" w:rsidP="002A1B9F">
      <w:pPr>
        <w:pStyle w:val="ListParagraph"/>
        <w:numPr>
          <w:ilvl w:val="0"/>
          <w:numId w:val="4"/>
        </w:numPr>
        <w:ind w:left="426" w:hanging="426"/>
        <w:rPr>
          <w:b/>
        </w:rPr>
      </w:pPr>
      <w:r w:rsidRPr="00EA2655">
        <w:rPr>
          <w:b/>
        </w:rPr>
        <w:t>Role specific requirements</w:t>
      </w:r>
    </w:p>
    <w:p w14:paraId="23380B4A" w14:textId="77777777" w:rsidR="00F77C89" w:rsidRPr="00EA2655" w:rsidRDefault="00F77C89" w:rsidP="00F77C89">
      <w:r w:rsidRPr="00EA2655">
        <w:t>Applicants are required to provide a written response to the role specific requirements. The 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F24EE7" w:rsidRPr="00EA2655" w14:paraId="23380B51" w14:textId="77777777" w:rsidTr="00E241C8">
        <w:tc>
          <w:tcPr>
            <w:tcW w:w="2263" w:type="dxa"/>
            <w:vMerge w:val="restart"/>
            <w:shd w:val="clear" w:color="auto" w:fill="auto"/>
          </w:tcPr>
          <w:p w14:paraId="23380B4B" w14:textId="77777777" w:rsidR="00F24EE7" w:rsidRPr="00EA2655" w:rsidRDefault="00F24EE7" w:rsidP="00E241C8">
            <w:pPr>
              <w:ind w:left="170"/>
              <w:rPr>
                <w:b/>
                <w:color w:val="FFFFFF" w:themeColor="background1"/>
              </w:rPr>
            </w:pPr>
          </w:p>
          <w:p w14:paraId="23380B4C" w14:textId="77777777" w:rsidR="000A1EBC" w:rsidRPr="00EA2655" w:rsidRDefault="000A1EBC" w:rsidP="00E241C8">
            <w:pPr>
              <w:ind w:left="170"/>
              <w:rPr>
                <w:b/>
                <w:color w:val="FFFFFF" w:themeColor="background1"/>
              </w:rPr>
            </w:pPr>
          </w:p>
          <w:p w14:paraId="23380B4D" w14:textId="77777777" w:rsidR="00F24EE7" w:rsidRPr="00EA2655" w:rsidRDefault="000A1EBC" w:rsidP="00E241C8">
            <w:pPr>
              <w:ind w:left="170"/>
              <w:rPr>
                <w:b/>
                <w:color w:val="FFFFFF" w:themeColor="background1"/>
              </w:rPr>
            </w:pPr>
            <w:r w:rsidRPr="00EA2655">
              <w:rPr>
                <w:noProof/>
                <w:lang w:eastAsia="en-AU"/>
              </w:rPr>
              <w:drawing>
                <wp:inline distT="0" distB="0" distL="0" distR="0" wp14:anchorId="23380BA1" wp14:editId="23380BA2">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3380B4E" w14:textId="77777777" w:rsidR="00F24EE7" w:rsidRPr="00EA2655" w:rsidRDefault="00F24EE7" w:rsidP="00E241C8">
            <w:pPr>
              <w:ind w:left="170"/>
              <w:rPr>
                <w:b/>
                <w:color w:val="FFFFFF" w:themeColor="background1"/>
              </w:rPr>
            </w:pPr>
          </w:p>
          <w:p w14:paraId="23380B4F" w14:textId="77777777" w:rsidR="00F24EE7" w:rsidRPr="00EA2655" w:rsidRDefault="00F24EE7" w:rsidP="00E241C8">
            <w:pPr>
              <w:ind w:left="170"/>
              <w:rPr>
                <w:b/>
                <w:color w:val="FFFFFF" w:themeColor="background1"/>
              </w:rPr>
            </w:pPr>
          </w:p>
        </w:tc>
        <w:tc>
          <w:tcPr>
            <w:tcW w:w="7088" w:type="dxa"/>
            <w:shd w:val="clear" w:color="auto" w:fill="D9E2F3" w:themeFill="accent5" w:themeFillTint="33"/>
          </w:tcPr>
          <w:p w14:paraId="23380B50" w14:textId="04D67439" w:rsidR="001E4B7A" w:rsidRPr="00EA2655" w:rsidRDefault="002A5A2D" w:rsidP="000A1EBC">
            <w:pPr>
              <w:pStyle w:val="ListParagraph"/>
              <w:numPr>
                <w:ilvl w:val="0"/>
                <w:numId w:val="16"/>
              </w:numPr>
              <w:jc w:val="both"/>
              <w:rPr>
                <w:sz w:val="22"/>
                <w:szCs w:val="22"/>
              </w:rPr>
            </w:pPr>
            <w:r w:rsidRPr="00EA2655">
              <w:rPr>
                <w:sz w:val="22"/>
                <w:szCs w:val="22"/>
                <w:lang w:val="en-GB" w:eastAsia="en-AU"/>
              </w:rPr>
              <w:t>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skills sufficient to perform at this level.</w:t>
            </w:r>
          </w:p>
        </w:tc>
      </w:tr>
      <w:tr w:rsidR="00F24EE7" w:rsidRPr="00EA2655" w14:paraId="23380B54" w14:textId="77777777" w:rsidTr="00E241C8">
        <w:tc>
          <w:tcPr>
            <w:tcW w:w="2263" w:type="dxa"/>
            <w:vMerge/>
            <w:shd w:val="clear" w:color="auto" w:fill="auto"/>
          </w:tcPr>
          <w:p w14:paraId="23380B52" w14:textId="77777777" w:rsidR="00F24EE7" w:rsidRPr="00EA2655" w:rsidRDefault="00F24EE7" w:rsidP="00E241C8">
            <w:pPr>
              <w:ind w:left="170"/>
              <w:rPr>
                <w:b/>
                <w:color w:val="FFFFFF" w:themeColor="background1"/>
              </w:rPr>
            </w:pPr>
          </w:p>
        </w:tc>
        <w:tc>
          <w:tcPr>
            <w:tcW w:w="7088" w:type="dxa"/>
            <w:shd w:val="clear" w:color="auto" w:fill="D9E2F3" w:themeFill="accent5" w:themeFillTint="33"/>
          </w:tcPr>
          <w:p w14:paraId="23380B53" w14:textId="5E8F93D1" w:rsidR="00F24EE7" w:rsidRPr="00FE5954" w:rsidRDefault="00FE5954" w:rsidP="00652662">
            <w:pPr>
              <w:pStyle w:val="FSVbody"/>
              <w:numPr>
                <w:ilvl w:val="0"/>
                <w:numId w:val="16"/>
              </w:numPr>
              <w:rPr>
                <w:rFonts w:cs="Arial"/>
                <w:sz w:val="22"/>
                <w:szCs w:val="22"/>
                <w:lang w:val="en-GB" w:eastAsia="en-AU"/>
              </w:rPr>
            </w:pPr>
            <w:r>
              <w:rPr>
                <w:sz w:val="22"/>
                <w:szCs w:val="22"/>
              </w:rPr>
              <w:t xml:space="preserve">Demonstrated excellence in the ability to strengthen the capacity of </w:t>
            </w:r>
            <w:r w:rsidR="00652662">
              <w:rPr>
                <w:sz w:val="22"/>
                <w:szCs w:val="22"/>
              </w:rPr>
              <w:t>practitioners working with children and young people</w:t>
            </w:r>
            <w:r>
              <w:rPr>
                <w:sz w:val="22"/>
                <w:szCs w:val="22"/>
              </w:rPr>
              <w:t xml:space="preserve"> through modelling, communication, coaching and mentoring. Working </w:t>
            </w:r>
            <w:r w:rsidRPr="00DE24FA">
              <w:rPr>
                <w:sz w:val="22"/>
                <w:szCs w:val="22"/>
                <w:lang w:val="en-GB" w:eastAsia="en-AU"/>
              </w:rPr>
              <w:t xml:space="preserve">collaboratively </w:t>
            </w:r>
            <w:r>
              <w:rPr>
                <w:sz w:val="22"/>
                <w:szCs w:val="22"/>
                <w:lang w:val="en-GB" w:eastAsia="en-AU"/>
              </w:rPr>
              <w:t xml:space="preserve">with individuals, groups and communities </w:t>
            </w:r>
            <w:r w:rsidRPr="00DE24FA">
              <w:rPr>
                <w:sz w:val="22"/>
                <w:szCs w:val="22"/>
                <w:lang w:val="en-GB" w:eastAsia="en-AU"/>
              </w:rPr>
              <w:t>to drive cultural change</w:t>
            </w:r>
            <w:r>
              <w:rPr>
                <w:sz w:val="22"/>
                <w:szCs w:val="22"/>
                <w:lang w:val="en-GB" w:eastAsia="en-AU"/>
              </w:rPr>
              <w:t>.</w:t>
            </w:r>
          </w:p>
        </w:tc>
      </w:tr>
      <w:tr w:rsidR="00F24EE7" w:rsidRPr="00EA2655" w14:paraId="23380B57" w14:textId="77777777" w:rsidTr="00E241C8">
        <w:tc>
          <w:tcPr>
            <w:tcW w:w="2263" w:type="dxa"/>
            <w:vMerge/>
            <w:shd w:val="clear" w:color="auto" w:fill="auto"/>
          </w:tcPr>
          <w:p w14:paraId="23380B55" w14:textId="77777777" w:rsidR="00F24EE7" w:rsidRPr="00EA2655" w:rsidRDefault="00F24EE7" w:rsidP="00E241C8">
            <w:pPr>
              <w:ind w:left="170"/>
              <w:rPr>
                <w:b/>
                <w:color w:val="FFFFFF" w:themeColor="background1"/>
              </w:rPr>
            </w:pPr>
          </w:p>
        </w:tc>
        <w:tc>
          <w:tcPr>
            <w:tcW w:w="7088" w:type="dxa"/>
            <w:shd w:val="clear" w:color="auto" w:fill="D9E2F3" w:themeFill="accent5" w:themeFillTint="33"/>
          </w:tcPr>
          <w:p w14:paraId="23380B56" w14:textId="785CC6E2" w:rsidR="00FE5954" w:rsidRPr="00EA2655" w:rsidRDefault="00FE5954" w:rsidP="00652662">
            <w:pPr>
              <w:pStyle w:val="ListParagraph"/>
              <w:numPr>
                <w:ilvl w:val="0"/>
                <w:numId w:val="16"/>
              </w:numPr>
              <w:rPr>
                <w:sz w:val="22"/>
                <w:szCs w:val="22"/>
              </w:rPr>
            </w:pPr>
            <w:r>
              <w:rPr>
                <w:sz w:val="22"/>
                <w:szCs w:val="22"/>
              </w:rPr>
              <w:t>Highly developed skills</w:t>
            </w:r>
            <w:r w:rsidRPr="00DC28AC">
              <w:rPr>
                <w:sz w:val="22"/>
                <w:szCs w:val="22"/>
              </w:rPr>
              <w:t xml:space="preserve"> in providing expert</w:t>
            </w:r>
            <w:r>
              <w:rPr>
                <w:sz w:val="22"/>
                <w:szCs w:val="22"/>
              </w:rPr>
              <w:t xml:space="preserve"> case consultation in relation </w:t>
            </w:r>
            <w:r w:rsidRPr="0044253B">
              <w:rPr>
                <w:sz w:val="22"/>
                <w:szCs w:val="22"/>
              </w:rPr>
              <w:t xml:space="preserve">the application of relevant theoretical approaches that underpin practice </w:t>
            </w:r>
            <w:r>
              <w:rPr>
                <w:sz w:val="22"/>
                <w:szCs w:val="22"/>
              </w:rPr>
              <w:t xml:space="preserve">when working with </w:t>
            </w:r>
            <w:r w:rsidRPr="0044253B">
              <w:rPr>
                <w:sz w:val="22"/>
                <w:szCs w:val="22"/>
              </w:rPr>
              <w:t xml:space="preserve">vulnerable children, young people and </w:t>
            </w:r>
            <w:r>
              <w:rPr>
                <w:sz w:val="22"/>
                <w:szCs w:val="22"/>
              </w:rPr>
              <w:t xml:space="preserve">their </w:t>
            </w:r>
            <w:r w:rsidRPr="0044253B">
              <w:rPr>
                <w:sz w:val="22"/>
                <w:szCs w:val="22"/>
              </w:rPr>
              <w:t>families</w:t>
            </w:r>
            <w:r>
              <w:rPr>
                <w:sz w:val="22"/>
                <w:szCs w:val="22"/>
              </w:rPr>
              <w:t>.</w:t>
            </w:r>
          </w:p>
        </w:tc>
      </w:tr>
      <w:tr w:rsidR="00F24EE7" w:rsidRPr="00EA2655" w14:paraId="23380B5A" w14:textId="77777777" w:rsidTr="00E241C8">
        <w:tc>
          <w:tcPr>
            <w:tcW w:w="2263" w:type="dxa"/>
            <w:vMerge/>
            <w:shd w:val="clear" w:color="auto" w:fill="auto"/>
          </w:tcPr>
          <w:p w14:paraId="23380B58" w14:textId="77777777" w:rsidR="00F24EE7" w:rsidRPr="00EA2655" w:rsidRDefault="00F24EE7" w:rsidP="00E241C8">
            <w:pPr>
              <w:ind w:left="170"/>
              <w:rPr>
                <w:b/>
                <w:color w:val="FFFFFF" w:themeColor="background1"/>
              </w:rPr>
            </w:pPr>
          </w:p>
        </w:tc>
        <w:tc>
          <w:tcPr>
            <w:tcW w:w="7088" w:type="dxa"/>
            <w:shd w:val="clear" w:color="auto" w:fill="D9E2F3" w:themeFill="accent5" w:themeFillTint="33"/>
          </w:tcPr>
          <w:p w14:paraId="23380B59" w14:textId="387636A2" w:rsidR="00F24EE7" w:rsidRPr="00EA2655" w:rsidRDefault="00FE5954" w:rsidP="00652662">
            <w:pPr>
              <w:pStyle w:val="ListParagraph"/>
              <w:numPr>
                <w:ilvl w:val="0"/>
                <w:numId w:val="16"/>
              </w:numPr>
              <w:rPr>
                <w:sz w:val="22"/>
                <w:szCs w:val="22"/>
              </w:rPr>
            </w:pPr>
            <w:r>
              <w:rPr>
                <w:sz w:val="22"/>
                <w:szCs w:val="22"/>
              </w:rPr>
              <w:t>Demonstrated excellence in the delivery of high quality clinical and integrated practice; along with the ability to provide</w:t>
            </w:r>
            <w:r w:rsidRPr="00DC28AC">
              <w:rPr>
                <w:sz w:val="22"/>
                <w:szCs w:val="22"/>
              </w:rPr>
              <w:t xml:space="preserve"> expert</w:t>
            </w:r>
            <w:r>
              <w:rPr>
                <w:sz w:val="22"/>
                <w:szCs w:val="22"/>
              </w:rPr>
              <w:t xml:space="preserve"> case consultation relating to </w:t>
            </w:r>
            <w:r w:rsidR="00652662">
              <w:rPr>
                <w:sz w:val="22"/>
                <w:szCs w:val="22"/>
              </w:rPr>
              <w:t>children and young people 0-17 years of age in relation to s</w:t>
            </w:r>
            <w:r>
              <w:rPr>
                <w:sz w:val="22"/>
                <w:szCs w:val="22"/>
              </w:rPr>
              <w:t>afety and wellbeing.</w:t>
            </w:r>
          </w:p>
        </w:tc>
      </w:tr>
      <w:tr w:rsidR="00F24EE7" w:rsidRPr="00EA2655" w14:paraId="23380B5D" w14:textId="77777777" w:rsidTr="00E241C8">
        <w:tc>
          <w:tcPr>
            <w:tcW w:w="2263" w:type="dxa"/>
            <w:vMerge/>
            <w:shd w:val="clear" w:color="auto" w:fill="auto"/>
          </w:tcPr>
          <w:p w14:paraId="23380B5B" w14:textId="77777777" w:rsidR="00F24EE7" w:rsidRPr="00EA2655" w:rsidRDefault="00F24EE7" w:rsidP="00E241C8">
            <w:pPr>
              <w:ind w:left="170"/>
              <w:rPr>
                <w:b/>
                <w:color w:val="FFFFFF" w:themeColor="background1"/>
              </w:rPr>
            </w:pPr>
          </w:p>
        </w:tc>
        <w:tc>
          <w:tcPr>
            <w:tcW w:w="7088" w:type="dxa"/>
            <w:shd w:val="clear" w:color="auto" w:fill="D9E2F3" w:themeFill="accent5" w:themeFillTint="33"/>
          </w:tcPr>
          <w:p w14:paraId="23380B5C" w14:textId="27F92B04" w:rsidR="002A5A2D" w:rsidRPr="00FE5954" w:rsidRDefault="00FE5954" w:rsidP="00652662">
            <w:pPr>
              <w:pStyle w:val="ListParagraph"/>
              <w:numPr>
                <w:ilvl w:val="0"/>
                <w:numId w:val="16"/>
              </w:numPr>
            </w:pPr>
            <w:r w:rsidRPr="00FE5954">
              <w:rPr>
                <w:sz w:val="22"/>
                <w:szCs w:val="22"/>
              </w:rPr>
              <w:t xml:space="preserve">Demonstrated excellence in building, managing and maintaining strategic stakeholder partnerships that are mutually beneficial and strengthen outcomes for clients. </w:t>
            </w:r>
          </w:p>
        </w:tc>
      </w:tr>
      <w:tr w:rsidR="002A5A2D" w:rsidRPr="00EA2655" w14:paraId="691ED348" w14:textId="77777777" w:rsidTr="00E241C8">
        <w:tc>
          <w:tcPr>
            <w:tcW w:w="2263" w:type="dxa"/>
            <w:shd w:val="clear" w:color="auto" w:fill="auto"/>
          </w:tcPr>
          <w:p w14:paraId="18676D0B" w14:textId="77777777" w:rsidR="002A5A2D" w:rsidRPr="00EA2655" w:rsidRDefault="002A5A2D" w:rsidP="00E241C8">
            <w:pPr>
              <w:ind w:left="170"/>
              <w:rPr>
                <w:b/>
                <w:color w:val="FFFFFF" w:themeColor="background1"/>
              </w:rPr>
            </w:pPr>
          </w:p>
        </w:tc>
        <w:tc>
          <w:tcPr>
            <w:tcW w:w="7088" w:type="dxa"/>
            <w:shd w:val="clear" w:color="auto" w:fill="D9E2F3" w:themeFill="accent5" w:themeFillTint="33"/>
          </w:tcPr>
          <w:p w14:paraId="52CEF877" w14:textId="634081ED" w:rsidR="002A5A2D" w:rsidRPr="00EA2655" w:rsidRDefault="00FE5954" w:rsidP="00FE5954">
            <w:pPr>
              <w:pStyle w:val="ListParagraph"/>
              <w:numPr>
                <w:ilvl w:val="0"/>
                <w:numId w:val="16"/>
              </w:numPr>
              <w:rPr>
                <w:sz w:val="22"/>
                <w:szCs w:val="22"/>
                <w:lang w:val="en-GB" w:eastAsia="en-AU"/>
              </w:rPr>
            </w:pPr>
            <w:r>
              <w:rPr>
                <w:sz w:val="22"/>
                <w:szCs w:val="22"/>
                <w:lang w:val="en-GB" w:eastAsia="en-AU"/>
              </w:rPr>
              <w:t xml:space="preserve">Highly attuned and developed self-awareness and self –management skills. Including the ability to utilise </w:t>
            </w:r>
            <w:r w:rsidRPr="001B2FCF">
              <w:rPr>
                <w:sz w:val="22"/>
                <w:szCs w:val="22"/>
                <w:lang w:val="en-GB" w:eastAsia="en-AU"/>
              </w:rPr>
              <w:t>feedback to build a broader understanding of own behaviour a</w:t>
            </w:r>
            <w:r>
              <w:rPr>
                <w:sz w:val="22"/>
                <w:szCs w:val="22"/>
                <w:lang w:val="en-GB" w:eastAsia="en-AU"/>
              </w:rPr>
              <w:t>nd the impact it has on others.</w:t>
            </w:r>
          </w:p>
        </w:tc>
      </w:tr>
      <w:tr w:rsidR="00FE5954" w:rsidRPr="00EA2655" w14:paraId="204BF1B0" w14:textId="77777777" w:rsidTr="00E241C8">
        <w:tc>
          <w:tcPr>
            <w:tcW w:w="2263" w:type="dxa"/>
            <w:shd w:val="clear" w:color="auto" w:fill="auto"/>
          </w:tcPr>
          <w:p w14:paraId="16C60343" w14:textId="77777777" w:rsidR="00FE5954" w:rsidRPr="00EA2655" w:rsidRDefault="00FE5954" w:rsidP="00E241C8">
            <w:pPr>
              <w:ind w:left="170"/>
              <w:rPr>
                <w:b/>
                <w:color w:val="FFFFFF" w:themeColor="background1"/>
              </w:rPr>
            </w:pPr>
          </w:p>
        </w:tc>
        <w:tc>
          <w:tcPr>
            <w:tcW w:w="7088" w:type="dxa"/>
            <w:shd w:val="clear" w:color="auto" w:fill="D9E2F3" w:themeFill="accent5" w:themeFillTint="33"/>
          </w:tcPr>
          <w:p w14:paraId="4577CEF9" w14:textId="7835D4C4" w:rsidR="00FE5954" w:rsidRPr="00FE5954" w:rsidRDefault="00FE5954" w:rsidP="00FE5954">
            <w:pPr>
              <w:pStyle w:val="ListParagraph"/>
              <w:numPr>
                <w:ilvl w:val="0"/>
                <w:numId w:val="16"/>
              </w:numPr>
              <w:rPr>
                <w:sz w:val="22"/>
                <w:szCs w:val="22"/>
                <w:lang w:val="en-GB" w:eastAsia="en-AU"/>
              </w:rPr>
            </w:pPr>
            <w:r w:rsidRPr="00833C99">
              <w:rPr>
                <w:sz w:val="22"/>
                <w:szCs w:val="22"/>
              </w:rPr>
              <w:t xml:space="preserve">Highly developed skills in the ability to </w:t>
            </w:r>
            <w:r>
              <w:rPr>
                <w:sz w:val="22"/>
                <w:szCs w:val="22"/>
              </w:rPr>
              <w:t xml:space="preserve">diagnose trends, obstacles and opportunities and subsequently </w:t>
            </w:r>
            <w:r w:rsidRPr="00833C99">
              <w:rPr>
                <w:sz w:val="22"/>
                <w:szCs w:val="22"/>
              </w:rPr>
              <w:t>design an</w:t>
            </w:r>
            <w:r>
              <w:rPr>
                <w:sz w:val="22"/>
                <w:szCs w:val="22"/>
              </w:rPr>
              <w:t>d implement system changes that strengthen client outcomes</w:t>
            </w:r>
            <w:r w:rsidRPr="00833C99">
              <w:rPr>
                <w:sz w:val="22"/>
                <w:szCs w:val="22"/>
              </w:rPr>
              <w:t>.</w:t>
            </w:r>
          </w:p>
        </w:tc>
      </w:tr>
      <w:tr w:rsidR="00FE5954" w:rsidRPr="00EA2655" w14:paraId="6DB32B9C" w14:textId="77777777" w:rsidTr="00E241C8">
        <w:tc>
          <w:tcPr>
            <w:tcW w:w="2263" w:type="dxa"/>
            <w:shd w:val="clear" w:color="auto" w:fill="auto"/>
          </w:tcPr>
          <w:p w14:paraId="2367858C" w14:textId="77777777" w:rsidR="00FE5954" w:rsidRPr="00EA2655" w:rsidRDefault="00FE5954" w:rsidP="00E241C8">
            <w:pPr>
              <w:ind w:left="170"/>
              <w:rPr>
                <w:b/>
                <w:color w:val="FFFFFF" w:themeColor="background1"/>
              </w:rPr>
            </w:pPr>
          </w:p>
        </w:tc>
        <w:tc>
          <w:tcPr>
            <w:tcW w:w="7088" w:type="dxa"/>
            <w:shd w:val="clear" w:color="auto" w:fill="D9E2F3" w:themeFill="accent5" w:themeFillTint="33"/>
          </w:tcPr>
          <w:p w14:paraId="557B13CB" w14:textId="0F3FE015" w:rsidR="00FE5954" w:rsidRDefault="00FE5954" w:rsidP="00FE5954">
            <w:pPr>
              <w:pStyle w:val="ListParagraph"/>
              <w:numPr>
                <w:ilvl w:val="0"/>
                <w:numId w:val="16"/>
              </w:numPr>
              <w:rPr>
                <w:lang w:val="en-GB" w:eastAsia="en-AU"/>
              </w:rPr>
            </w:pPr>
            <w:r>
              <w:rPr>
                <w:sz w:val="22"/>
                <w:szCs w:val="22"/>
              </w:rPr>
              <w:t>Demonstrated excellence in</w:t>
            </w:r>
            <w:r w:rsidRPr="00E15FCE">
              <w:rPr>
                <w:sz w:val="22"/>
                <w:szCs w:val="22"/>
              </w:rPr>
              <w:t xml:space="preserve"> </w:t>
            </w:r>
            <w:r>
              <w:rPr>
                <w:sz w:val="22"/>
                <w:szCs w:val="22"/>
              </w:rPr>
              <w:t xml:space="preserve">data entry, report writing and </w:t>
            </w:r>
            <w:r w:rsidRPr="00E15FCE">
              <w:rPr>
                <w:sz w:val="22"/>
                <w:szCs w:val="22"/>
              </w:rPr>
              <w:t>delivering on projects within required timeframes.</w:t>
            </w:r>
          </w:p>
        </w:tc>
      </w:tr>
    </w:tbl>
    <w:p w14:paraId="23380B5E" w14:textId="77777777" w:rsidR="001E5751" w:rsidRPr="00EA2655" w:rsidRDefault="001E5751" w:rsidP="006B32A0">
      <w:r w:rsidRPr="00EA2655">
        <w:br w:type="page"/>
      </w:r>
    </w:p>
    <w:p w14:paraId="23380B5F" w14:textId="77777777" w:rsidR="001E5751" w:rsidRPr="00EA2655" w:rsidRDefault="001E5751" w:rsidP="006B32A0"/>
    <w:p w14:paraId="23380B60" w14:textId="77777777" w:rsidR="001E5751" w:rsidRPr="00EA2655" w:rsidRDefault="001E5751" w:rsidP="006B32A0"/>
    <w:p w14:paraId="23380B61" w14:textId="77777777" w:rsidR="001E5751" w:rsidRPr="00EA2655" w:rsidRDefault="001E5751" w:rsidP="006B32A0"/>
    <w:p w14:paraId="23380B62" w14:textId="77777777" w:rsidR="001E5751" w:rsidRPr="00EA2655" w:rsidRDefault="001E5751" w:rsidP="006B32A0"/>
    <w:p w14:paraId="23380B63" w14:textId="77777777" w:rsidR="000D31D4" w:rsidRPr="00EA2655" w:rsidRDefault="000D31D4" w:rsidP="000D31D4">
      <w:pPr>
        <w:pStyle w:val="Default"/>
        <w:rPr>
          <w:b/>
          <w:color w:val="auto"/>
          <w:sz w:val="32"/>
          <w:szCs w:val="32"/>
        </w:rPr>
      </w:pPr>
      <w:r w:rsidRPr="00EA2655">
        <w:rPr>
          <w:b/>
          <w:color w:val="auto"/>
          <w:sz w:val="32"/>
          <w:szCs w:val="32"/>
        </w:rPr>
        <w:t>Key Selection Criteria (continued)</w:t>
      </w:r>
    </w:p>
    <w:p w14:paraId="23380B64" w14:textId="77777777" w:rsidR="000D31D4" w:rsidRPr="00EA2655" w:rsidRDefault="000D31D4" w:rsidP="000D31D4"/>
    <w:p w14:paraId="23380B65" w14:textId="77777777" w:rsidR="001E5751" w:rsidRPr="00EA2655" w:rsidRDefault="000D31D4" w:rsidP="000D31D4">
      <w:pPr>
        <w:pStyle w:val="ListParagraph"/>
        <w:numPr>
          <w:ilvl w:val="0"/>
          <w:numId w:val="4"/>
        </w:numPr>
        <w:ind w:left="426" w:hanging="426"/>
        <w:rPr>
          <w:b/>
        </w:rPr>
      </w:pPr>
      <w:r w:rsidRPr="00EA2655">
        <w:rPr>
          <w:b/>
        </w:rPr>
        <w:t>Anglicare Victoria Capability Framework</w:t>
      </w:r>
    </w:p>
    <w:p w14:paraId="23380B66" w14:textId="77777777" w:rsidR="006B5EB0" w:rsidRPr="00EA2655" w:rsidRDefault="00F77C89" w:rsidP="00784905">
      <w:pPr>
        <w:pStyle w:val="Default"/>
        <w:jc w:val="both"/>
        <w:rPr>
          <w:sz w:val="22"/>
          <w:szCs w:val="22"/>
        </w:rPr>
      </w:pPr>
      <w:r w:rsidRPr="00EA2655">
        <w:rPr>
          <w:sz w:val="22"/>
          <w:szCs w:val="22"/>
        </w:rPr>
        <w:t>Applicants are required to provide a written response to the Anglicare Victoria Capability Framework.</w:t>
      </w:r>
      <w:r w:rsidR="00AF3D46" w:rsidRPr="00EA2655">
        <w:rPr>
          <w:sz w:val="22"/>
          <w:szCs w:val="22"/>
        </w:rPr>
        <w:t xml:space="preserve"> </w:t>
      </w:r>
      <w:r w:rsidRPr="00EA2655">
        <w:rPr>
          <w:sz w:val="22"/>
          <w:szCs w:val="22"/>
        </w:rPr>
        <w:t>Applicants are to describe how they demonstrate the chara</w:t>
      </w:r>
      <w:r w:rsidR="00F24EE7" w:rsidRPr="00EA2655">
        <w:rPr>
          <w:sz w:val="22"/>
          <w:szCs w:val="22"/>
        </w:rPr>
        <w:t xml:space="preserve">cteristics in each of </w:t>
      </w:r>
      <w:r w:rsidR="006B5EB0" w:rsidRPr="00EA2655">
        <w:rPr>
          <w:sz w:val="22"/>
          <w:szCs w:val="22"/>
        </w:rPr>
        <w:t xml:space="preserve">the three nominated capability groups; </w:t>
      </w:r>
      <w:r w:rsidR="006B5EB0" w:rsidRPr="00EA2655">
        <w:rPr>
          <w:b/>
          <w:sz w:val="22"/>
          <w:szCs w:val="22"/>
        </w:rPr>
        <w:t>Personal Qualities</w:t>
      </w:r>
      <w:r w:rsidR="006B5EB0" w:rsidRPr="00EA2655">
        <w:rPr>
          <w:sz w:val="22"/>
          <w:szCs w:val="22"/>
        </w:rPr>
        <w:t xml:space="preserve">, </w:t>
      </w:r>
      <w:r w:rsidR="006B5EB0" w:rsidRPr="00EA2655">
        <w:rPr>
          <w:b/>
          <w:sz w:val="22"/>
          <w:szCs w:val="22"/>
        </w:rPr>
        <w:t>Relationship and Outcomes</w:t>
      </w:r>
      <w:r w:rsidR="006B5EB0" w:rsidRPr="00EA2655">
        <w:rPr>
          <w:sz w:val="22"/>
          <w:szCs w:val="22"/>
        </w:rPr>
        <w:t xml:space="preserve">, and </w:t>
      </w:r>
      <w:r w:rsidR="006B5EB0" w:rsidRPr="00EA2655">
        <w:rPr>
          <w:b/>
          <w:sz w:val="22"/>
          <w:szCs w:val="22"/>
        </w:rPr>
        <w:t>Leading People</w:t>
      </w:r>
      <w:r w:rsidR="006B5EB0" w:rsidRPr="00EA2655">
        <w:rPr>
          <w:sz w:val="22"/>
          <w:szCs w:val="22"/>
        </w:rPr>
        <w:t xml:space="preserve"> (no more than 1 page in total).</w:t>
      </w:r>
    </w:p>
    <w:p w14:paraId="23380B67" w14:textId="77777777" w:rsidR="006B5EB0" w:rsidRPr="00EA2655" w:rsidRDefault="006B5EB0" w:rsidP="00784905">
      <w:pPr>
        <w:pStyle w:val="Default"/>
        <w:jc w:val="both"/>
        <w:rPr>
          <w:sz w:val="22"/>
          <w:szCs w:val="22"/>
        </w:rPr>
      </w:pPr>
    </w:p>
    <w:p w14:paraId="23380B68" w14:textId="77777777" w:rsidR="001E5751" w:rsidRPr="00EA2655" w:rsidRDefault="001E5751" w:rsidP="00784905">
      <w:pPr>
        <w:pStyle w:val="Default"/>
        <w:jc w:val="both"/>
        <w:rPr>
          <w:sz w:val="22"/>
          <w:szCs w:val="22"/>
        </w:rPr>
      </w:pPr>
      <w:r w:rsidRPr="00EA2655">
        <w:rPr>
          <w:sz w:val="22"/>
          <w:szCs w:val="22"/>
        </w:rPr>
        <w:t xml:space="preserve">The Anglicare Victoria Capability Framework describes the capabilities required to meet the expectations of clients, colleagues and communities in today’s changing environment.  </w:t>
      </w:r>
    </w:p>
    <w:p w14:paraId="23380B69" w14:textId="77777777" w:rsidR="001E5751" w:rsidRPr="00EA2655" w:rsidRDefault="001E5751" w:rsidP="00784905">
      <w:pPr>
        <w:pStyle w:val="Default"/>
        <w:jc w:val="both"/>
        <w:rPr>
          <w:sz w:val="22"/>
          <w:szCs w:val="22"/>
        </w:rPr>
      </w:pPr>
    </w:p>
    <w:p w14:paraId="23380B6A" w14:textId="77777777" w:rsidR="001E5751" w:rsidRPr="00EA2655" w:rsidRDefault="001E5751" w:rsidP="00784905">
      <w:pPr>
        <w:pStyle w:val="Default"/>
        <w:jc w:val="both"/>
        <w:rPr>
          <w:sz w:val="22"/>
          <w:szCs w:val="22"/>
        </w:rPr>
      </w:pPr>
      <w:r w:rsidRPr="00EA2655">
        <w:rPr>
          <w:sz w:val="22"/>
          <w:szCs w:val="22"/>
        </w:rPr>
        <w:t xml:space="preserve">These capabilities work together to provide an understanding of the knowledge, skills and abilities required of all employees. </w:t>
      </w:r>
    </w:p>
    <w:p w14:paraId="23380B6B" w14:textId="77777777" w:rsidR="001E5751" w:rsidRPr="00EA2655" w:rsidRDefault="001E5751" w:rsidP="001E5751">
      <w:pPr>
        <w:pStyle w:val="Default"/>
        <w:rPr>
          <w:sz w:val="22"/>
          <w:szCs w:val="22"/>
        </w:rPr>
      </w:pPr>
    </w:p>
    <w:p w14:paraId="23380B6C" w14:textId="77777777" w:rsidR="001E5751" w:rsidRPr="00EA2655" w:rsidRDefault="001E5751" w:rsidP="001E5751">
      <w:pPr>
        <w:pStyle w:val="Default"/>
        <w:rPr>
          <w:sz w:val="22"/>
          <w:szCs w:val="22"/>
        </w:rPr>
      </w:pPr>
      <w:r w:rsidRPr="00EA2655">
        <w:rPr>
          <w:noProof/>
          <w:lang w:val="en-AU" w:eastAsia="en-AU"/>
        </w:rPr>
        <w:drawing>
          <wp:inline distT="0" distB="0" distL="0" distR="0" wp14:anchorId="23380BA3" wp14:editId="23380BA4">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7"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14:paraId="23380B6D" w14:textId="77777777" w:rsidR="001E5751" w:rsidRPr="00EA2655" w:rsidRDefault="001E5751" w:rsidP="006B32A0">
      <w:r w:rsidRPr="00EA2655">
        <w:br w:type="page"/>
      </w:r>
    </w:p>
    <w:p w14:paraId="23380B6E" w14:textId="77777777" w:rsidR="001E5751" w:rsidRPr="00EA2655" w:rsidRDefault="001E5751" w:rsidP="006B32A0"/>
    <w:p w14:paraId="23380B6F" w14:textId="77777777" w:rsidR="001E5751" w:rsidRPr="00EA2655" w:rsidRDefault="001E5751" w:rsidP="006B32A0"/>
    <w:p w14:paraId="23380B70" w14:textId="77777777" w:rsidR="000D31D4" w:rsidRPr="00EA2655" w:rsidRDefault="000D31D4" w:rsidP="006B32A0"/>
    <w:p w14:paraId="23380B71" w14:textId="77777777" w:rsidR="000D31D4" w:rsidRPr="00EA2655" w:rsidRDefault="000D31D4" w:rsidP="006B32A0"/>
    <w:p w14:paraId="23380B72" w14:textId="77777777" w:rsidR="00F24EE7" w:rsidRPr="00EA2655" w:rsidRDefault="00F24EE7" w:rsidP="00F24EE7">
      <w:pPr>
        <w:spacing w:before="120" w:after="120" w:line="240" w:lineRule="auto"/>
        <w:jc w:val="both"/>
        <w:rPr>
          <w:b/>
          <w:sz w:val="32"/>
          <w:szCs w:val="32"/>
        </w:rPr>
      </w:pPr>
      <w:r w:rsidRPr="00EA2655">
        <w:rPr>
          <w:b/>
          <w:sz w:val="32"/>
          <w:szCs w:val="32"/>
        </w:rPr>
        <w:t>Occupational health &amp; safety (OHS)</w:t>
      </w:r>
    </w:p>
    <w:p w14:paraId="23380B73" w14:textId="77777777" w:rsidR="00F24EE7" w:rsidRPr="00EA2655" w:rsidRDefault="00F24EE7" w:rsidP="00F24EE7">
      <w:pPr>
        <w:spacing w:before="120" w:after="120" w:line="240" w:lineRule="auto"/>
        <w:jc w:val="both"/>
        <w:rPr>
          <w:rFonts w:eastAsia="Times New Roman"/>
          <w:lang w:eastAsia="en-AU"/>
        </w:rPr>
      </w:pPr>
      <w:r w:rsidRPr="00EA2655">
        <w:rPr>
          <w:rFonts w:eastAsia="Times New Roman"/>
          <w:lang w:eastAsia="en-AU"/>
        </w:rPr>
        <w:t xml:space="preserve">Anglicare Victoria is committed to ensuring the health and safety of its employees and any other individuals present in our workplaces. </w:t>
      </w:r>
    </w:p>
    <w:p w14:paraId="23380B74" w14:textId="77777777" w:rsidR="00F24EE7" w:rsidRPr="00EA2655" w:rsidRDefault="00F24EE7" w:rsidP="00F24EE7">
      <w:pPr>
        <w:spacing w:before="120" w:after="120" w:line="240" w:lineRule="auto"/>
        <w:jc w:val="both"/>
        <w:rPr>
          <w:rFonts w:eastAsia="Times New Roman"/>
          <w:lang w:eastAsia="en-AU"/>
        </w:rPr>
      </w:pPr>
      <w:r w:rsidRPr="00EA2655">
        <w:rPr>
          <w:rFonts w:eastAsia="Times New Roman"/>
          <w:lang w:eastAsia="en-AU"/>
        </w:rPr>
        <w:t>In achieving and maintaining workplace health and safety, Anglicare Victoria will apply best practice in OHS in accordance with statutory obligations at all times.</w:t>
      </w:r>
    </w:p>
    <w:p w14:paraId="23380B75" w14:textId="77777777" w:rsidR="00F24EE7" w:rsidRPr="00EA2655" w:rsidRDefault="00F24EE7" w:rsidP="00F24EE7">
      <w:pPr>
        <w:spacing w:before="120" w:after="120" w:line="240" w:lineRule="auto"/>
        <w:jc w:val="both"/>
        <w:rPr>
          <w:rFonts w:eastAsia="Times New Roman"/>
          <w:lang w:eastAsia="en-AU"/>
        </w:rPr>
      </w:pPr>
      <w:r w:rsidRPr="00EA2655">
        <w:rPr>
          <w:rFonts w:eastAsia="Times New Roman"/>
          <w:lang w:eastAsia="en-AU"/>
        </w:rPr>
        <w:t>All Anglicare Victoria employees, contractors and volunteers are required to:</w:t>
      </w:r>
    </w:p>
    <w:p w14:paraId="23380B76" w14:textId="77777777" w:rsidR="00F24EE7" w:rsidRPr="00EA2655" w:rsidRDefault="00F24EE7" w:rsidP="00F24EE7">
      <w:pPr>
        <w:widowControl w:val="0"/>
        <w:numPr>
          <w:ilvl w:val="0"/>
          <w:numId w:val="13"/>
        </w:numPr>
        <w:spacing w:before="120" w:after="120" w:line="240" w:lineRule="auto"/>
        <w:ind w:left="851" w:hanging="425"/>
        <w:jc w:val="both"/>
        <w:rPr>
          <w:rFonts w:eastAsia="Times New Roman"/>
          <w:lang w:eastAsia="en-AU"/>
        </w:rPr>
      </w:pPr>
      <w:r w:rsidRPr="00EA2655">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23380B77" w14:textId="77777777" w:rsidR="00F24EE7" w:rsidRPr="00EA2655" w:rsidRDefault="00F24EE7" w:rsidP="00F24EE7">
      <w:pPr>
        <w:widowControl w:val="0"/>
        <w:numPr>
          <w:ilvl w:val="0"/>
          <w:numId w:val="13"/>
        </w:numPr>
        <w:spacing w:before="120" w:after="120" w:line="240" w:lineRule="auto"/>
        <w:ind w:left="851" w:hanging="425"/>
        <w:jc w:val="both"/>
        <w:rPr>
          <w:rFonts w:eastAsia="Times New Roman"/>
          <w:lang w:eastAsia="en-AU"/>
        </w:rPr>
      </w:pPr>
      <w:r w:rsidRPr="00EA2655">
        <w:rPr>
          <w:rFonts w:eastAsia="Times New Roman"/>
          <w:lang w:eastAsia="en-AU"/>
        </w:rPr>
        <w:t xml:space="preserve">take reasonable care their actions or omissions do not adversely affect the health and safety of themselves and others </w:t>
      </w:r>
    </w:p>
    <w:p w14:paraId="23380B78" w14:textId="77777777" w:rsidR="00F24EE7" w:rsidRPr="00EA2655" w:rsidRDefault="00F24EE7" w:rsidP="00F24EE7">
      <w:pPr>
        <w:widowControl w:val="0"/>
        <w:numPr>
          <w:ilvl w:val="0"/>
          <w:numId w:val="13"/>
        </w:numPr>
        <w:spacing w:before="120" w:after="120" w:line="240" w:lineRule="auto"/>
        <w:ind w:left="851" w:hanging="425"/>
        <w:jc w:val="both"/>
        <w:rPr>
          <w:rFonts w:eastAsia="Times New Roman"/>
          <w:lang w:eastAsia="en-AU"/>
        </w:rPr>
      </w:pPr>
      <w:r w:rsidRPr="00EA2655">
        <w:rPr>
          <w:rFonts w:eastAsia="Times New Roman"/>
          <w:lang w:eastAsia="en-AU"/>
        </w:rPr>
        <w:t>cooperate with any reasonable directions, policies and procedures relating to health and safety in the workplace</w:t>
      </w:r>
    </w:p>
    <w:p w14:paraId="23380B79" w14:textId="77777777" w:rsidR="00F24EE7" w:rsidRPr="00EA2655" w:rsidRDefault="00F24EE7" w:rsidP="00F24EE7">
      <w:pPr>
        <w:widowControl w:val="0"/>
        <w:numPr>
          <w:ilvl w:val="0"/>
          <w:numId w:val="13"/>
        </w:numPr>
        <w:spacing w:before="120" w:after="120" w:line="240" w:lineRule="auto"/>
        <w:ind w:left="851" w:hanging="425"/>
        <w:jc w:val="both"/>
        <w:rPr>
          <w:rFonts w:eastAsia="Times New Roman"/>
          <w:lang w:eastAsia="en-AU"/>
        </w:rPr>
      </w:pPr>
      <w:r w:rsidRPr="00EA2655">
        <w:rPr>
          <w:rFonts w:eastAsia="Times New Roman"/>
          <w:lang w:eastAsia="en-AU"/>
        </w:rPr>
        <w:t>report all injuries, illness or ‘near misses’ to their Supervisor or Manager</w:t>
      </w:r>
    </w:p>
    <w:p w14:paraId="23380B7A" w14:textId="77777777" w:rsidR="00F24EE7" w:rsidRPr="00EA2655" w:rsidRDefault="00F24EE7" w:rsidP="00F24EE7">
      <w:pPr>
        <w:widowControl w:val="0"/>
        <w:numPr>
          <w:ilvl w:val="0"/>
          <w:numId w:val="13"/>
        </w:numPr>
        <w:spacing w:before="120" w:after="120" w:line="240" w:lineRule="auto"/>
        <w:ind w:left="851" w:hanging="425"/>
        <w:jc w:val="both"/>
        <w:rPr>
          <w:rFonts w:eastAsia="Times New Roman"/>
          <w:lang w:eastAsia="en-AU"/>
        </w:rPr>
      </w:pPr>
      <w:r w:rsidRPr="00EA2655">
        <w:rPr>
          <w:rFonts w:eastAsia="Times New Roman"/>
          <w:lang w:eastAsia="en-AU"/>
        </w:rPr>
        <w:t xml:space="preserve">participate in relevant health and safety training based on roles and responsibilities </w:t>
      </w:r>
    </w:p>
    <w:p w14:paraId="23380B7B" w14:textId="77777777" w:rsidR="00F24EE7" w:rsidRPr="00EA2655"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A2655">
        <w:rPr>
          <w:rFonts w:eastAsia="Times New Roman"/>
          <w:lang w:eastAsia="en-AU"/>
        </w:rPr>
        <w:t>as</w:t>
      </w:r>
      <w:proofErr w:type="gramEnd"/>
      <w:r w:rsidRPr="00EA2655">
        <w:rPr>
          <w:rFonts w:eastAsia="Times New Roman"/>
          <w:lang w:eastAsia="en-AU"/>
        </w:rPr>
        <w:t xml:space="preserve"> required, participate in the development and implementation of specific OHS hazard and risk management strategies.</w:t>
      </w:r>
    </w:p>
    <w:p w14:paraId="23380B7C" w14:textId="77777777" w:rsidR="00F24EE7" w:rsidRPr="00EA2655" w:rsidRDefault="00F24EE7" w:rsidP="00F24EE7">
      <w:pPr>
        <w:rPr>
          <w:b/>
          <w:sz w:val="32"/>
          <w:szCs w:val="32"/>
        </w:rPr>
      </w:pPr>
      <w:r w:rsidRPr="00EA2655">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14:paraId="23380B7D" w14:textId="77777777" w:rsidR="000A1EBC" w:rsidRPr="00EA2655" w:rsidRDefault="000A1EBC" w:rsidP="006B32A0">
      <w:pPr>
        <w:rPr>
          <w:b/>
          <w:sz w:val="32"/>
          <w:szCs w:val="32"/>
        </w:rPr>
      </w:pPr>
    </w:p>
    <w:p w14:paraId="23380B7E" w14:textId="77777777" w:rsidR="001E5751" w:rsidRPr="00EA2655" w:rsidRDefault="001E5751" w:rsidP="006B32A0">
      <w:pPr>
        <w:rPr>
          <w:b/>
          <w:sz w:val="32"/>
          <w:szCs w:val="32"/>
        </w:rPr>
      </w:pPr>
      <w:r w:rsidRPr="00EA2655">
        <w:rPr>
          <w:b/>
          <w:sz w:val="32"/>
          <w:szCs w:val="32"/>
        </w:rPr>
        <w:t>Cultural Safety in the Workplace</w:t>
      </w:r>
    </w:p>
    <w:p w14:paraId="23380B7F" w14:textId="77777777" w:rsidR="001E5751" w:rsidRPr="00EA2655" w:rsidRDefault="001E5751" w:rsidP="00784905">
      <w:pPr>
        <w:jc w:val="both"/>
      </w:pPr>
      <w:r w:rsidRPr="00EA2655">
        <w:t xml:space="preserve">Anglicare Victoria </w:t>
      </w:r>
      <w:proofErr w:type="spellStart"/>
      <w:r w:rsidRPr="00EA2655">
        <w:t>recognises</w:t>
      </w:r>
      <w:proofErr w:type="spellEnd"/>
      <w:r w:rsidRPr="00EA2655">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23380B80" w14:textId="77777777" w:rsidR="001E5751" w:rsidRPr="00EA2655" w:rsidRDefault="001E5751" w:rsidP="00784905">
      <w:pPr>
        <w:jc w:val="both"/>
      </w:pPr>
      <w:r w:rsidRPr="00EA2655">
        <w:t>Our Reconciliation Action Plan (RAP) and Workforce Strategy outlines Anglicare Victoria’s commitment to leading and facilitating sustainable employment, training, retention and career development opportunities for Aboriginal and Torres Strait Islanders people.</w:t>
      </w:r>
    </w:p>
    <w:p w14:paraId="23380B81" w14:textId="77777777" w:rsidR="001E5751" w:rsidRPr="00EA2655" w:rsidRDefault="001E5751" w:rsidP="006B32A0"/>
    <w:p w14:paraId="23380B82" w14:textId="77777777" w:rsidR="00F24EE7" w:rsidRPr="00EA2655" w:rsidRDefault="00F24EE7">
      <w:pPr>
        <w:rPr>
          <w:b/>
          <w:sz w:val="32"/>
          <w:szCs w:val="32"/>
        </w:rPr>
      </w:pPr>
      <w:r w:rsidRPr="00EA2655">
        <w:rPr>
          <w:b/>
          <w:sz w:val="32"/>
          <w:szCs w:val="32"/>
        </w:rPr>
        <w:br w:type="page"/>
      </w:r>
    </w:p>
    <w:p w14:paraId="23380B83" w14:textId="77777777" w:rsidR="00F24EE7" w:rsidRPr="00EA2655" w:rsidRDefault="00F24EE7" w:rsidP="00F77C89">
      <w:pPr>
        <w:rPr>
          <w:b/>
          <w:sz w:val="32"/>
          <w:szCs w:val="32"/>
        </w:rPr>
      </w:pPr>
    </w:p>
    <w:p w14:paraId="23380B84" w14:textId="77777777" w:rsidR="00F24EE7" w:rsidRPr="00EA2655" w:rsidRDefault="00F24EE7" w:rsidP="00F77C89">
      <w:pPr>
        <w:rPr>
          <w:b/>
          <w:sz w:val="32"/>
          <w:szCs w:val="32"/>
        </w:rPr>
      </w:pPr>
    </w:p>
    <w:p w14:paraId="23380B85" w14:textId="77777777" w:rsidR="00F24EE7" w:rsidRPr="00EA2655" w:rsidRDefault="00F24EE7" w:rsidP="00F77C89">
      <w:pPr>
        <w:rPr>
          <w:b/>
          <w:sz w:val="32"/>
          <w:szCs w:val="32"/>
        </w:rPr>
      </w:pPr>
    </w:p>
    <w:p w14:paraId="23380B86" w14:textId="77777777" w:rsidR="00F24EE7" w:rsidRPr="00EA2655" w:rsidRDefault="00F24EE7" w:rsidP="00F77C89">
      <w:pPr>
        <w:rPr>
          <w:b/>
          <w:sz w:val="32"/>
          <w:szCs w:val="32"/>
        </w:rPr>
      </w:pPr>
    </w:p>
    <w:p w14:paraId="23380B87" w14:textId="77777777" w:rsidR="001E5751" w:rsidRPr="00EA2655" w:rsidRDefault="001E5751" w:rsidP="00F77C89">
      <w:pPr>
        <w:rPr>
          <w:b/>
          <w:sz w:val="32"/>
          <w:szCs w:val="32"/>
        </w:rPr>
      </w:pPr>
      <w:r w:rsidRPr="00EA2655">
        <w:rPr>
          <w:b/>
          <w:sz w:val="32"/>
          <w:szCs w:val="32"/>
        </w:rPr>
        <w:t>Conditions of employment</w:t>
      </w:r>
    </w:p>
    <w:p w14:paraId="23380B88" w14:textId="3AED3796" w:rsidR="00784905" w:rsidRPr="00EA2655" w:rsidRDefault="00784905" w:rsidP="00784905">
      <w:pPr>
        <w:numPr>
          <w:ilvl w:val="0"/>
          <w:numId w:val="9"/>
        </w:numPr>
        <w:tabs>
          <w:tab w:val="left" w:pos="360"/>
        </w:tabs>
        <w:spacing w:before="120" w:after="120" w:line="240" w:lineRule="auto"/>
        <w:jc w:val="both"/>
      </w:pPr>
      <w:r w:rsidRPr="00EA2655">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2D00FC">
            <w:rPr>
              <w:rStyle w:val="Style21"/>
            </w:rPr>
            <w:t>Social, Community, Home Care and Disability Services Industry Award (SCHADS) 2010</w:t>
          </w:r>
        </w:sdtContent>
      </w:sdt>
      <w:r w:rsidRPr="00EA2655">
        <w:t xml:space="preserve">. </w:t>
      </w:r>
      <w:r w:rsidRPr="00EA2655">
        <w:rPr>
          <w:rStyle w:val="PlaceholderText"/>
          <w:color w:val="000000"/>
        </w:rPr>
        <w:t xml:space="preserve"> </w:t>
      </w:r>
      <w:r w:rsidRPr="00EA2655">
        <w:t>Salary packaging is offered with this position.</w:t>
      </w:r>
    </w:p>
    <w:p w14:paraId="23380B89" w14:textId="77777777" w:rsidR="00784905" w:rsidRPr="00EA2655" w:rsidRDefault="00784905" w:rsidP="00784905">
      <w:pPr>
        <w:numPr>
          <w:ilvl w:val="0"/>
          <w:numId w:val="9"/>
        </w:numPr>
        <w:spacing w:before="120" w:after="120" w:line="240" w:lineRule="auto"/>
        <w:jc w:val="both"/>
      </w:pPr>
      <w:r w:rsidRPr="00EA2655">
        <w:t>All offers of employment at Anglicare Victoria are subject to a six month probationary period. The staff member will be asked to participate in an annual performance review linked to objectives set out for the position.</w:t>
      </w:r>
    </w:p>
    <w:p w14:paraId="23380B8A" w14:textId="77777777" w:rsidR="00784905" w:rsidRPr="00EA2655" w:rsidRDefault="00784905" w:rsidP="00784905">
      <w:pPr>
        <w:numPr>
          <w:ilvl w:val="0"/>
          <w:numId w:val="9"/>
        </w:numPr>
        <w:tabs>
          <w:tab w:val="left" w:pos="360"/>
        </w:tabs>
        <w:spacing w:before="120" w:after="120" w:line="240" w:lineRule="auto"/>
        <w:jc w:val="both"/>
      </w:pPr>
      <w:r w:rsidRPr="00EA2655">
        <w:t>All offers of employment are subject to a satisfactory Criminal History Check, a current Driver’s License and an Employment Working with Children Check prior to commencement.</w:t>
      </w:r>
    </w:p>
    <w:p w14:paraId="23380B8B" w14:textId="77777777" w:rsidR="001E5751" w:rsidRPr="00EA2655" w:rsidRDefault="001E5751" w:rsidP="00355205">
      <w:pPr>
        <w:pStyle w:val="ListParagraph"/>
        <w:ind w:left="357"/>
        <w:contextualSpacing w:val="0"/>
      </w:pPr>
    </w:p>
    <w:p w14:paraId="23380B8C" w14:textId="77777777" w:rsidR="001E5751" w:rsidRPr="00EA2655" w:rsidRDefault="001E5751" w:rsidP="00F77C89"/>
    <w:p w14:paraId="23380B8D" w14:textId="77777777" w:rsidR="00355205" w:rsidRPr="00EA2655" w:rsidRDefault="00355205" w:rsidP="00355205">
      <w:pPr>
        <w:spacing w:before="240" w:after="120" w:line="240" w:lineRule="auto"/>
        <w:rPr>
          <w:b/>
          <w:sz w:val="32"/>
          <w:szCs w:val="32"/>
        </w:rPr>
      </w:pPr>
      <w:r w:rsidRPr="00EA2655">
        <w:rPr>
          <w:b/>
          <w:sz w:val="32"/>
          <w:szCs w:val="32"/>
        </w:rPr>
        <w:t>Acceptance of Position Description requirements</w:t>
      </w:r>
    </w:p>
    <w:p w14:paraId="23380B8E" w14:textId="77777777" w:rsidR="00355205" w:rsidRPr="00EA2655" w:rsidRDefault="00355205" w:rsidP="00355205">
      <w:pPr>
        <w:spacing w:before="120" w:after="120" w:line="240" w:lineRule="auto"/>
        <w:rPr>
          <w:rFonts w:eastAsia="Times New Roman"/>
          <w:lang w:eastAsia="en-AU"/>
        </w:rPr>
      </w:pPr>
    </w:p>
    <w:p w14:paraId="23380B8F" w14:textId="77777777" w:rsidR="00355205" w:rsidRPr="00EA2655" w:rsidRDefault="00355205" w:rsidP="00355205">
      <w:pPr>
        <w:spacing w:before="120" w:after="120" w:line="240" w:lineRule="auto"/>
        <w:rPr>
          <w:rFonts w:eastAsia="Times New Roman"/>
          <w:lang w:eastAsia="en-AU"/>
        </w:rPr>
      </w:pPr>
      <w:r w:rsidRPr="00EA2655">
        <w:rPr>
          <w:rFonts w:eastAsia="Times New Roman"/>
          <w:lang w:eastAsia="en-AU"/>
        </w:rPr>
        <w:t>To be signed upon appointment</w:t>
      </w:r>
    </w:p>
    <w:p w14:paraId="23380B90" w14:textId="77777777" w:rsidR="00355205" w:rsidRPr="00EA2655" w:rsidRDefault="00355205" w:rsidP="00355205">
      <w:pPr>
        <w:spacing w:before="120" w:after="120" w:line="240" w:lineRule="auto"/>
        <w:rPr>
          <w:rFonts w:eastAsia="Times New Roman"/>
          <w:b/>
          <w:u w:val="single"/>
          <w:lang w:eastAsia="en-AU"/>
        </w:rPr>
      </w:pPr>
    </w:p>
    <w:p w14:paraId="23380B91" w14:textId="77777777" w:rsidR="00355205" w:rsidRPr="00EA2655" w:rsidRDefault="00355205" w:rsidP="00355205">
      <w:pPr>
        <w:spacing w:before="120" w:after="120" w:line="240" w:lineRule="auto"/>
        <w:rPr>
          <w:rFonts w:eastAsia="Times New Roman"/>
          <w:b/>
          <w:u w:val="single"/>
          <w:lang w:eastAsia="en-AU"/>
        </w:rPr>
      </w:pPr>
      <w:r w:rsidRPr="00EA2655">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EA2655" w14:paraId="23380B94" w14:textId="77777777" w:rsidTr="00E241C8">
        <w:tc>
          <w:tcPr>
            <w:tcW w:w="1384" w:type="dxa"/>
            <w:shd w:val="clear" w:color="auto" w:fill="auto"/>
          </w:tcPr>
          <w:p w14:paraId="23380B92" w14:textId="77777777" w:rsidR="00355205" w:rsidRPr="00EA2655" w:rsidRDefault="00355205" w:rsidP="00E241C8">
            <w:pPr>
              <w:spacing w:before="120" w:after="120" w:line="240" w:lineRule="auto"/>
              <w:ind w:right="-142"/>
              <w:rPr>
                <w:rFonts w:eastAsia="Times New Roman"/>
                <w:lang w:eastAsia="en-AU"/>
              </w:rPr>
            </w:pPr>
            <w:r w:rsidRPr="00EA2655">
              <w:rPr>
                <w:rFonts w:eastAsia="Times New Roman"/>
                <w:lang w:eastAsia="en-AU"/>
              </w:rPr>
              <w:t>Name:</w:t>
            </w:r>
          </w:p>
        </w:tc>
        <w:tc>
          <w:tcPr>
            <w:tcW w:w="6379" w:type="dxa"/>
            <w:tcBorders>
              <w:bottom w:val="single" w:sz="4" w:space="0" w:color="auto"/>
            </w:tcBorders>
            <w:shd w:val="clear" w:color="auto" w:fill="auto"/>
          </w:tcPr>
          <w:p w14:paraId="23380B93" w14:textId="77777777" w:rsidR="00355205" w:rsidRPr="00EA2655" w:rsidRDefault="00355205" w:rsidP="00E241C8">
            <w:pPr>
              <w:spacing w:before="120" w:after="120" w:line="240" w:lineRule="auto"/>
              <w:ind w:right="-142"/>
              <w:rPr>
                <w:rFonts w:eastAsia="Times New Roman"/>
                <w:lang w:eastAsia="en-AU"/>
              </w:rPr>
            </w:pPr>
          </w:p>
        </w:tc>
      </w:tr>
      <w:tr w:rsidR="00355205" w:rsidRPr="00EA2655" w14:paraId="23380B97" w14:textId="77777777" w:rsidTr="00E241C8">
        <w:tc>
          <w:tcPr>
            <w:tcW w:w="1384" w:type="dxa"/>
            <w:shd w:val="clear" w:color="auto" w:fill="auto"/>
          </w:tcPr>
          <w:p w14:paraId="23380B95" w14:textId="77777777" w:rsidR="00355205" w:rsidRPr="00EA2655" w:rsidRDefault="00355205" w:rsidP="00E241C8">
            <w:pPr>
              <w:spacing w:before="120" w:after="120" w:line="240" w:lineRule="auto"/>
              <w:ind w:right="-142"/>
              <w:rPr>
                <w:rFonts w:eastAsia="Times New Roman"/>
                <w:lang w:eastAsia="en-AU"/>
              </w:rPr>
            </w:pPr>
            <w:r w:rsidRPr="00EA2655">
              <w:rPr>
                <w:rFonts w:eastAsia="Times New Roman"/>
                <w:lang w:eastAsia="en-AU"/>
              </w:rPr>
              <w:t>Signature:</w:t>
            </w:r>
          </w:p>
        </w:tc>
        <w:tc>
          <w:tcPr>
            <w:tcW w:w="6379" w:type="dxa"/>
            <w:tcBorders>
              <w:top w:val="single" w:sz="4" w:space="0" w:color="auto"/>
              <w:bottom w:val="single" w:sz="4" w:space="0" w:color="auto"/>
            </w:tcBorders>
            <w:shd w:val="clear" w:color="auto" w:fill="auto"/>
          </w:tcPr>
          <w:p w14:paraId="23380B96" w14:textId="77777777" w:rsidR="00355205" w:rsidRPr="00EA2655" w:rsidRDefault="00355205" w:rsidP="00E241C8">
            <w:pPr>
              <w:spacing w:before="120" w:after="120" w:line="240" w:lineRule="auto"/>
              <w:ind w:right="-142"/>
              <w:rPr>
                <w:rFonts w:eastAsia="Times New Roman"/>
                <w:lang w:eastAsia="en-AU"/>
              </w:rPr>
            </w:pPr>
          </w:p>
        </w:tc>
      </w:tr>
      <w:tr w:rsidR="00355205" w:rsidRPr="00EA2655" w14:paraId="23380B9A" w14:textId="77777777" w:rsidTr="00E241C8">
        <w:tc>
          <w:tcPr>
            <w:tcW w:w="1384" w:type="dxa"/>
            <w:shd w:val="clear" w:color="auto" w:fill="auto"/>
          </w:tcPr>
          <w:p w14:paraId="23380B98" w14:textId="77777777" w:rsidR="00355205" w:rsidRPr="00EA2655" w:rsidRDefault="00355205" w:rsidP="00E241C8">
            <w:pPr>
              <w:spacing w:before="120" w:after="120" w:line="240" w:lineRule="auto"/>
              <w:ind w:right="-142"/>
              <w:rPr>
                <w:rFonts w:eastAsia="Times New Roman"/>
                <w:lang w:eastAsia="en-AU"/>
              </w:rPr>
            </w:pPr>
            <w:r w:rsidRPr="00EA2655">
              <w:rPr>
                <w:rFonts w:eastAsia="Times New Roman"/>
                <w:lang w:eastAsia="en-AU"/>
              </w:rPr>
              <w:t>Date:</w:t>
            </w:r>
          </w:p>
        </w:tc>
        <w:tc>
          <w:tcPr>
            <w:tcW w:w="6379" w:type="dxa"/>
            <w:tcBorders>
              <w:top w:val="single" w:sz="4" w:space="0" w:color="auto"/>
              <w:bottom w:val="single" w:sz="4" w:space="0" w:color="auto"/>
            </w:tcBorders>
            <w:shd w:val="clear" w:color="auto" w:fill="auto"/>
          </w:tcPr>
          <w:p w14:paraId="23380B99" w14:textId="77777777" w:rsidR="00355205" w:rsidRPr="00EA2655" w:rsidRDefault="00355205" w:rsidP="00E241C8">
            <w:pPr>
              <w:spacing w:before="120" w:after="120" w:line="240" w:lineRule="auto"/>
              <w:ind w:right="-142"/>
              <w:rPr>
                <w:rFonts w:eastAsia="Times New Roman"/>
                <w:lang w:eastAsia="en-AU"/>
              </w:rPr>
            </w:pPr>
          </w:p>
        </w:tc>
      </w:tr>
    </w:tbl>
    <w:p w14:paraId="23380B9B" w14:textId="77777777" w:rsidR="00355205" w:rsidRPr="00EA2655" w:rsidRDefault="00355205" w:rsidP="00F77C89"/>
    <w:p w14:paraId="23380B9C" w14:textId="77777777" w:rsidR="001E5751" w:rsidRPr="00EA2655" w:rsidRDefault="001E5751" w:rsidP="006B32A0"/>
    <w:sectPr w:rsidR="001E5751" w:rsidRPr="00EA2655" w:rsidSect="00190CAF">
      <w:headerReference w:type="default" r:id="rId18"/>
      <w:head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EC77" w14:textId="77777777" w:rsidR="00E03D25" w:rsidRDefault="00E03D25" w:rsidP="006B32A0">
      <w:r>
        <w:separator/>
      </w:r>
    </w:p>
  </w:endnote>
  <w:endnote w:type="continuationSeparator" w:id="0">
    <w:p w14:paraId="0DC7A79D" w14:textId="77777777" w:rsidR="00E03D25" w:rsidRDefault="00E03D2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0BAA" w14:textId="77777777" w:rsidR="00E241C8" w:rsidRPr="008F7F3E" w:rsidRDefault="00E241C8"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4F58D1">
          <w:rPr>
            <w:noProof/>
            <w:sz w:val="18"/>
            <w:szCs w:val="18"/>
          </w:rPr>
          <w:t>4</w:t>
        </w:r>
        <w:r w:rsidRPr="008F7F3E">
          <w:rPr>
            <w:noProof/>
            <w:sz w:val="18"/>
            <w:szCs w:val="18"/>
          </w:rPr>
          <w:fldChar w:fldCharType="end"/>
        </w:r>
      </w:sdtContent>
    </w:sdt>
  </w:p>
  <w:p w14:paraId="23380BAB" w14:textId="77777777" w:rsidR="00E241C8" w:rsidRDefault="00E241C8"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0BAD" w14:textId="77777777" w:rsidR="00E241C8" w:rsidRDefault="00E241C8"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4F58D1">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341A1" w14:textId="77777777" w:rsidR="00E03D25" w:rsidRDefault="00E03D25" w:rsidP="006B32A0">
      <w:r>
        <w:separator/>
      </w:r>
    </w:p>
  </w:footnote>
  <w:footnote w:type="continuationSeparator" w:id="0">
    <w:p w14:paraId="52713F41" w14:textId="77777777" w:rsidR="00E03D25" w:rsidRDefault="00E03D2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0BA9" w14:textId="77777777" w:rsidR="00E241C8" w:rsidRDefault="00E241C8" w:rsidP="006B32A0">
    <w:pPr>
      <w:pStyle w:val="Header"/>
    </w:pPr>
    <w:r>
      <w:rPr>
        <w:noProof/>
        <w:lang w:val="en-AU" w:eastAsia="en-AU"/>
      </w:rPr>
      <w:drawing>
        <wp:anchor distT="0" distB="0" distL="114300" distR="114300" simplePos="0" relativeHeight="251668480" behindDoc="1" locked="0" layoutInCell="1" allowOverlap="1" wp14:anchorId="23380BB1" wp14:editId="23380BB2">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0BAC" w14:textId="77777777" w:rsidR="00E241C8" w:rsidRDefault="00E241C8" w:rsidP="006B32A0">
    <w:pPr>
      <w:pStyle w:val="Header"/>
    </w:pPr>
    <w:r>
      <w:rPr>
        <w:noProof/>
        <w:lang w:val="en-AU" w:eastAsia="en-AU"/>
      </w:rPr>
      <w:drawing>
        <wp:anchor distT="0" distB="0" distL="114300" distR="114300" simplePos="0" relativeHeight="251663360" behindDoc="1" locked="0" layoutInCell="1" allowOverlap="1" wp14:anchorId="23380BB3" wp14:editId="23380BB4">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0BAE" w14:textId="77777777" w:rsidR="00E241C8" w:rsidRDefault="00E241C8" w:rsidP="006B32A0">
    <w:pPr>
      <w:pStyle w:val="Header"/>
    </w:pPr>
    <w:r>
      <w:rPr>
        <w:noProof/>
        <w:lang w:val="en-AU" w:eastAsia="en-AU"/>
      </w:rPr>
      <w:drawing>
        <wp:anchor distT="0" distB="0" distL="114300" distR="114300" simplePos="0" relativeHeight="251665408" behindDoc="1" locked="0" layoutInCell="1" allowOverlap="1" wp14:anchorId="23380BB5" wp14:editId="23380BB6">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80BAF" w14:textId="77777777" w:rsidR="00E241C8" w:rsidRDefault="00E241C8"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0BB0" w14:textId="77777777" w:rsidR="00E241C8" w:rsidRDefault="00E241C8" w:rsidP="006B32A0">
    <w:pPr>
      <w:pStyle w:val="Header"/>
    </w:pPr>
    <w:r>
      <w:rPr>
        <w:noProof/>
        <w:lang w:val="en-AU" w:eastAsia="en-AU"/>
      </w:rPr>
      <w:drawing>
        <wp:anchor distT="0" distB="0" distL="114300" distR="114300" simplePos="0" relativeHeight="251667456" behindDoc="1" locked="0" layoutInCell="1" allowOverlap="1" wp14:anchorId="23380BB7" wp14:editId="23380BB8">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C30"/>
    <w:multiLevelType w:val="hybridMultilevel"/>
    <w:tmpl w:val="B044B2A6"/>
    <w:lvl w:ilvl="0" w:tplc="5E6CA7C4">
      <w:start w:val="1"/>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5" w15:restartNumberingAfterBreak="0">
    <w:nsid w:val="4BE3145C"/>
    <w:multiLevelType w:val="multilevel"/>
    <w:tmpl w:val="9B187932"/>
    <w:lvl w:ilvl="0">
      <w:start w:val="1"/>
      <w:numFmt w:val="decimal"/>
      <w:lvlText w:val="%1."/>
      <w:lvlJc w:val="left"/>
      <w:pPr>
        <w:ind w:left="568" w:hanging="284"/>
      </w:pPr>
      <w:rPr>
        <w:rFonts w:hint="default"/>
      </w:rPr>
    </w:lvl>
    <w:lvl w:ilvl="1">
      <w:start w:val="1"/>
      <w:numFmt w:val="decimal"/>
      <w:lvlText w:val="%2."/>
      <w:lvlJc w:val="left"/>
      <w:pPr>
        <w:ind w:left="851" w:hanging="283"/>
      </w:pPr>
      <w:rPr>
        <w:rFonts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6"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38A653F"/>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8"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0"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6"/>
  </w:num>
  <w:num w:numId="4">
    <w:abstractNumId w:val="5"/>
  </w:num>
  <w:num w:numId="5">
    <w:abstractNumId w:val="9"/>
  </w:num>
  <w:num w:numId="6">
    <w:abstractNumId w:val="7"/>
  </w:num>
  <w:num w:numId="7">
    <w:abstractNumId w:val="4"/>
  </w:num>
  <w:num w:numId="8">
    <w:abstractNumId w:val="10"/>
  </w:num>
  <w:num w:numId="9">
    <w:abstractNumId w:val="20"/>
  </w:num>
  <w:num w:numId="10">
    <w:abstractNumId w:val="2"/>
  </w:num>
  <w:num w:numId="11">
    <w:abstractNumId w:val="18"/>
  </w:num>
  <w:num w:numId="12">
    <w:abstractNumId w:val="13"/>
  </w:num>
  <w:num w:numId="13">
    <w:abstractNumId w:val="12"/>
  </w:num>
  <w:num w:numId="14">
    <w:abstractNumId w:val="8"/>
  </w:num>
  <w:num w:numId="15">
    <w:abstractNumId w:val="6"/>
  </w:num>
  <w:num w:numId="16">
    <w:abstractNumId w:val="1"/>
  </w:num>
  <w:num w:numId="17">
    <w:abstractNumId w:val="19"/>
  </w:num>
  <w:num w:numId="18">
    <w:abstractNumId w:val="14"/>
  </w:num>
  <w:num w:numId="19">
    <w:abstractNumId w:val="17"/>
  </w:num>
  <w:num w:numId="20">
    <w:abstractNumId w:val="0"/>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15124"/>
    <w:rsid w:val="00072864"/>
    <w:rsid w:val="00083F6C"/>
    <w:rsid w:val="000A1EBC"/>
    <w:rsid w:val="000D31D4"/>
    <w:rsid w:val="001134E5"/>
    <w:rsid w:val="001509C4"/>
    <w:rsid w:val="00185D49"/>
    <w:rsid w:val="00190CAF"/>
    <w:rsid w:val="001B2FCF"/>
    <w:rsid w:val="001D4E63"/>
    <w:rsid w:val="001E4B7A"/>
    <w:rsid w:val="001E5751"/>
    <w:rsid w:val="00205B40"/>
    <w:rsid w:val="00220F16"/>
    <w:rsid w:val="00255488"/>
    <w:rsid w:val="00263749"/>
    <w:rsid w:val="0028037E"/>
    <w:rsid w:val="002A1B9F"/>
    <w:rsid w:val="002A5A2D"/>
    <w:rsid w:val="002D00FC"/>
    <w:rsid w:val="002E702E"/>
    <w:rsid w:val="002F3539"/>
    <w:rsid w:val="002F788E"/>
    <w:rsid w:val="003118F3"/>
    <w:rsid w:val="00355205"/>
    <w:rsid w:val="00361E1E"/>
    <w:rsid w:val="00365C53"/>
    <w:rsid w:val="00380CD4"/>
    <w:rsid w:val="00386E9B"/>
    <w:rsid w:val="00392C26"/>
    <w:rsid w:val="00400C65"/>
    <w:rsid w:val="00433D25"/>
    <w:rsid w:val="00455A91"/>
    <w:rsid w:val="0045779E"/>
    <w:rsid w:val="00475282"/>
    <w:rsid w:val="004B6E21"/>
    <w:rsid w:val="004F58D1"/>
    <w:rsid w:val="00536CA1"/>
    <w:rsid w:val="0059394A"/>
    <w:rsid w:val="005A649E"/>
    <w:rsid w:val="005C04CE"/>
    <w:rsid w:val="00652662"/>
    <w:rsid w:val="006837F3"/>
    <w:rsid w:val="006B32A0"/>
    <w:rsid w:val="006B5EB0"/>
    <w:rsid w:val="007334A0"/>
    <w:rsid w:val="0075553E"/>
    <w:rsid w:val="0076375F"/>
    <w:rsid w:val="00784905"/>
    <w:rsid w:val="007D66E8"/>
    <w:rsid w:val="007E4AE1"/>
    <w:rsid w:val="007F4271"/>
    <w:rsid w:val="008011C9"/>
    <w:rsid w:val="008258FC"/>
    <w:rsid w:val="00844E00"/>
    <w:rsid w:val="008A604A"/>
    <w:rsid w:val="008C61EB"/>
    <w:rsid w:val="008E2D3D"/>
    <w:rsid w:val="008F7F3E"/>
    <w:rsid w:val="0096105A"/>
    <w:rsid w:val="009711E6"/>
    <w:rsid w:val="0099721A"/>
    <w:rsid w:val="009A3161"/>
    <w:rsid w:val="009E48F6"/>
    <w:rsid w:val="009F3EAB"/>
    <w:rsid w:val="00A12056"/>
    <w:rsid w:val="00A90198"/>
    <w:rsid w:val="00AE7CF4"/>
    <w:rsid w:val="00AF3D46"/>
    <w:rsid w:val="00B4225B"/>
    <w:rsid w:val="00B767F4"/>
    <w:rsid w:val="00B93613"/>
    <w:rsid w:val="00BE0F0E"/>
    <w:rsid w:val="00C001C0"/>
    <w:rsid w:val="00C3428A"/>
    <w:rsid w:val="00C37DD5"/>
    <w:rsid w:val="00C77E19"/>
    <w:rsid w:val="00C96E18"/>
    <w:rsid w:val="00CB0683"/>
    <w:rsid w:val="00D00CC6"/>
    <w:rsid w:val="00D41D1C"/>
    <w:rsid w:val="00D5621E"/>
    <w:rsid w:val="00D653A9"/>
    <w:rsid w:val="00D73E17"/>
    <w:rsid w:val="00D7714E"/>
    <w:rsid w:val="00DD3CE6"/>
    <w:rsid w:val="00DE24FA"/>
    <w:rsid w:val="00DE7991"/>
    <w:rsid w:val="00DF3951"/>
    <w:rsid w:val="00E03D25"/>
    <w:rsid w:val="00E241C8"/>
    <w:rsid w:val="00E9324E"/>
    <w:rsid w:val="00EA2655"/>
    <w:rsid w:val="00F24EE7"/>
    <w:rsid w:val="00F25595"/>
    <w:rsid w:val="00F77C89"/>
    <w:rsid w:val="00FC634A"/>
    <w:rsid w:val="00FE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380ACE"/>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s">
    <w:name w:val="Numbers"/>
    <w:rsid w:val="008258FC"/>
    <w:pPr>
      <w:numPr>
        <w:numId w:val="17"/>
      </w:numPr>
    </w:pPr>
  </w:style>
  <w:style w:type="paragraph" w:customStyle="1" w:styleId="DHHSnumberdigit">
    <w:name w:val="DHHS number digit"/>
    <w:basedOn w:val="Normal"/>
    <w:uiPriority w:val="4"/>
    <w:rsid w:val="002A5A2D"/>
    <w:pPr>
      <w:numPr>
        <w:numId w:val="18"/>
      </w:numPr>
      <w:spacing w:after="120" w:line="270" w:lineRule="atLeast"/>
    </w:pPr>
    <w:rPr>
      <w:rFonts w:eastAsia="Times New Roman" w:cs="Times New Roman"/>
      <w:sz w:val="20"/>
      <w:szCs w:val="20"/>
      <w:lang w:val="en-AU"/>
    </w:rPr>
  </w:style>
  <w:style w:type="numbering" w:customStyle="1" w:styleId="Bullets">
    <w:name w:val="Bullets"/>
    <w:rsid w:val="002A5A2D"/>
    <w:pPr>
      <w:numPr>
        <w:numId w:val="18"/>
      </w:numPr>
    </w:pPr>
  </w:style>
  <w:style w:type="character" w:styleId="Strong">
    <w:name w:val="Strong"/>
    <w:qFormat/>
    <w:rsid w:val="002A5A2D"/>
    <w:rPr>
      <w:b/>
      <w:bCs/>
    </w:rPr>
  </w:style>
  <w:style w:type="paragraph" w:customStyle="1" w:styleId="FSVbody">
    <w:name w:val="FSV body"/>
    <w:link w:val="FSVbodyChar"/>
    <w:qFormat/>
    <w:rsid w:val="0096105A"/>
    <w:pPr>
      <w:spacing w:before="120" w:after="120" w:line="270" w:lineRule="atLeast"/>
    </w:pPr>
    <w:rPr>
      <w:rFonts w:ascii="Arial" w:eastAsia="Times" w:hAnsi="Arial" w:cs="Times New Roman"/>
      <w:sz w:val="20"/>
      <w:szCs w:val="20"/>
      <w:lang w:val="en-AU"/>
    </w:rPr>
  </w:style>
  <w:style w:type="character" w:customStyle="1" w:styleId="FSVbodyChar">
    <w:name w:val="FSV body Char"/>
    <w:basedOn w:val="DefaultParagraphFont"/>
    <w:link w:val="FSVbody"/>
    <w:locked/>
    <w:rsid w:val="0096105A"/>
    <w:rPr>
      <w:rFonts w:ascii="Arial" w:eastAsia="Times"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6356">
      <w:bodyDiv w:val="1"/>
      <w:marLeft w:val="0"/>
      <w:marRight w:val="0"/>
      <w:marTop w:val="0"/>
      <w:marBottom w:val="0"/>
      <w:divBdr>
        <w:top w:val="none" w:sz="0" w:space="0" w:color="auto"/>
        <w:left w:val="none" w:sz="0" w:space="0" w:color="auto"/>
        <w:bottom w:val="none" w:sz="0" w:space="0" w:color="auto"/>
        <w:right w:val="none" w:sz="0" w:space="0" w:color="auto"/>
      </w:divBdr>
    </w:div>
    <w:div w:id="20635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62AF4E4EBFC740C69196D87668527D82"/>
        <w:category>
          <w:name w:val="General"/>
          <w:gallery w:val="placeholder"/>
        </w:category>
        <w:types>
          <w:type w:val="bbPlcHdr"/>
        </w:types>
        <w:behaviors>
          <w:behavior w:val="content"/>
        </w:behaviors>
        <w:guid w:val="{2702806A-3E88-4FC2-82B0-C80AE4B82D0A}"/>
      </w:docPartPr>
      <w:docPartBody>
        <w:p w:rsidR="00136BEE" w:rsidRDefault="0023329B" w:rsidP="0023329B">
          <w:pPr>
            <w:pStyle w:val="62AF4E4EBFC740C69196D87668527D82"/>
          </w:pPr>
          <w:r w:rsidRPr="007D399F">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966CE4"/>
    <w:rsid w:val="00A425F9"/>
    <w:rsid w:val="00E13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a0b778142c3ba8211f3b88a52cefee88">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b367b53b438649aa958b860d7c4ec233"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AVDMS-1099922042-113</_dlc_DocId>
    <_dlc_DocIdUrl xmlns="5dc96330-7f88-41a3-aafb-e3cbad524d73">
      <Url>https://anglicarevic.sharepoint.com/sites/DMS/PeopleCulture/_layouts/15/DocIdRedir.aspx?ID=AVDMS-1099922042-113</Url>
      <Description>AVDMS-1099922042-113</Description>
    </_dlc_DocIdUrl>
  </documentManagement>
</p:properties>
</file>

<file path=customXml/itemProps1.xml><?xml version="1.0" encoding="utf-8"?>
<ds:datastoreItem xmlns:ds="http://schemas.openxmlformats.org/officeDocument/2006/customXml" ds:itemID="{D1F8F9E4-6B77-47E7-A75A-F5AA0765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08319-D7FE-45FA-926F-6A585B191AAE}">
  <ds:schemaRefs>
    <ds:schemaRef ds:uri="http://schemas.microsoft.com/sharepoint/v3/contenttype/forms"/>
  </ds:schemaRefs>
</ds:datastoreItem>
</file>

<file path=customXml/itemProps3.xml><?xml version="1.0" encoding="utf-8"?>
<ds:datastoreItem xmlns:ds="http://schemas.openxmlformats.org/officeDocument/2006/customXml" ds:itemID="{7976E514-6879-4BED-8032-3BEA5E3B7AD0}">
  <ds:schemaRefs>
    <ds:schemaRef ds:uri="http://schemas.microsoft.com/sharepoint/events"/>
  </ds:schemaRefs>
</ds:datastoreItem>
</file>

<file path=customXml/itemProps4.xml><?xml version="1.0" encoding="utf-8"?>
<ds:datastoreItem xmlns:ds="http://schemas.openxmlformats.org/officeDocument/2006/customXml" ds:itemID="{5C6037B1-BCFB-47BB-A47C-5F1069C77A6F}">
  <ds:schemaRefs>
    <ds:schemaRef ds:uri="office.server.policy"/>
  </ds:schemaRefs>
</ds:datastoreItem>
</file>

<file path=customXml/itemProps5.xml><?xml version="1.0" encoding="utf-8"?>
<ds:datastoreItem xmlns:ds="http://schemas.openxmlformats.org/officeDocument/2006/customXml" ds:itemID="{9A6F4843-1679-4A28-909D-FF6FE1BD17E1}">
  <ds:schemaRefs>
    <ds:schemaRef ds:uri="http://schemas.microsoft.com/office/2006/documentManagement/types"/>
    <ds:schemaRef ds:uri="c30a518d-be16-48f3-9331-c6aeb48fc4aa"/>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a2820491-bebc-4480-8ad9-4bcbb0912af0"/>
    <ds:schemaRef ds:uri="5dc96330-7f88-41a3-aafb-e3cbad524d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Darryl Lavey</cp:lastModifiedBy>
  <cp:revision>3</cp:revision>
  <dcterms:created xsi:type="dcterms:W3CDTF">2021-05-31T07:07:00Z</dcterms:created>
  <dcterms:modified xsi:type="dcterms:W3CDTF">2021-05-31T07:07:00Z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fead15a6-e748-4d09-b731-89ca31ddc2a9</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