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126D" w14:textId="77777777" w:rsidR="007475C7" w:rsidRDefault="00A770A9" w:rsidP="00E36CF1">
      <w:pPr>
        <w:pStyle w:val="DocumentTitle"/>
      </w:pPr>
      <w:r>
        <w:rPr>
          <w:noProof/>
        </w:rPr>
        <mc:AlternateContent>
          <mc:Choice Requires="wps">
            <w:drawing>
              <wp:anchor distT="0" distB="0" distL="114300" distR="114300" simplePos="0" relativeHeight="251658752" behindDoc="1" locked="0" layoutInCell="1" allowOverlap="1" wp14:anchorId="73B1AA9C" wp14:editId="01EB0D99">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58E6"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317561DA" wp14:editId="7F37B5AC">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FA5E6" w14:textId="77777777" w:rsidR="00304C12" w:rsidRDefault="00304C12" w:rsidP="001C20D7">
                            <w:pPr>
                              <w:pStyle w:val="DocumentTitle"/>
                            </w:pPr>
                          </w:p>
                          <w:p w14:paraId="12DC264C" w14:textId="77777777" w:rsidR="00304C12" w:rsidRPr="00E36CF1" w:rsidRDefault="00304C12" w:rsidP="001C20D7">
                            <w:pPr>
                              <w:pStyle w:val="DocumentTitle"/>
                            </w:pPr>
                            <w:r w:rsidRPr="00E36CF1">
                              <w:t>POSITION DESCRIPTION</w:t>
                            </w:r>
                            <w:r w:rsidRPr="00E36CF1">
                              <w:br/>
                            </w:r>
                          </w:p>
                          <w:p w14:paraId="22B5FEDD"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61DA"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258FA5E6" w14:textId="77777777" w:rsidR="00304C12" w:rsidRDefault="00304C12" w:rsidP="001C20D7">
                      <w:pPr>
                        <w:pStyle w:val="DocumentTitle"/>
                      </w:pPr>
                    </w:p>
                    <w:p w14:paraId="12DC264C" w14:textId="77777777" w:rsidR="00304C12" w:rsidRPr="00E36CF1" w:rsidRDefault="00304C12" w:rsidP="001C20D7">
                      <w:pPr>
                        <w:pStyle w:val="DocumentTitle"/>
                      </w:pPr>
                      <w:r w:rsidRPr="00E36CF1">
                        <w:t>POSITION DESCRIPTION</w:t>
                      </w:r>
                      <w:r w:rsidRPr="00E36CF1">
                        <w:br/>
                      </w:r>
                    </w:p>
                    <w:p w14:paraId="22B5FEDD"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7417149" wp14:editId="44A3C347">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EF389" w14:textId="77777777" w:rsidR="00304C12" w:rsidRDefault="00A770A9" w:rsidP="001C20D7">
                            <w:pPr>
                              <w:jc w:val="right"/>
                            </w:pPr>
                            <w:r>
                              <w:rPr>
                                <w:noProof/>
                              </w:rPr>
                              <w:drawing>
                                <wp:inline distT="0" distB="0" distL="0" distR="0" wp14:anchorId="285B1A30" wp14:editId="4A087C87">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17149"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" fillcolor="#036" stroked="f">
                <v:textbox style="mso-fit-shape-to-text:t" inset="6.5mm,9.3mm,12.5mm">
                  <w:txbxContent>
                    <w:p w14:paraId="68CEF389" w14:textId="77777777" w:rsidR="00304C12" w:rsidRDefault="00A770A9" w:rsidP="001C20D7">
                      <w:pPr>
                        <w:jc w:val="right"/>
                      </w:pPr>
                      <w:r>
                        <w:rPr>
                          <w:noProof/>
                        </w:rPr>
                        <w:drawing>
                          <wp:inline distT="0" distB="0" distL="0" distR="0" wp14:anchorId="285B1A30" wp14:editId="4A087C87">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7B31CBB7" w14:textId="77777777" w:rsidR="00AB7707" w:rsidRDefault="00AB7707" w:rsidP="00E36CF1">
      <w:pPr>
        <w:pStyle w:val="DocumentTitle"/>
      </w:pPr>
    </w:p>
    <w:p w14:paraId="40612FE1" w14:textId="167B26A7" w:rsidR="00686C96" w:rsidRPr="005C2A25" w:rsidRDefault="008D57AE" w:rsidP="00B80F0D">
      <w:pPr>
        <w:pStyle w:val="OrgUnit"/>
      </w:pPr>
      <w:r>
        <w:t xml:space="preserve">Department of </w:t>
      </w:r>
      <w:r w:rsidR="00651676">
        <w:t xml:space="preserve">Biomedical </w:t>
      </w:r>
      <w:r>
        <w:t>Engineering</w:t>
      </w:r>
    </w:p>
    <w:p w14:paraId="6B76A314" w14:textId="77777777" w:rsidR="005C2A25" w:rsidRDefault="008D57AE" w:rsidP="00B80F0D">
      <w:pPr>
        <w:pStyle w:val="BudgetDivision"/>
      </w:pPr>
      <w:r>
        <w:t>Melbourne School of Engineering</w:t>
      </w:r>
      <w:r w:rsidR="00662418">
        <w:t>, The University of Melbourne</w:t>
      </w:r>
    </w:p>
    <w:p w14:paraId="415B1606" w14:textId="30BB545F" w:rsidR="00601B18" w:rsidRPr="005C2A25" w:rsidRDefault="006B375A" w:rsidP="00601B18">
      <w:pPr>
        <w:pStyle w:val="PositionTitle"/>
      </w:pPr>
      <w:r>
        <w:t>Research Fellow</w:t>
      </w:r>
      <w:r w:rsidR="003F685E">
        <w:t xml:space="preserve"> in </w:t>
      </w:r>
      <w:r w:rsidR="001D7484">
        <w:t xml:space="preserve">Musculoskeletal </w:t>
      </w:r>
      <w:r w:rsidR="00954939">
        <w:t>Imaging</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2CE437EE" w14:textId="77777777" w:rsidTr="00B25A95">
        <w:tc>
          <w:tcPr>
            <w:tcW w:w="2268" w:type="dxa"/>
          </w:tcPr>
          <w:p w14:paraId="5E68C369" w14:textId="77777777" w:rsidR="005806D9" w:rsidRPr="00743F3C" w:rsidRDefault="005806D9" w:rsidP="008D57AE">
            <w:pPr>
              <w:pStyle w:val="Positionmetadata"/>
              <w:spacing w:line="240" w:lineRule="auto"/>
            </w:pPr>
            <w:r w:rsidRPr="00743F3C">
              <w:t>Position No</w:t>
            </w:r>
          </w:p>
        </w:tc>
        <w:tc>
          <w:tcPr>
            <w:tcW w:w="6345" w:type="dxa"/>
          </w:tcPr>
          <w:p w14:paraId="741D8E2D" w14:textId="6C4E3CDA" w:rsidR="005806D9" w:rsidRPr="005B6661" w:rsidRDefault="00CE21E0" w:rsidP="008D57AE">
            <w:pPr>
              <w:pStyle w:val="BodyText"/>
              <w:spacing w:line="240" w:lineRule="auto"/>
            </w:pPr>
            <w:bookmarkStart w:id="0" w:name="_GoBack"/>
            <w:r>
              <w:t>0048007</w:t>
            </w:r>
            <w:bookmarkEnd w:id="0"/>
          </w:p>
        </w:tc>
      </w:tr>
      <w:tr w:rsidR="005806D9" w:rsidRPr="00B25A95" w14:paraId="674EC6C9" w14:textId="77777777" w:rsidTr="00B25A95">
        <w:tc>
          <w:tcPr>
            <w:tcW w:w="2268" w:type="dxa"/>
          </w:tcPr>
          <w:p w14:paraId="4A42685F" w14:textId="77777777" w:rsidR="00304C12" w:rsidRPr="00743F3C" w:rsidRDefault="005806D9" w:rsidP="008D57AE">
            <w:pPr>
              <w:pStyle w:val="Positionmetadata"/>
              <w:spacing w:line="240" w:lineRule="auto"/>
            </w:pPr>
            <w:r w:rsidRPr="00743F3C">
              <w:t>Classification</w:t>
            </w:r>
          </w:p>
        </w:tc>
        <w:tc>
          <w:tcPr>
            <w:tcW w:w="6345" w:type="dxa"/>
          </w:tcPr>
          <w:p w14:paraId="70AAE637" w14:textId="5EC9A20C" w:rsidR="00304C12" w:rsidRPr="005B6661" w:rsidRDefault="008D57AE" w:rsidP="00A822C8">
            <w:pPr>
              <w:pStyle w:val="BodyText"/>
              <w:spacing w:line="240" w:lineRule="auto"/>
            </w:pPr>
            <w:r>
              <w:t xml:space="preserve">Level </w:t>
            </w:r>
            <w:r w:rsidR="00A822C8">
              <w:t>A</w:t>
            </w:r>
          </w:p>
        </w:tc>
      </w:tr>
      <w:tr w:rsidR="005806D9" w:rsidRPr="00B25A95" w14:paraId="69C8CBCF" w14:textId="77777777" w:rsidTr="00B25A95">
        <w:tc>
          <w:tcPr>
            <w:tcW w:w="2268" w:type="dxa"/>
          </w:tcPr>
          <w:p w14:paraId="542D0222" w14:textId="77777777" w:rsidR="005806D9" w:rsidRPr="00743F3C" w:rsidRDefault="005806D9" w:rsidP="008D57AE">
            <w:pPr>
              <w:pStyle w:val="Positionmetadata"/>
              <w:spacing w:line="240" w:lineRule="auto"/>
            </w:pPr>
            <w:r w:rsidRPr="00743F3C">
              <w:t>Salary</w:t>
            </w:r>
          </w:p>
        </w:tc>
        <w:tc>
          <w:tcPr>
            <w:tcW w:w="6345" w:type="dxa"/>
          </w:tcPr>
          <w:p w14:paraId="5DB7A885" w14:textId="4CEAF232" w:rsidR="005806D9" w:rsidRPr="005B6661" w:rsidRDefault="007F7551" w:rsidP="008D57AE">
            <w:pPr>
              <w:pStyle w:val="BodyText"/>
              <w:spacing w:line="240" w:lineRule="auto"/>
            </w:pPr>
            <w:r>
              <w:t>$</w:t>
            </w:r>
            <w:r w:rsidR="007F7A8C">
              <w:t>72,083.00</w:t>
            </w:r>
            <w:r>
              <w:t xml:space="preserve"> - $9</w:t>
            </w:r>
            <w:r w:rsidR="007F7A8C">
              <w:t>7</w:t>
            </w:r>
            <w:r>
              <w:t>,8</w:t>
            </w:r>
            <w:r w:rsidR="007F7A8C">
              <w:t>12</w:t>
            </w:r>
            <w:r>
              <w:t xml:space="preserve"> </w:t>
            </w:r>
            <w:proofErr w:type="spellStart"/>
            <w:proofErr w:type="gramStart"/>
            <w:r>
              <w:t>p.a</w:t>
            </w:r>
            <w:proofErr w:type="spellEnd"/>
            <w:proofErr w:type="gramEnd"/>
          </w:p>
        </w:tc>
      </w:tr>
      <w:tr w:rsidR="005806D9" w:rsidRPr="00B25A95" w14:paraId="7B66609E" w14:textId="77777777" w:rsidTr="00B25A95">
        <w:tc>
          <w:tcPr>
            <w:tcW w:w="2268" w:type="dxa"/>
          </w:tcPr>
          <w:p w14:paraId="573FA7B4" w14:textId="77777777" w:rsidR="005806D9" w:rsidRPr="00743F3C" w:rsidRDefault="005806D9" w:rsidP="008D57AE">
            <w:pPr>
              <w:pStyle w:val="Positionmetadata"/>
              <w:spacing w:line="240" w:lineRule="auto"/>
            </w:pPr>
            <w:r w:rsidRPr="00743F3C">
              <w:t>Superannuation</w:t>
            </w:r>
          </w:p>
        </w:tc>
        <w:tc>
          <w:tcPr>
            <w:tcW w:w="6345" w:type="dxa"/>
          </w:tcPr>
          <w:p w14:paraId="4011869F" w14:textId="77777777" w:rsidR="005806D9" w:rsidRPr="005B6661" w:rsidRDefault="008D57AE" w:rsidP="008D57AE">
            <w:pPr>
              <w:pStyle w:val="BodyText"/>
              <w:spacing w:line="240" w:lineRule="auto"/>
            </w:pPr>
            <w:r w:rsidRPr="005B6661">
              <w:rPr>
                <w:color w:val="auto"/>
              </w:rPr>
              <w:t xml:space="preserve">Employer contribution of </w:t>
            </w:r>
            <w:r>
              <w:rPr>
                <w:color w:val="auto"/>
              </w:rPr>
              <w:t>9.5%</w:t>
            </w:r>
          </w:p>
        </w:tc>
      </w:tr>
      <w:tr w:rsidR="005806D9" w:rsidRPr="00B25A95" w14:paraId="685ED509" w14:textId="77777777" w:rsidTr="00B25A95">
        <w:tc>
          <w:tcPr>
            <w:tcW w:w="2268" w:type="dxa"/>
          </w:tcPr>
          <w:p w14:paraId="21958BF4" w14:textId="77777777" w:rsidR="005806D9" w:rsidRPr="00743F3C" w:rsidRDefault="005806D9" w:rsidP="008D57AE">
            <w:pPr>
              <w:pStyle w:val="Positionmetadata"/>
              <w:spacing w:line="240" w:lineRule="auto"/>
            </w:pPr>
            <w:r w:rsidRPr="00743F3C">
              <w:t>Employment Type</w:t>
            </w:r>
          </w:p>
        </w:tc>
        <w:tc>
          <w:tcPr>
            <w:tcW w:w="6345" w:type="dxa"/>
          </w:tcPr>
          <w:p w14:paraId="0126E18B" w14:textId="668F99A4" w:rsidR="008D57AE" w:rsidRDefault="008D57AE" w:rsidP="008D57AE">
            <w:pPr>
              <w:pStyle w:val="BodyText"/>
              <w:spacing w:line="240" w:lineRule="auto"/>
            </w:pPr>
            <w:r w:rsidRPr="008D57AE">
              <w:t xml:space="preserve">Full-time position available for 12 months </w:t>
            </w:r>
          </w:p>
          <w:p w14:paraId="4BA73310" w14:textId="543552FA" w:rsidR="00F90547" w:rsidRPr="005B6661" w:rsidRDefault="008D6EFD" w:rsidP="008D57AE">
            <w:pPr>
              <w:pStyle w:val="BodyText"/>
              <w:spacing w:line="240" w:lineRule="auto"/>
            </w:pPr>
            <w:r>
              <w:rPr>
                <w:i/>
              </w:rPr>
              <w:t>The Melbourne School of Engineering is strongly committed to supporting diversity and flexibility in the workplace.  Applications for part-time or other flexible working arrangements will be welcomed and will be fully considered subject to meeting the inherent requirements of the position.</w:t>
            </w:r>
          </w:p>
        </w:tc>
      </w:tr>
      <w:tr w:rsidR="005806D9" w:rsidRPr="00B25A95" w14:paraId="5C300510" w14:textId="77777777" w:rsidTr="00B25A95">
        <w:tc>
          <w:tcPr>
            <w:tcW w:w="2268" w:type="dxa"/>
          </w:tcPr>
          <w:p w14:paraId="191FB8FA" w14:textId="77777777" w:rsidR="005806D9" w:rsidRPr="00743F3C" w:rsidRDefault="005806D9" w:rsidP="008D57AE">
            <w:pPr>
              <w:pStyle w:val="Positionmetadata"/>
              <w:spacing w:line="240" w:lineRule="auto"/>
            </w:pPr>
            <w:r w:rsidRPr="00743F3C">
              <w:t>Other Benefits</w:t>
            </w:r>
          </w:p>
        </w:tc>
        <w:tc>
          <w:tcPr>
            <w:tcW w:w="6345" w:type="dxa"/>
          </w:tcPr>
          <w:p w14:paraId="71080836" w14:textId="77777777" w:rsidR="005B6661" w:rsidRPr="005B6661" w:rsidRDefault="005B230D" w:rsidP="008D57AE">
            <w:pPr>
              <w:pStyle w:val="BodyText"/>
              <w:spacing w:line="240" w:lineRule="auto"/>
              <w:rPr>
                <w:color w:val="auto"/>
              </w:rPr>
            </w:pPr>
            <w:hyperlink r:id="rId14" w:history="1">
              <w:r w:rsidR="00271185" w:rsidRPr="00774D1A">
                <w:rPr>
                  <w:rStyle w:val="Hyperlink"/>
                </w:rPr>
                <w:t>http://about.unimelb.edu.au/careers/working/benefits</w:t>
              </w:r>
            </w:hyperlink>
          </w:p>
        </w:tc>
      </w:tr>
      <w:tr w:rsidR="005806D9" w:rsidRPr="00B25A95" w14:paraId="5C8A7178" w14:textId="77777777" w:rsidTr="00B25A95">
        <w:tc>
          <w:tcPr>
            <w:tcW w:w="2268" w:type="dxa"/>
          </w:tcPr>
          <w:p w14:paraId="19F8DB2E" w14:textId="77777777" w:rsidR="005806D9" w:rsidRPr="00743F3C" w:rsidRDefault="005806D9" w:rsidP="008D57AE">
            <w:pPr>
              <w:pStyle w:val="Positionmetadata"/>
              <w:spacing w:line="240" w:lineRule="auto"/>
            </w:pPr>
            <w:r w:rsidRPr="00743F3C">
              <w:t>How to Apply</w:t>
            </w:r>
          </w:p>
        </w:tc>
        <w:tc>
          <w:tcPr>
            <w:tcW w:w="6345" w:type="dxa"/>
          </w:tcPr>
          <w:p w14:paraId="7AFD253C" w14:textId="77777777" w:rsidR="005806D9" w:rsidRPr="005B6661" w:rsidRDefault="00AB2455" w:rsidP="008D57AE">
            <w:pPr>
              <w:pStyle w:val="BodyText"/>
              <w:spacing w:line="240" w:lineRule="auto"/>
              <w:jc w:val="left"/>
            </w:pPr>
            <w:r w:rsidRPr="005B6661">
              <w:t>Online applications are preferred. Go to</w:t>
            </w:r>
            <w:r w:rsidR="005B6661" w:rsidRPr="005B6661">
              <w:t xml:space="preserve"> </w:t>
            </w:r>
            <w:hyperlink r:id="rId15" w:history="1">
              <w:r w:rsidR="005B6661" w:rsidRPr="002F65E1">
                <w:rPr>
                  <w:rStyle w:val="Hyperlink"/>
                </w:rPr>
                <w:t>http://hr.unimelb.edu.au/careers</w:t>
              </w:r>
            </w:hyperlink>
            <w:r w:rsidR="005B6661">
              <w:t xml:space="preserve">, under ‘Job Search and Job Alerts’, select the relevant option (‘Current Staff’ or ‘Prospective Staff’), then </w:t>
            </w:r>
            <w:r w:rsidRPr="005B6661">
              <w:t>find the position by title or number.</w:t>
            </w:r>
          </w:p>
        </w:tc>
      </w:tr>
      <w:tr w:rsidR="005806D9" w:rsidRPr="00B25A95" w14:paraId="3834A458" w14:textId="77777777" w:rsidTr="00B25A95">
        <w:tc>
          <w:tcPr>
            <w:tcW w:w="2268" w:type="dxa"/>
          </w:tcPr>
          <w:p w14:paraId="46300067" w14:textId="77777777" w:rsidR="005806D9" w:rsidRPr="00743F3C" w:rsidRDefault="009A4ED7" w:rsidP="008D57AE">
            <w:pPr>
              <w:pStyle w:val="Positionmetadata"/>
              <w:spacing w:line="240" w:lineRule="auto"/>
            </w:pPr>
            <w:r w:rsidRPr="00743F3C">
              <w:t>contact</w:t>
            </w:r>
            <w:r>
              <w:br/>
            </w:r>
            <w:r w:rsidR="005806D9" w:rsidRPr="00743F3C">
              <w:t>For enquiries only</w:t>
            </w:r>
          </w:p>
        </w:tc>
        <w:tc>
          <w:tcPr>
            <w:tcW w:w="6345" w:type="dxa"/>
          </w:tcPr>
          <w:p w14:paraId="1ABDB0E1" w14:textId="1D335299" w:rsidR="008D57AE" w:rsidRDefault="009053D7" w:rsidP="008D57AE">
            <w:pPr>
              <w:pStyle w:val="Contact"/>
              <w:spacing w:before="120" w:after="120" w:line="240" w:lineRule="auto"/>
              <w:jc w:val="left"/>
            </w:pPr>
            <w:r>
              <w:t>Dr Kathryn Stok</w:t>
            </w:r>
            <w:r w:rsidR="00CE21E0">
              <w:br/>
            </w:r>
            <w:r w:rsidR="008D57AE">
              <w:t xml:space="preserve">Tel: +61 </w:t>
            </w:r>
            <w:r w:rsidR="00A822C8">
              <w:t xml:space="preserve">8344 </w:t>
            </w:r>
            <w:r>
              <w:t>9761</w:t>
            </w:r>
            <w:r w:rsidR="00CE21E0">
              <w:br/>
            </w:r>
            <w:r w:rsidR="008D57AE">
              <w:t xml:space="preserve">Email: </w:t>
            </w:r>
            <w:hyperlink r:id="rId16" w:history="1">
              <w:r w:rsidR="006639E0" w:rsidRPr="00C53AF6">
                <w:rPr>
                  <w:rStyle w:val="Hyperlink"/>
                </w:rPr>
                <w:t>kstok@unimelb.edu.au</w:t>
              </w:r>
            </w:hyperlink>
          </w:p>
          <w:p w14:paraId="7A3757EA" w14:textId="77777777" w:rsidR="005806D9" w:rsidRPr="005B6661" w:rsidRDefault="009A4ED7" w:rsidP="008D57AE">
            <w:pPr>
              <w:pStyle w:val="Contact"/>
              <w:spacing w:before="120" w:after="120" w:line="240" w:lineRule="auto"/>
              <w:jc w:val="left"/>
              <w:rPr>
                <w:rStyle w:val="Inlineitalic"/>
                <w:color w:val="auto"/>
              </w:rPr>
            </w:pPr>
            <w:r w:rsidRPr="005B6661">
              <w:br/>
            </w:r>
            <w:r w:rsidR="005806D9" w:rsidRPr="005B6661">
              <w:rPr>
                <w:rStyle w:val="Inlineitalic"/>
                <w:color w:val="auto"/>
              </w:rPr>
              <w:t>Please do not send your application to th</w:t>
            </w:r>
            <w:r w:rsidRPr="005B6661">
              <w:rPr>
                <w:rStyle w:val="Inlineitalic"/>
                <w:color w:val="auto"/>
              </w:rPr>
              <w:t xml:space="preserve">is </w:t>
            </w:r>
            <w:r w:rsidR="00AB2455" w:rsidRPr="005B6661">
              <w:rPr>
                <w:rStyle w:val="Inlineitalic"/>
                <w:color w:val="auto"/>
              </w:rPr>
              <w:t>c</w:t>
            </w:r>
            <w:r w:rsidRPr="005B6661">
              <w:rPr>
                <w:rStyle w:val="Inlineitalic"/>
                <w:color w:val="auto"/>
              </w:rPr>
              <w:t>ontact</w:t>
            </w:r>
          </w:p>
        </w:tc>
      </w:tr>
    </w:tbl>
    <w:p w14:paraId="56919304"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1014CC">
        <w:br/>
      </w:r>
      <w:hyperlink r:id="rId17" w:history="1">
        <w:r w:rsidR="00445EAB">
          <w:rPr>
            <w:rStyle w:val="Hyperlink"/>
          </w:rPr>
          <w:t>hr.unimelb.edu.au/careers</w:t>
        </w:r>
      </w:hyperlink>
      <w:r w:rsidR="008D72E9">
        <w:br/>
      </w:r>
      <w:hyperlink r:id="rId18" w:history="1">
        <w:r w:rsidR="00445EAB" w:rsidRPr="00445EAB">
          <w:rPr>
            <w:rStyle w:val="Hyperlink"/>
            <w:szCs w:val="22"/>
          </w:rPr>
          <w:t>joining.unimelb.edu.au</w:t>
        </w:r>
      </w:hyperlink>
    </w:p>
    <w:p w14:paraId="664316E5" w14:textId="419F232B" w:rsidR="007F7551" w:rsidRDefault="00EA4C92" w:rsidP="007F7551">
      <w:pPr>
        <w:pStyle w:val="PositionSummary"/>
        <w:rPr>
          <w:rStyle w:val="URLonfrontpageChar"/>
        </w:rPr>
      </w:pPr>
      <w:r>
        <w:rPr>
          <w:rStyle w:val="URLonfrontpageChar"/>
        </w:rPr>
        <w:br w:type="page"/>
      </w:r>
      <w:r w:rsidR="007F7551" w:rsidRPr="00D24842">
        <w:rPr>
          <w:i w:val="0"/>
          <w:color w:val="336699"/>
          <w:sz w:val="28"/>
        </w:rPr>
        <w:lastRenderedPageBreak/>
        <w:t>The University of Melbourne</w:t>
      </w:r>
    </w:p>
    <w:p w14:paraId="36D24436" w14:textId="1B00036F" w:rsidR="007F7551" w:rsidRDefault="007F7551" w:rsidP="007F7551">
      <w:pPr>
        <w:autoSpaceDE w:val="0"/>
        <w:autoSpaceDN w:val="0"/>
        <w:adjustRightInd w:val="0"/>
        <w:spacing w:before="120" w:after="120" w:line="360" w:lineRule="auto"/>
        <w:jc w:val="both"/>
        <w:rPr>
          <w:rFonts w:ascii="Arial" w:hAnsi="Arial" w:cs="Arial"/>
          <w:color w:val="33659B"/>
          <w:sz w:val="20"/>
          <w:szCs w:val="20"/>
        </w:rPr>
      </w:pPr>
      <w:r w:rsidRPr="001E5454">
        <w:rPr>
          <w:rFonts w:ascii="Arial" w:hAnsi="Arial" w:cs="Arial"/>
          <w:color w:val="000000"/>
          <w:sz w:val="20"/>
          <w:szCs w:val="20"/>
        </w:rPr>
        <w:t>Established in 1853, the University of Melbourne is a public-spirited institution that makes distinctive contributions to society in </w:t>
      </w:r>
      <w:hyperlink r:id="rId19" w:history="1">
        <w:r w:rsidRPr="001E5454">
          <w:rPr>
            <w:rFonts w:ascii="Arial" w:hAnsi="Arial" w:cs="Arial"/>
            <w:color w:val="000000"/>
            <w:sz w:val="20"/>
            <w:szCs w:val="20"/>
          </w:rPr>
          <w:t>research</w:t>
        </w:r>
      </w:hyperlink>
      <w:r w:rsidRPr="001E5454">
        <w:rPr>
          <w:rFonts w:ascii="Arial" w:hAnsi="Arial" w:cs="Arial"/>
          <w:color w:val="000000"/>
          <w:sz w:val="20"/>
          <w:szCs w:val="20"/>
        </w:rPr>
        <w:t>, </w:t>
      </w:r>
      <w:hyperlink r:id="rId20" w:history="1">
        <w:r w:rsidRPr="001E5454">
          <w:rPr>
            <w:rFonts w:ascii="Arial" w:hAnsi="Arial" w:cs="Arial"/>
            <w:color w:val="000000"/>
            <w:sz w:val="20"/>
            <w:szCs w:val="20"/>
          </w:rPr>
          <w:t>learning and teaching</w:t>
        </w:r>
      </w:hyperlink>
      <w:r w:rsidRPr="001E5454">
        <w:rPr>
          <w:rFonts w:ascii="Arial" w:hAnsi="Arial" w:cs="Arial"/>
          <w:color w:val="000000"/>
          <w:sz w:val="20"/>
          <w:szCs w:val="20"/>
        </w:rPr>
        <w:t> and </w:t>
      </w:r>
      <w:hyperlink r:id="rId21" w:history="1">
        <w:r w:rsidRPr="001E5454">
          <w:rPr>
            <w:rFonts w:ascii="Arial" w:hAnsi="Arial" w:cs="Arial"/>
            <w:color w:val="000000"/>
            <w:sz w:val="20"/>
            <w:szCs w:val="20"/>
          </w:rPr>
          <w:t>engagement</w:t>
        </w:r>
      </w:hyperlink>
      <w:r w:rsidRPr="001E5454">
        <w:rPr>
          <w:rFonts w:ascii="Arial" w:hAnsi="Arial" w:cs="Arial"/>
          <w:color w:val="000000"/>
          <w:sz w:val="20"/>
          <w:szCs w:val="20"/>
        </w:rPr>
        <w:t>. It’s consistently ranked among the leading universities in the world, with international rankings of world universities placing it as number 1 in Australia and number 32 in the world (Times Higher Education World University Rankings 2017-2018).</w:t>
      </w:r>
      <w:r>
        <w:rPr>
          <w:rFonts w:ascii="Arial" w:hAnsi="Arial" w:cs="Arial"/>
          <w:color w:val="000000"/>
          <w:sz w:val="20"/>
          <w:szCs w:val="20"/>
        </w:rPr>
        <w:t xml:space="preserve"> </w:t>
      </w:r>
      <w:hyperlink r:id="rId22" w:history="1">
        <w:r w:rsidRPr="00754947">
          <w:rPr>
            <w:rStyle w:val="Hyperlink"/>
            <w:rFonts w:ascii="Arial" w:hAnsi="Arial" w:cs="Arial"/>
            <w:sz w:val="20"/>
            <w:szCs w:val="20"/>
          </w:rPr>
          <w:t>https://about.unimelb.edu.au/strategy/growing-esteem</w:t>
        </w:r>
      </w:hyperlink>
    </w:p>
    <w:p w14:paraId="2021215A" w14:textId="77777777" w:rsidR="007F7551" w:rsidRPr="00502C28" w:rsidRDefault="007F7551" w:rsidP="007F7551">
      <w:pPr>
        <w:autoSpaceDE w:val="0"/>
        <w:autoSpaceDN w:val="0"/>
        <w:adjustRightInd w:val="0"/>
        <w:spacing w:before="120" w:after="120" w:line="360" w:lineRule="auto"/>
        <w:jc w:val="both"/>
        <w:rPr>
          <w:rFonts w:ascii="Arial" w:hAnsi="Arial" w:cs="Arial"/>
          <w:color w:val="000000"/>
          <w:sz w:val="20"/>
          <w:szCs w:val="20"/>
        </w:rPr>
      </w:pPr>
    </w:p>
    <w:p w14:paraId="3B8FA2AF" w14:textId="77777777" w:rsidR="007F7551" w:rsidRDefault="007F7551" w:rsidP="007F7551">
      <w:pPr>
        <w:pStyle w:val="PositionSummary"/>
        <w:rPr>
          <w:i w:val="0"/>
          <w:color w:val="336699"/>
          <w:sz w:val="28"/>
        </w:rPr>
      </w:pPr>
      <w:r w:rsidRPr="007A40A9">
        <w:rPr>
          <w:i w:val="0"/>
          <w:color w:val="336699"/>
          <w:sz w:val="28"/>
        </w:rPr>
        <w:t>Melbourne School of Engineering</w:t>
      </w:r>
    </w:p>
    <w:p w14:paraId="1060EFF7" w14:textId="77777777" w:rsidR="007F7551" w:rsidRDefault="007F7551" w:rsidP="007F7551">
      <w:pPr>
        <w:spacing w:line="360" w:lineRule="auto"/>
        <w:jc w:val="both"/>
        <w:rPr>
          <w:rFonts w:ascii="Arial" w:hAnsi="Arial" w:cs="Arial"/>
          <w:color w:val="000000"/>
          <w:sz w:val="20"/>
          <w:szCs w:val="20"/>
        </w:rPr>
      </w:pPr>
      <w:r>
        <w:rPr>
          <w:rFonts w:ascii="Arial" w:hAnsi="Arial" w:cs="Arial"/>
          <w:color w:val="000000"/>
          <w:sz w:val="20"/>
          <w:szCs w:val="20"/>
        </w:rPr>
        <w:t>Melbourne School of Engineering (MSE) has been</w:t>
      </w:r>
      <w:r w:rsidRPr="001E5454">
        <w:rPr>
          <w:rFonts w:ascii="Arial" w:hAnsi="Arial" w:cs="Arial"/>
          <w:color w:val="000000"/>
          <w:sz w:val="20"/>
          <w:szCs w:val="20"/>
        </w:rPr>
        <w:t xml:space="preserve"> the leading Australian provider of engineering and IT education and research for over 150 years</w:t>
      </w:r>
      <w:r>
        <w:rPr>
          <w:rFonts w:ascii="Arial" w:hAnsi="Arial" w:cs="Arial"/>
          <w:color w:val="000000"/>
          <w:sz w:val="20"/>
          <w:szCs w:val="20"/>
        </w:rPr>
        <w:t xml:space="preserve">. </w:t>
      </w:r>
      <w:r w:rsidRPr="001E5454">
        <w:rPr>
          <w:rFonts w:ascii="Arial" w:hAnsi="Arial" w:cs="Arial"/>
          <w:color w:val="000000"/>
          <w:sz w:val="20"/>
          <w:szCs w:val="20"/>
        </w:rPr>
        <w:t>We are a multidisciplinary School organised into three key areas; Computing and Information Systems (CIS), Chemical and Biomedical Engineering (CBE) and Electrical, Mechanical and Infrastructure Engineering (EMI). MSE continues to attract top staff and students with a global reputation</w:t>
      </w:r>
      <w:r>
        <w:rPr>
          <w:rFonts w:ascii="Arial" w:hAnsi="Arial" w:cs="Arial"/>
          <w:color w:val="000000"/>
          <w:sz w:val="20"/>
          <w:szCs w:val="20"/>
        </w:rPr>
        <w:t xml:space="preserve"> </w:t>
      </w:r>
      <w:r w:rsidRPr="001E5454">
        <w:rPr>
          <w:rFonts w:ascii="Arial" w:hAnsi="Arial" w:cs="Arial"/>
          <w:color w:val="000000"/>
          <w:sz w:val="20"/>
          <w:szCs w:val="20"/>
        </w:rPr>
        <w:t xml:space="preserve">and has a commitment to knowledge </w:t>
      </w:r>
      <w:r>
        <w:rPr>
          <w:rFonts w:ascii="Arial" w:hAnsi="Arial" w:cs="Arial"/>
          <w:color w:val="000000"/>
          <w:sz w:val="20"/>
          <w:szCs w:val="20"/>
        </w:rPr>
        <w:t xml:space="preserve">for the betterment of society. </w:t>
      </w:r>
    </w:p>
    <w:p w14:paraId="71E288C8" w14:textId="77777777" w:rsidR="007F7551" w:rsidRDefault="007F7551" w:rsidP="007F7551">
      <w:pPr>
        <w:spacing w:line="360" w:lineRule="auto"/>
        <w:jc w:val="both"/>
        <w:rPr>
          <w:rFonts w:ascii="Arial" w:hAnsi="Arial" w:cs="Arial"/>
          <w:color w:val="000000"/>
          <w:sz w:val="20"/>
          <w:szCs w:val="20"/>
        </w:rPr>
      </w:pPr>
    </w:p>
    <w:p w14:paraId="1AA64763" w14:textId="77777777" w:rsidR="007F7551" w:rsidRDefault="007F7551" w:rsidP="007F7551">
      <w:pPr>
        <w:spacing w:line="360" w:lineRule="auto"/>
        <w:jc w:val="both"/>
        <w:rPr>
          <w:rFonts w:ascii="Arial" w:hAnsi="Arial" w:cs="Arial"/>
          <w:color w:val="000000"/>
          <w:sz w:val="20"/>
          <w:szCs w:val="20"/>
        </w:rPr>
      </w:pPr>
      <w:r w:rsidRPr="00B1189C">
        <w:rPr>
          <w:rFonts w:ascii="Arial" w:hAnsi="Arial" w:cs="Arial"/>
          <w:color w:val="000000"/>
          <w:sz w:val="20"/>
          <w:szCs w:val="20"/>
        </w:rPr>
        <w:t xml:space="preserve">Our ten-year strategy, MSE 2025, is our School’s commitment to bring to life the University-wide strategy </w:t>
      </w:r>
      <w:r>
        <w:rPr>
          <w:rFonts w:ascii="Arial" w:hAnsi="Arial" w:cs="Arial"/>
          <w:i/>
          <w:color w:val="000000"/>
          <w:sz w:val="20"/>
          <w:szCs w:val="20"/>
        </w:rPr>
        <w:t>Gro</w:t>
      </w:r>
      <w:r w:rsidRPr="008F65C8">
        <w:rPr>
          <w:rFonts w:ascii="Arial" w:hAnsi="Arial" w:cs="Arial"/>
          <w:i/>
          <w:color w:val="000000"/>
          <w:sz w:val="20"/>
          <w:szCs w:val="20"/>
        </w:rPr>
        <w:t xml:space="preserve">wing Esteem </w:t>
      </w:r>
      <w:r w:rsidRPr="00B1189C">
        <w:rPr>
          <w:rFonts w:ascii="Arial" w:hAnsi="Arial" w:cs="Arial"/>
          <w:color w:val="000000"/>
          <w:sz w:val="20"/>
          <w:szCs w:val="20"/>
        </w:rPr>
        <w:t xml:space="preserve">and </w:t>
      </w:r>
      <w:r>
        <w:rPr>
          <w:rFonts w:ascii="Arial" w:hAnsi="Arial" w:cs="Arial"/>
          <w:color w:val="000000"/>
          <w:sz w:val="20"/>
          <w:szCs w:val="20"/>
        </w:rPr>
        <w:t>reinforce</w:t>
      </w:r>
      <w:r w:rsidRPr="00B1189C">
        <w:rPr>
          <w:rFonts w:ascii="Arial" w:hAnsi="Arial" w:cs="Arial"/>
          <w:color w:val="000000"/>
          <w:sz w:val="20"/>
          <w:szCs w:val="20"/>
        </w:rPr>
        <w:t xml:space="preserve"> the University of Melbourne’s position as one of the best in the world. Investment in new infrastructure, strengthening industry engagement and growing the size and diversity of our staff and student base to drive innovation and develop the transformative technologies of the future are all fundamental principles underpinning MSE 2025. </w:t>
      </w:r>
    </w:p>
    <w:p w14:paraId="780D55A3" w14:textId="77777777" w:rsidR="007F7551" w:rsidRDefault="005B230D" w:rsidP="007F7551">
      <w:pPr>
        <w:rPr>
          <w:rFonts w:ascii="Arial" w:hAnsi="Arial" w:cs="Arial"/>
          <w:color w:val="33659B"/>
          <w:sz w:val="20"/>
          <w:szCs w:val="20"/>
        </w:rPr>
      </w:pPr>
      <w:hyperlink r:id="rId23" w:history="1">
        <w:r w:rsidR="007F7551" w:rsidRPr="00EF5250">
          <w:rPr>
            <w:rFonts w:ascii="Arial" w:hAnsi="Arial" w:cs="Arial"/>
            <w:color w:val="33659B"/>
            <w:sz w:val="20"/>
            <w:szCs w:val="20"/>
          </w:rPr>
          <w:t>http://www.eng.unimelb.edu.au/about/join-mse/why-join-mse</w:t>
        </w:r>
      </w:hyperlink>
    </w:p>
    <w:p w14:paraId="329B42A8" w14:textId="6A9089A5" w:rsidR="007F7551" w:rsidRDefault="007F7551" w:rsidP="007F7551">
      <w:pPr>
        <w:rPr>
          <w:rFonts w:ascii="Arial" w:hAnsi="Arial" w:cs="Arial"/>
          <w:color w:val="33659B"/>
          <w:sz w:val="20"/>
          <w:szCs w:val="20"/>
        </w:rPr>
      </w:pPr>
    </w:p>
    <w:p w14:paraId="45FD745B" w14:textId="77777777" w:rsidR="007F7551" w:rsidRDefault="007F7551" w:rsidP="007F7551">
      <w:pPr>
        <w:rPr>
          <w:rFonts w:ascii="Arial" w:hAnsi="Arial" w:cs="Arial"/>
          <w:color w:val="33659B"/>
          <w:sz w:val="20"/>
          <w:szCs w:val="20"/>
        </w:rPr>
      </w:pPr>
    </w:p>
    <w:p w14:paraId="0958E500" w14:textId="77777777" w:rsidR="007F7551" w:rsidRPr="00736E0E" w:rsidRDefault="007F7551" w:rsidP="007F7551">
      <w:pPr>
        <w:pStyle w:val="PositionSummary"/>
        <w:rPr>
          <w:i w:val="0"/>
          <w:color w:val="336699"/>
          <w:sz w:val="28"/>
        </w:rPr>
      </w:pPr>
      <w:r w:rsidRPr="00736E0E">
        <w:rPr>
          <w:i w:val="0"/>
          <w:color w:val="336699"/>
          <w:sz w:val="28"/>
        </w:rPr>
        <w:t>School of Chemical and Biomedical Engineering (CBE)</w:t>
      </w:r>
    </w:p>
    <w:p w14:paraId="3255ECCB" w14:textId="372E2D74" w:rsidR="007F7551" w:rsidRPr="005A3A02" w:rsidRDefault="007F7551" w:rsidP="007F7551">
      <w:pPr>
        <w:spacing w:line="360" w:lineRule="auto"/>
        <w:jc w:val="both"/>
        <w:rPr>
          <w:rFonts w:ascii="Arial" w:hAnsi="Arial" w:cs="Arial"/>
          <w:color w:val="000000"/>
          <w:sz w:val="20"/>
          <w:szCs w:val="20"/>
        </w:rPr>
      </w:pPr>
      <w:r w:rsidRPr="005A3A02">
        <w:rPr>
          <w:rFonts w:ascii="Arial" w:hAnsi="Arial" w:cs="Arial"/>
          <w:color w:val="000000"/>
          <w:sz w:val="20"/>
          <w:szCs w:val="20"/>
        </w:rPr>
        <w:t>The CBE School integrates the expertise and capabilities of the Chemical and the Biomedical Engineering Departments. The resulting mix of skills creates new horizons for engineering and enables the realisation of transformative new ideas into practical innovations.</w:t>
      </w:r>
      <w:r>
        <w:rPr>
          <w:rFonts w:ascii="Arial" w:hAnsi="Arial" w:cs="Arial"/>
          <w:color w:val="000000"/>
          <w:sz w:val="20"/>
          <w:szCs w:val="20"/>
        </w:rPr>
        <w:t xml:space="preserve"> </w:t>
      </w:r>
      <w:r w:rsidRPr="005A3A02">
        <w:rPr>
          <w:rFonts w:ascii="Arial" w:hAnsi="Arial" w:cs="Arial"/>
          <w:color w:val="000000"/>
          <w:sz w:val="20"/>
          <w:szCs w:val="20"/>
        </w:rPr>
        <w:t>This ranges from the development of bionic prosthetic implants to remediation of Antarctic landscapes. The sweep of technological applications is vast, and we are focused on end-use inspired research.</w:t>
      </w:r>
    </w:p>
    <w:p w14:paraId="2569FFA4" w14:textId="77777777" w:rsidR="007F7551" w:rsidRPr="005A3A02" w:rsidRDefault="007F7551" w:rsidP="007F7551">
      <w:pPr>
        <w:spacing w:line="360" w:lineRule="auto"/>
        <w:jc w:val="both"/>
        <w:rPr>
          <w:rFonts w:ascii="Arial" w:hAnsi="Arial" w:cs="Arial"/>
          <w:color w:val="000000"/>
          <w:sz w:val="20"/>
          <w:szCs w:val="20"/>
        </w:rPr>
      </w:pPr>
      <w:r w:rsidRPr="005A3A02">
        <w:rPr>
          <w:rFonts w:ascii="Arial" w:hAnsi="Arial" w:cs="Arial"/>
          <w:color w:val="000000"/>
          <w:sz w:val="20"/>
          <w:szCs w:val="20"/>
        </w:rPr>
        <w:t>We encompass mining, energy, material science, the environment, medical devices, medical imaging, drug delivery and food production. Our goal is to facilitate knowledge acquisition, research excellence, and its translation into technological, societal, industrial and medical innovation.</w:t>
      </w:r>
    </w:p>
    <w:p w14:paraId="710C98CC" w14:textId="6E80EC86" w:rsidR="007F7551" w:rsidRDefault="007F7551" w:rsidP="00B36A9E">
      <w:pPr>
        <w:pStyle w:val="PositionSummary"/>
        <w:rPr>
          <w:rStyle w:val="URLonfrontpageChar"/>
        </w:rPr>
      </w:pPr>
    </w:p>
    <w:p w14:paraId="62FEC87D" w14:textId="635E4E55" w:rsidR="007F7551" w:rsidRDefault="007F7551" w:rsidP="00B36A9E">
      <w:pPr>
        <w:pStyle w:val="PositionSummary"/>
        <w:rPr>
          <w:rStyle w:val="URLonfrontpageChar"/>
        </w:rPr>
      </w:pPr>
    </w:p>
    <w:p w14:paraId="33EFF470" w14:textId="17813333" w:rsidR="007F7551" w:rsidRDefault="007F7551" w:rsidP="00B36A9E">
      <w:pPr>
        <w:pStyle w:val="PositionSummary"/>
        <w:rPr>
          <w:rStyle w:val="URLonfrontpageChar"/>
        </w:rPr>
      </w:pPr>
    </w:p>
    <w:p w14:paraId="5295DC14" w14:textId="5A28E014" w:rsidR="007F7551" w:rsidRDefault="007F7551" w:rsidP="00B36A9E">
      <w:pPr>
        <w:pStyle w:val="PositionSummary"/>
        <w:rPr>
          <w:rStyle w:val="URLonfrontpageChar"/>
        </w:rPr>
      </w:pPr>
    </w:p>
    <w:p w14:paraId="6D293FEC" w14:textId="628626B6" w:rsidR="007F7551" w:rsidRDefault="007F7551" w:rsidP="00B36A9E">
      <w:pPr>
        <w:pStyle w:val="PositionSummary"/>
        <w:rPr>
          <w:rStyle w:val="URLonfrontpageChar"/>
        </w:rPr>
      </w:pPr>
    </w:p>
    <w:p w14:paraId="4F87F633" w14:textId="2DFCD374" w:rsidR="007F7551" w:rsidRDefault="007F7551" w:rsidP="00B36A9E">
      <w:pPr>
        <w:pStyle w:val="PositionSummary"/>
        <w:rPr>
          <w:rStyle w:val="URLonfrontpageChar"/>
        </w:rPr>
      </w:pPr>
    </w:p>
    <w:p w14:paraId="29C1F27F" w14:textId="0B4EB0C4" w:rsidR="00F072CF" w:rsidRPr="007F7551" w:rsidRDefault="00F072CF" w:rsidP="00B36A9E">
      <w:pPr>
        <w:pStyle w:val="PositionSummary"/>
        <w:rPr>
          <w:i w:val="0"/>
          <w:color w:val="336699"/>
          <w:sz w:val="28"/>
        </w:rPr>
      </w:pPr>
      <w:r w:rsidRPr="007F7551">
        <w:rPr>
          <w:i w:val="0"/>
          <w:color w:val="336699"/>
          <w:sz w:val="28"/>
        </w:rPr>
        <w:lastRenderedPageBreak/>
        <w:t>Position Summary</w:t>
      </w:r>
    </w:p>
    <w:p w14:paraId="6340B217" w14:textId="04E17F28" w:rsidR="007F7A8C" w:rsidRDefault="008D6EFD" w:rsidP="00AF3266">
      <w:pPr>
        <w:spacing w:line="360" w:lineRule="auto"/>
        <w:jc w:val="both"/>
        <w:rPr>
          <w:rFonts w:ascii="Arial" w:hAnsi="Arial" w:cs="Arial"/>
          <w:color w:val="000000"/>
          <w:sz w:val="20"/>
          <w:szCs w:val="20"/>
        </w:rPr>
      </w:pPr>
      <w:r>
        <w:rPr>
          <w:rFonts w:ascii="Arial" w:hAnsi="Arial" w:cs="Arial"/>
          <w:color w:val="000000"/>
          <w:sz w:val="20"/>
          <w:szCs w:val="20"/>
        </w:rPr>
        <w:t>In this position you will</w:t>
      </w:r>
      <w:r w:rsidR="00F17B11">
        <w:rPr>
          <w:rFonts w:ascii="Arial" w:hAnsi="Arial" w:cs="Arial"/>
          <w:color w:val="000000"/>
          <w:sz w:val="20"/>
          <w:szCs w:val="20"/>
        </w:rPr>
        <w:t xml:space="preserve"> play a key role in </w:t>
      </w:r>
      <w:r w:rsidR="00EB7A61">
        <w:rPr>
          <w:rFonts w:ascii="Arial" w:hAnsi="Arial" w:cs="Arial"/>
          <w:color w:val="000000"/>
          <w:sz w:val="20"/>
          <w:szCs w:val="20"/>
        </w:rPr>
        <w:t xml:space="preserve">the </w:t>
      </w:r>
      <w:r w:rsidR="00F17B11">
        <w:rPr>
          <w:rFonts w:ascii="Arial" w:hAnsi="Arial" w:cs="Arial"/>
          <w:color w:val="000000"/>
          <w:sz w:val="20"/>
          <w:szCs w:val="20"/>
        </w:rPr>
        <w:t xml:space="preserve">delivery of our ARC </w:t>
      </w:r>
      <w:r w:rsidR="00EB7A61">
        <w:rPr>
          <w:rFonts w:ascii="Arial" w:hAnsi="Arial" w:cs="Arial"/>
          <w:color w:val="000000"/>
          <w:sz w:val="20"/>
          <w:szCs w:val="20"/>
        </w:rPr>
        <w:t>D</w:t>
      </w:r>
      <w:r w:rsidR="00F17B11">
        <w:rPr>
          <w:rFonts w:ascii="Arial" w:hAnsi="Arial" w:cs="Arial"/>
          <w:color w:val="000000"/>
          <w:sz w:val="20"/>
          <w:szCs w:val="20"/>
        </w:rPr>
        <w:t>iscover</w:t>
      </w:r>
      <w:r w:rsidR="00EB7A61">
        <w:rPr>
          <w:rFonts w:ascii="Arial" w:hAnsi="Arial" w:cs="Arial"/>
          <w:color w:val="000000"/>
          <w:sz w:val="20"/>
          <w:szCs w:val="20"/>
        </w:rPr>
        <w:t>y</w:t>
      </w:r>
      <w:r w:rsidR="00F17B11">
        <w:rPr>
          <w:rFonts w:ascii="Arial" w:hAnsi="Arial" w:cs="Arial"/>
          <w:color w:val="000000"/>
          <w:sz w:val="20"/>
          <w:szCs w:val="20"/>
        </w:rPr>
        <w:t xml:space="preserve"> grant research project. </w:t>
      </w:r>
      <w:r w:rsidR="00AF3266" w:rsidRPr="00AF3266">
        <w:rPr>
          <w:rFonts w:ascii="Arial" w:hAnsi="Arial" w:cs="Arial"/>
          <w:color w:val="000000"/>
          <w:sz w:val="20"/>
          <w:szCs w:val="20"/>
        </w:rPr>
        <w:t xml:space="preserve">The project </w:t>
      </w:r>
      <w:r w:rsidR="007F7A8C">
        <w:rPr>
          <w:rFonts w:ascii="Arial" w:hAnsi="Arial" w:cs="Arial"/>
          <w:color w:val="000000"/>
          <w:sz w:val="20"/>
          <w:szCs w:val="20"/>
        </w:rPr>
        <w:t>will</w:t>
      </w:r>
      <w:r w:rsidR="00AF3266" w:rsidRPr="00AF3266">
        <w:rPr>
          <w:rFonts w:ascii="Arial" w:hAnsi="Arial" w:cs="Arial"/>
          <w:color w:val="000000"/>
          <w:sz w:val="20"/>
          <w:szCs w:val="20"/>
        </w:rPr>
        <w:t xml:space="preserve"> bring together multiple imaging technologies</w:t>
      </w:r>
      <w:r w:rsidR="007F7A8C">
        <w:rPr>
          <w:rFonts w:ascii="Arial" w:hAnsi="Arial" w:cs="Arial"/>
          <w:color w:val="000000"/>
          <w:sz w:val="20"/>
          <w:szCs w:val="20"/>
        </w:rPr>
        <w:t xml:space="preserve"> in aim to</w:t>
      </w:r>
      <w:r w:rsidR="00AF3266" w:rsidRPr="00AF3266">
        <w:rPr>
          <w:rFonts w:ascii="Arial" w:hAnsi="Arial" w:cs="Arial"/>
          <w:color w:val="000000"/>
          <w:sz w:val="20"/>
          <w:szCs w:val="20"/>
        </w:rPr>
        <w:t xml:space="preserve"> to build a robust in vivo imaging</w:t>
      </w:r>
      <w:r w:rsidR="00AF3266">
        <w:rPr>
          <w:rFonts w:ascii="Arial" w:hAnsi="Arial" w:cs="Arial"/>
          <w:color w:val="000000"/>
          <w:sz w:val="20"/>
          <w:szCs w:val="20"/>
        </w:rPr>
        <w:t xml:space="preserve"> </w:t>
      </w:r>
      <w:r w:rsidR="00AF3266" w:rsidRPr="00AF3266">
        <w:rPr>
          <w:rFonts w:ascii="Arial" w:hAnsi="Arial" w:cs="Arial"/>
          <w:color w:val="000000"/>
          <w:sz w:val="20"/>
          <w:szCs w:val="20"/>
        </w:rPr>
        <w:t>framework for time-lapsed tracking of musculoskeletal tissues</w:t>
      </w:r>
      <w:r w:rsidR="007F7A8C">
        <w:rPr>
          <w:rFonts w:ascii="Arial" w:hAnsi="Arial" w:cs="Arial"/>
          <w:color w:val="000000"/>
          <w:sz w:val="20"/>
          <w:szCs w:val="20"/>
        </w:rPr>
        <w:t>. This framework will</w:t>
      </w:r>
      <w:r w:rsidR="00AF3266" w:rsidRPr="00AF3266">
        <w:rPr>
          <w:rFonts w:ascii="Arial" w:hAnsi="Arial" w:cs="Arial"/>
          <w:color w:val="000000"/>
          <w:sz w:val="20"/>
          <w:szCs w:val="20"/>
        </w:rPr>
        <w:t xml:space="preserve"> detect structural and functional</w:t>
      </w:r>
      <w:r w:rsidR="00AF3266">
        <w:rPr>
          <w:rFonts w:ascii="Arial" w:hAnsi="Arial" w:cs="Arial"/>
          <w:color w:val="000000"/>
          <w:sz w:val="20"/>
          <w:szCs w:val="20"/>
        </w:rPr>
        <w:t xml:space="preserve"> </w:t>
      </w:r>
      <w:r w:rsidR="00AF3266" w:rsidRPr="00AF3266">
        <w:rPr>
          <w:rFonts w:ascii="Arial" w:hAnsi="Arial" w:cs="Arial"/>
          <w:color w:val="000000"/>
          <w:sz w:val="20"/>
          <w:szCs w:val="20"/>
        </w:rPr>
        <w:t xml:space="preserve">changes in osteoarthritis-related joint disorders. </w:t>
      </w:r>
    </w:p>
    <w:p w14:paraId="4CBC77D4" w14:textId="77777777" w:rsidR="007F7A8C" w:rsidRDefault="007F7A8C" w:rsidP="00AF3266">
      <w:pPr>
        <w:spacing w:line="360" w:lineRule="auto"/>
        <w:jc w:val="both"/>
        <w:rPr>
          <w:rFonts w:ascii="Arial" w:hAnsi="Arial" w:cs="Arial"/>
          <w:color w:val="000000"/>
          <w:sz w:val="20"/>
          <w:szCs w:val="20"/>
        </w:rPr>
      </w:pPr>
    </w:p>
    <w:p w14:paraId="39E2685E" w14:textId="2F0C88A3" w:rsidR="007F7A8C" w:rsidRDefault="00AF3266" w:rsidP="00AF3266">
      <w:pPr>
        <w:spacing w:line="360" w:lineRule="auto"/>
        <w:jc w:val="both"/>
        <w:rPr>
          <w:rFonts w:ascii="Arial" w:hAnsi="Arial" w:cs="Arial"/>
          <w:color w:val="000000"/>
          <w:sz w:val="20"/>
          <w:szCs w:val="20"/>
        </w:rPr>
      </w:pPr>
      <w:r w:rsidRPr="00AF3266">
        <w:rPr>
          <w:rFonts w:ascii="Arial" w:hAnsi="Arial" w:cs="Arial"/>
          <w:color w:val="000000"/>
          <w:sz w:val="20"/>
          <w:szCs w:val="20"/>
        </w:rPr>
        <w:t xml:space="preserve">You will </w:t>
      </w:r>
      <w:r w:rsidR="007F7A8C">
        <w:rPr>
          <w:rFonts w:ascii="Arial" w:hAnsi="Arial" w:cs="Arial"/>
          <w:color w:val="000000"/>
          <w:sz w:val="20"/>
          <w:szCs w:val="20"/>
        </w:rPr>
        <w:t xml:space="preserve">work in this position to </w:t>
      </w:r>
      <w:r w:rsidRPr="00AF3266">
        <w:rPr>
          <w:rFonts w:ascii="Arial" w:hAnsi="Arial" w:cs="Arial"/>
          <w:color w:val="000000"/>
          <w:sz w:val="20"/>
          <w:szCs w:val="20"/>
        </w:rPr>
        <w:t>develop methods for performing small</w:t>
      </w:r>
      <w:r>
        <w:rPr>
          <w:rFonts w:ascii="Arial" w:hAnsi="Arial" w:cs="Arial"/>
          <w:color w:val="000000"/>
          <w:sz w:val="20"/>
          <w:szCs w:val="20"/>
        </w:rPr>
        <w:t xml:space="preserve"> </w:t>
      </w:r>
      <w:r w:rsidRPr="00AF3266">
        <w:rPr>
          <w:rFonts w:ascii="Arial" w:hAnsi="Arial" w:cs="Arial"/>
          <w:color w:val="000000"/>
          <w:sz w:val="20"/>
          <w:szCs w:val="20"/>
        </w:rPr>
        <w:t>animal in vivo animal experiments with micro-computed tomography and molecular imaging, as</w:t>
      </w:r>
      <w:r>
        <w:rPr>
          <w:rFonts w:ascii="Arial" w:hAnsi="Arial" w:cs="Arial"/>
          <w:color w:val="000000"/>
          <w:sz w:val="20"/>
          <w:szCs w:val="20"/>
        </w:rPr>
        <w:t xml:space="preserve"> w</w:t>
      </w:r>
      <w:r w:rsidRPr="00AF3266">
        <w:rPr>
          <w:rFonts w:ascii="Arial" w:hAnsi="Arial" w:cs="Arial"/>
          <w:color w:val="000000"/>
          <w:sz w:val="20"/>
          <w:szCs w:val="20"/>
        </w:rPr>
        <w:t>ell as improve image analysis techniques for extracting meaningful quantitative metrics to be</w:t>
      </w:r>
      <w:r>
        <w:rPr>
          <w:rFonts w:ascii="Arial" w:hAnsi="Arial" w:cs="Arial"/>
          <w:color w:val="000000"/>
          <w:sz w:val="20"/>
          <w:szCs w:val="20"/>
        </w:rPr>
        <w:t xml:space="preserve"> </w:t>
      </w:r>
      <w:r w:rsidRPr="00AF3266">
        <w:rPr>
          <w:rFonts w:ascii="Arial" w:hAnsi="Arial" w:cs="Arial"/>
          <w:color w:val="000000"/>
          <w:sz w:val="20"/>
          <w:szCs w:val="20"/>
        </w:rPr>
        <w:t xml:space="preserve">used in computational models. </w:t>
      </w:r>
    </w:p>
    <w:p w14:paraId="0EE29F52" w14:textId="77777777" w:rsidR="007F7A8C" w:rsidRDefault="007F7A8C" w:rsidP="00AF3266">
      <w:pPr>
        <w:spacing w:line="360" w:lineRule="auto"/>
        <w:jc w:val="both"/>
        <w:rPr>
          <w:rFonts w:ascii="Arial" w:hAnsi="Arial" w:cs="Arial"/>
          <w:color w:val="000000"/>
          <w:sz w:val="20"/>
          <w:szCs w:val="20"/>
        </w:rPr>
      </w:pPr>
    </w:p>
    <w:p w14:paraId="6DDB84EF" w14:textId="2975B65C" w:rsidR="003660A7" w:rsidRDefault="007F7A8C" w:rsidP="00AF3266">
      <w:pPr>
        <w:spacing w:line="360" w:lineRule="auto"/>
        <w:jc w:val="both"/>
        <w:rPr>
          <w:rFonts w:ascii="Arial" w:hAnsi="Arial" w:cs="Arial"/>
          <w:color w:val="000000"/>
          <w:sz w:val="20"/>
          <w:szCs w:val="20"/>
        </w:rPr>
      </w:pPr>
      <w:r>
        <w:rPr>
          <w:rFonts w:ascii="Arial" w:hAnsi="Arial" w:cs="Arial"/>
          <w:color w:val="000000"/>
          <w:sz w:val="20"/>
          <w:szCs w:val="20"/>
        </w:rPr>
        <w:t>In this role you will c</w:t>
      </w:r>
      <w:r w:rsidR="00AF3266" w:rsidRPr="00AF3266">
        <w:rPr>
          <w:rFonts w:ascii="Arial" w:hAnsi="Arial" w:cs="Arial"/>
          <w:color w:val="000000"/>
          <w:sz w:val="20"/>
          <w:szCs w:val="20"/>
        </w:rPr>
        <w:t>onduct independent research, lead the</w:t>
      </w:r>
      <w:r w:rsidR="00AF3266">
        <w:rPr>
          <w:rFonts w:ascii="Arial" w:hAnsi="Arial" w:cs="Arial"/>
          <w:color w:val="000000"/>
          <w:sz w:val="20"/>
          <w:szCs w:val="20"/>
        </w:rPr>
        <w:t xml:space="preserve"> </w:t>
      </w:r>
      <w:r w:rsidR="00AF3266" w:rsidRPr="00AF3266">
        <w:rPr>
          <w:rFonts w:ascii="Arial" w:hAnsi="Arial" w:cs="Arial"/>
          <w:color w:val="000000"/>
          <w:sz w:val="20"/>
          <w:szCs w:val="20"/>
        </w:rPr>
        <w:t>preparation and publication of research outcomes in conferences and journals. You will also</w:t>
      </w:r>
      <w:r w:rsidR="00AF3266">
        <w:rPr>
          <w:rFonts w:ascii="Arial" w:hAnsi="Arial" w:cs="Arial"/>
          <w:color w:val="000000"/>
          <w:sz w:val="20"/>
          <w:szCs w:val="20"/>
        </w:rPr>
        <w:t xml:space="preserve"> </w:t>
      </w:r>
      <w:r w:rsidR="00AF3266" w:rsidRPr="00AF3266">
        <w:rPr>
          <w:rFonts w:ascii="Arial" w:hAnsi="Arial" w:cs="Arial"/>
          <w:color w:val="000000"/>
          <w:sz w:val="20"/>
          <w:szCs w:val="20"/>
        </w:rPr>
        <w:t>liaise with collaborating partners and be involved in supervision of students working on</w:t>
      </w:r>
      <w:r w:rsidR="00AF3266">
        <w:rPr>
          <w:rFonts w:ascii="Arial" w:hAnsi="Arial" w:cs="Arial"/>
          <w:color w:val="000000"/>
          <w:sz w:val="20"/>
          <w:szCs w:val="20"/>
        </w:rPr>
        <w:t xml:space="preserve"> </w:t>
      </w:r>
      <w:r w:rsidR="00AF3266" w:rsidRPr="00AF3266">
        <w:rPr>
          <w:rFonts w:ascii="Arial" w:hAnsi="Arial" w:cs="Arial"/>
          <w:color w:val="000000"/>
          <w:sz w:val="20"/>
          <w:szCs w:val="20"/>
        </w:rPr>
        <w:t>related projects.</w:t>
      </w:r>
    </w:p>
    <w:p w14:paraId="435856F3" w14:textId="77777777" w:rsidR="007F7A8C" w:rsidRDefault="007F7A8C" w:rsidP="00AF3266">
      <w:pPr>
        <w:spacing w:line="360" w:lineRule="auto"/>
        <w:jc w:val="both"/>
        <w:rPr>
          <w:rFonts w:ascii="Arial" w:hAnsi="Arial" w:cs="Arial"/>
          <w:color w:val="000000"/>
          <w:sz w:val="20"/>
          <w:szCs w:val="20"/>
        </w:rPr>
      </w:pPr>
    </w:p>
    <w:p w14:paraId="399BFC83" w14:textId="07D7C19E" w:rsidR="00F17B11" w:rsidRPr="007F7551" w:rsidRDefault="00F17B11" w:rsidP="007F7551">
      <w:pPr>
        <w:spacing w:line="360" w:lineRule="auto"/>
        <w:jc w:val="both"/>
        <w:rPr>
          <w:rFonts w:ascii="Arial" w:hAnsi="Arial" w:cs="Arial"/>
          <w:color w:val="000000"/>
          <w:sz w:val="20"/>
          <w:szCs w:val="20"/>
        </w:rPr>
      </w:pPr>
      <w:r>
        <w:rPr>
          <w:rFonts w:ascii="Arial" w:hAnsi="Arial" w:cs="Arial"/>
          <w:color w:val="000000"/>
          <w:sz w:val="20"/>
          <w:szCs w:val="20"/>
        </w:rPr>
        <w:t>In this position you will be an active member of CBE collaborating with other researchers and</w:t>
      </w:r>
      <w:r w:rsidR="0056029F">
        <w:rPr>
          <w:rFonts w:ascii="Arial" w:hAnsi="Arial" w:cs="Arial"/>
          <w:color w:val="000000"/>
          <w:sz w:val="20"/>
          <w:szCs w:val="20"/>
        </w:rPr>
        <w:t xml:space="preserve"> key partners critical for the success of this project. As a Research Fellow you may also undertake teaching and research supervision directly related to your area of research, when it is required.</w:t>
      </w:r>
    </w:p>
    <w:p w14:paraId="1080B726" w14:textId="77777777" w:rsidR="00F072CF" w:rsidRDefault="00F072CF" w:rsidP="00B80F0D">
      <w:pPr>
        <w:pStyle w:val="Heading1"/>
      </w:pPr>
      <w:r>
        <w:t>Selection Criteria</w:t>
      </w:r>
    </w:p>
    <w:p w14:paraId="34FEEB72" w14:textId="77777777" w:rsidR="00F072CF" w:rsidRDefault="00F072CF" w:rsidP="00B80F0D">
      <w:pPr>
        <w:pStyle w:val="Heading2"/>
      </w:pPr>
      <w:r>
        <w:t>Essential</w:t>
      </w:r>
    </w:p>
    <w:p w14:paraId="329B488F" w14:textId="754DCC4A" w:rsidR="00847A4F" w:rsidRPr="00335B8E" w:rsidRDefault="00304C12" w:rsidP="004F5C9A">
      <w:pPr>
        <w:pStyle w:val="ListBullet"/>
      </w:pPr>
      <w:r>
        <w:t xml:space="preserve">PhD </w:t>
      </w:r>
      <w:r w:rsidR="00A822C8">
        <w:t xml:space="preserve">in a discipline relevant to </w:t>
      </w:r>
      <w:r w:rsidR="00BD5623">
        <w:t>biomedic</w:t>
      </w:r>
      <w:r w:rsidR="00A822C8">
        <w:t xml:space="preserve">al </w:t>
      </w:r>
      <w:r w:rsidR="00BD5623">
        <w:t xml:space="preserve">science or </w:t>
      </w:r>
      <w:r w:rsidR="00A822C8">
        <w:t>engineering</w:t>
      </w:r>
      <w:r w:rsidR="007F7A8C">
        <w:t>.</w:t>
      </w:r>
    </w:p>
    <w:p w14:paraId="0A3B6F1E" w14:textId="23E1C190" w:rsidR="003F685E" w:rsidRDefault="00A822C8" w:rsidP="003F685E">
      <w:pPr>
        <w:pStyle w:val="ListBullet"/>
        <w:spacing w:line="240" w:lineRule="auto"/>
        <w:jc w:val="both"/>
      </w:pPr>
      <w:r>
        <w:t>A d</w:t>
      </w:r>
      <w:r w:rsidR="003F685E" w:rsidRPr="00167F74">
        <w:t xml:space="preserve">emonstrated track record </w:t>
      </w:r>
      <w:r>
        <w:t>of both</w:t>
      </w:r>
      <w:r w:rsidR="003F685E" w:rsidRPr="00167F74">
        <w:t xml:space="preserve"> indepe</w:t>
      </w:r>
      <w:r w:rsidR="00686309" w:rsidRPr="00167F74">
        <w:t>ndent and team-</w:t>
      </w:r>
      <w:r w:rsidR="00F66ADB" w:rsidRPr="00167F74">
        <w:t>based research</w:t>
      </w:r>
      <w:r w:rsidR="007F7A8C">
        <w:t>.</w:t>
      </w:r>
    </w:p>
    <w:p w14:paraId="392FF41E" w14:textId="43676AB0" w:rsidR="00DB3A12" w:rsidRDefault="00DB3A12" w:rsidP="00DB3A12">
      <w:pPr>
        <w:pStyle w:val="ListBullet"/>
      </w:pPr>
      <w:r>
        <w:t>Experience in the use of micro-computed tomography for musculoskeletal imaging</w:t>
      </w:r>
      <w:r w:rsidR="007F7A8C">
        <w:t>.</w:t>
      </w:r>
    </w:p>
    <w:p w14:paraId="7FB4FCBC" w14:textId="26CB787F" w:rsidR="00DB3A12" w:rsidRDefault="00DB3A12" w:rsidP="00DB3A12">
      <w:pPr>
        <w:pStyle w:val="ListBullet"/>
      </w:pPr>
      <w:r>
        <w:t xml:space="preserve">Willingness and demonstrated ability to conduct </w:t>
      </w:r>
      <w:r>
        <w:rPr>
          <w:i/>
        </w:rPr>
        <w:t xml:space="preserve">in vivo </w:t>
      </w:r>
      <w:r>
        <w:t>animal experiments</w:t>
      </w:r>
      <w:r w:rsidR="007F7A8C">
        <w:t>.</w:t>
      </w:r>
    </w:p>
    <w:p w14:paraId="25228B38" w14:textId="26F86B98" w:rsidR="00A822C8" w:rsidRPr="00167F74" w:rsidRDefault="00A822C8" w:rsidP="003F685E">
      <w:pPr>
        <w:pStyle w:val="ListBullet"/>
        <w:spacing w:line="240" w:lineRule="auto"/>
        <w:jc w:val="both"/>
      </w:pPr>
      <w:r>
        <w:t>An aptitude for laboratory</w:t>
      </w:r>
      <w:r w:rsidR="00BD5623">
        <w:t>-</w:t>
      </w:r>
      <w:r>
        <w:t>based experimental work</w:t>
      </w:r>
      <w:r w:rsidR="007F7A8C">
        <w:t>.</w:t>
      </w:r>
    </w:p>
    <w:p w14:paraId="3720309B" w14:textId="6D74735E" w:rsidR="0056029F" w:rsidRDefault="0056029F" w:rsidP="0056029F">
      <w:pPr>
        <w:pStyle w:val="ListBullet"/>
      </w:pPr>
      <w:r>
        <w:t>Excellent written and verbal communication skills, demonstrated by presentation of research results at conferences, internal forums and through manuscript submissions.</w:t>
      </w:r>
    </w:p>
    <w:p w14:paraId="15B61FA1" w14:textId="60453F8E" w:rsidR="0056029F" w:rsidRDefault="0056029F" w:rsidP="0056029F">
      <w:pPr>
        <w:pStyle w:val="ListBullet"/>
      </w:pPr>
      <w:r w:rsidDel="0056029F">
        <w:t xml:space="preserve"> </w:t>
      </w:r>
      <w:r>
        <w:t>Experience in working with minimal supervision, and ability to prioritise tasks to achieve project objectives within timelines.</w:t>
      </w:r>
    </w:p>
    <w:p w14:paraId="339F0EE3" w14:textId="77777777" w:rsidR="0056029F" w:rsidRPr="00167F74" w:rsidRDefault="0056029F" w:rsidP="00F7528E">
      <w:pPr>
        <w:pStyle w:val="ListBullet"/>
        <w:numPr>
          <w:ilvl w:val="0"/>
          <w:numId w:val="0"/>
        </w:numPr>
        <w:ind w:left="540"/>
      </w:pPr>
    </w:p>
    <w:p w14:paraId="767B68B8" w14:textId="77777777" w:rsidR="00F072CF" w:rsidRDefault="00F072CF" w:rsidP="00B80F0D">
      <w:pPr>
        <w:pStyle w:val="Heading2"/>
      </w:pPr>
      <w:r>
        <w:t>Desirable</w:t>
      </w:r>
    </w:p>
    <w:p w14:paraId="0CCB02FF" w14:textId="23447AF7" w:rsidR="0089686D" w:rsidRDefault="0067396A" w:rsidP="0089686D">
      <w:pPr>
        <w:pStyle w:val="ListBullet"/>
        <w:spacing w:line="240" w:lineRule="auto"/>
      </w:pPr>
      <w:r w:rsidRPr="0067396A">
        <w:t xml:space="preserve">Experience in </w:t>
      </w:r>
      <w:r>
        <w:t>biological assays</w:t>
      </w:r>
      <w:r w:rsidR="007F7A8C">
        <w:t>.</w:t>
      </w:r>
    </w:p>
    <w:p w14:paraId="1720980D" w14:textId="152E19EB" w:rsidR="0089686D" w:rsidRDefault="0089686D" w:rsidP="0089686D">
      <w:pPr>
        <w:pStyle w:val="ListBullet"/>
      </w:pPr>
      <w:r>
        <w:t>Experience in the preparing ethics grant applications</w:t>
      </w:r>
      <w:r w:rsidR="007F7A8C">
        <w:t>.</w:t>
      </w:r>
    </w:p>
    <w:p w14:paraId="362E7101" w14:textId="32D5EE24" w:rsidR="00EA030D" w:rsidRDefault="00EA030D" w:rsidP="00EA030D">
      <w:pPr>
        <w:pStyle w:val="ListBullet"/>
        <w:spacing w:line="240" w:lineRule="auto"/>
      </w:pPr>
      <w:r w:rsidRPr="00BC563B">
        <w:t xml:space="preserve">Experience </w:t>
      </w:r>
      <w:r>
        <w:t>in</w:t>
      </w:r>
      <w:r w:rsidRPr="00BC563B">
        <w:t xml:space="preserve"> the supervision </w:t>
      </w:r>
      <w:r>
        <w:t>or co-supervision and mentoring of honours</w:t>
      </w:r>
      <w:r w:rsidR="00A822C8">
        <w:t>, Masters or</w:t>
      </w:r>
      <w:r>
        <w:t xml:space="preserve"> and </w:t>
      </w:r>
      <w:r w:rsidR="00A822C8">
        <w:t xml:space="preserve">PhD </w:t>
      </w:r>
      <w:r w:rsidRPr="00167F74">
        <w:t>students.</w:t>
      </w:r>
    </w:p>
    <w:p w14:paraId="2EB21166" w14:textId="77777777" w:rsidR="005806D9" w:rsidRPr="009C300E" w:rsidRDefault="00F072CF" w:rsidP="00B80F0D">
      <w:pPr>
        <w:pStyle w:val="Heading1"/>
      </w:pPr>
      <w:r w:rsidRPr="009C300E">
        <w:lastRenderedPageBreak/>
        <w:t>Key Responsibilities</w:t>
      </w:r>
    </w:p>
    <w:p w14:paraId="00524E53" w14:textId="77777777" w:rsidR="00EA030D" w:rsidRDefault="00EA030D" w:rsidP="00B80F0D">
      <w:pPr>
        <w:pStyle w:val="BodyText"/>
      </w:pPr>
      <w:r w:rsidRPr="009D0661">
        <w:rPr>
          <w:color w:val="auto"/>
        </w:rPr>
        <w:t xml:space="preserve">The position description should be read alongside </w:t>
      </w:r>
      <w:hyperlink r:id="rId24" w:history="1">
        <w:r w:rsidRPr="006F7676">
          <w:rPr>
            <w:rStyle w:val="Hyperlink"/>
          </w:rPr>
          <w:t>Academic Career Benchmarks and Indicators</w:t>
        </w:r>
      </w:hyperlink>
    </w:p>
    <w:p w14:paraId="70937894" w14:textId="77777777" w:rsidR="00304C12" w:rsidRDefault="00304C12" w:rsidP="00B80F0D">
      <w:pPr>
        <w:pStyle w:val="Heading2"/>
      </w:pPr>
      <w:r>
        <w:t>research and research training</w:t>
      </w:r>
    </w:p>
    <w:p w14:paraId="6485A8F8" w14:textId="24A50B17" w:rsidR="00304C12" w:rsidRDefault="00304C12" w:rsidP="00304C12">
      <w:pPr>
        <w:pStyle w:val="ListBullet"/>
      </w:pPr>
      <w:r>
        <w:t>Participate in research independently and as a member of a research team</w:t>
      </w:r>
      <w:r w:rsidR="007F7A8C">
        <w:t>.</w:t>
      </w:r>
    </w:p>
    <w:p w14:paraId="76B02D33" w14:textId="6AA7261A" w:rsidR="00A822C8" w:rsidRDefault="00A822C8" w:rsidP="00A822C8">
      <w:pPr>
        <w:pStyle w:val="ListBullet"/>
      </w:pPr>
      <w:r>
        <w:t>Develop experimental methods and standard operating procedures</w:t>
      </w:r>
      <w:r w:rsidR="007F7A8C">
        <w:t>.</w:t>
      </w:r>
    </w:p>
    <w:p w14:paraId="5FC2E813" w14:textId="296DAEDB" w:rsidR="00A822C8" w:rsidRDefault="00A822C8" w:rsidP="00A822C8">
      <w:pPr>
        <w:pStyle w:val="ListBullet"/>
      </w:pPr>
      <w:r>
        <w:t>Conduct experiments in a safe and careful manner, paying attention to experimental error</w:t>
      </w:r>
      <w:r w:rsidR="007F7A8C">
        <w:t>.</w:t>
      </w:r>
    </w:p>
    <w:p w14:paraId="534E0621" w14:textId="6FD9C140" w:rsidR="00A822C8" w:rsidRDefault="00A822C8" w:rsidP="00A822C8">
      <w:pPr>
        <w:pStyle w:val="ListBullet"/>
      </w:pPr>
      <w:r>
        <w:t>Produce publications arising from research in peer reviewed journals</w:t>
      </w:r>
      <w:r w:rsidR="007F7A8C">
        <w:t>.</w:t>
      </w:r>
    </w:p>
    <w:p w14:paraId="734E0909" w14:textId="0FD7AF36" w:rsidR="00304C12" w:rsidRDefault="00304C12" w:rsidP="00304C12">
      <w:pPr>
        <w:pStyle w:val="ListBullet"/>
      </w:pPr>
      <w:r>
        <w:t xml:space="preserve">Supervision or co-supervision of </w:t>
      </w:r>
      <w:proofErr w:type="gramStart"/>
      <w:r w:rsidR="00A822C8">
        <w:t>Masters</w:t>
      </w:r>
      <w:proofErr w:type="gramEnd"/>
      <w:r w:rsidR="00A822C8">
        <w:t xml:space="preserve"> </w:t>
      </w:r>
      <w:r w:rsidR="00F84FD6">
        <w:t xml:space="preserve">and PhD </w:t>
      </w:r>
      <w:r w:rsidR="00A822C8">
        <w:t>student</w:t>
      </w:r>
      <w:r>
        <w:t xml:space="preserve"> research projects within </w:t>
      </w:r>
      <w:r w:rsidR="00A822C8">
        <w:t xml:space="preserve">the </w:t>
      </w:r>
      <w:r>
        <w:t>research area</w:t>
      </w:r>
      <w:r w:rsidR="007F7A8C">
        <w:t>.</w:t>
      </w:r>
    </w:p>
    <w:p w14:paraId="13BD9170" w14:textId="77777777" w:rsidR="00525D91" w:rsidRDefault="00525D91" w:rsidP="00B80F0D">
      <w:pPr>
        <w:pStyle w:val="Heading2"/>
      </w:pPr>
      <w:r>
        <w:t>leadership and service</w:t>
      </w:r>
    </w:p>
    <w:p w14:paraId="6A813034" w14:textId="606960F0" w:rsidR="00525D91" w:rsidRDefault="00525D91" w:rsidP="00525D91">
      <w:pPr>
        <w:pStyle w:val="ListBullet"/>
      </w:pPr>
      <w:r>
        <w:t>Active participation in the communication and dissemination of research</w:t>
      </w:r>
      <w:r w:rsidR="007F7A8C">
        <w:t>.</w:t>
      </w:r>
    </w:p>
    <w:p w14:paraId="792335C5" w14:textId="45B8CB7A" w:rsidR="00525D91" w:rsidRDefault="00525D91" w:rsidP="00525D91">
      <w:pPr>
        <w:pStyle w:val="ListBullet"/>
      </w:pPr>
      <w:r>
        <w:t>Identification of sources of funding to support individual or collaborative projects</w:t>
      </w:r>
      <w:r w:rsidR="007F7A8C">
        <w:t>.</w:t>
      </w:r>
    </w:p>
    <w:p w14:paraId="56D2C292" w14:textId="77777777" w:rsidR="00525D91" w:rsidRDefault="00525D91" w:rsidP="00525D91">
      <w:pPr>
        <w:pStyle w:val="ListBullet"/>
      </w:pPr>
      <w:r>
        <w:t xml:space="preserve">Active participation </w:t>
      </w:r>
      <w:r w:rsidR="00A822C8">
        <w:t>within the research group and Departmental committees as required.</w:t>
      </w:r>
    </w:p>
    <w:p w14:paraId="6E7F4C8E" w14:textId="77777777" w:rsidR="00525D91" w:rsidRDefault="00525D91" w:rsidP="00B80F0D">
      <w:pPr>
        <w:pStyle w:val="Heading2"/>
      </w:pPr>
      <w:r>
        <w:t>engagement</w:t>
      </w:r>
    </w:p>
    <w:p w14:paraId="24A8C48C" w14:textId="5D62DD90" w:rsidR="00525D91" w:rsidRDefault="00525D91" w:rsidP="00525D91">
      <w:pPr>
        <w:pStyle w:val="ListBullet"/>
      </w:pPr>
      <w:r>
        <w:t>Active participation in</w:t>
      </w:r>
      <w:r w:rsidR="00662418">
        <w:t xml:space="preserve"> </w:t>
      </w:r>
      <w:r>
        <w:t>outreach activities relating to</w:t>
      </w:r>
      <w:r w:rsidR="00662418">
        <w:t xml:space="preserve"> the</w:t>
      </w:r>
      <w:r>
        <w:t xml:space="preserve"> </w:t>
      </w:r>
      <w:r w:rsidR="00CD0DAA">
        <w:t>research</w:t>
      </w:r>
      <w:r w:rsidR="00662418">
        <w:t>, including promotion of the research through media channels and advocacy groups</w:t>
      </w:r>
      <w:r w:rsidR="007F7A8C">
        <w:t>.</w:t>
      </w:r>
    </w:p>
    <w:p w14:paraId="7988E421" w14:textId="34DAB9C6" w:rsidR="003F685E" w:rsidRDefault="003F685E" w:rsidP="00525D91">
      <w:pPr>
        <w:pStyle w:val="ListBullet"/>
      </w:pPr>
      <w:r>
        <w:t>Effective liaison with external networks to foster collaborative partnerships</w:t>
      </w:r>
      <w:r w:rsidR="007F7A8C">
        <w:t>.</w:t>
      </w:r>
    </w:p>
    <w:p w14:paraId="13A4CBD0" w14:textId="4615C050" w:rsidR="003F685E" w:rsidRDefault="0033663F" w:rsidP="00525D91">
      <w:pPr>
        <w:pStyle w:val="ListBullet"/>
      </w:pPr>
      <w:r>
        <w:t xml:space="preserve">Involvement </w:t>
      </w:r>
      <w:r w:rsidR="003F685E">
        <w:t xml:space="preserve">in professional activities, including consultations and </w:t>
      </w:r>
      <w:proofErr w:type="gramStart"/>
      <w:r w:rsidR="003F685E">
        <w:t xml:space="preserve">referrals </w:t>
      </w:r>
      <w:r w:rsidR="007F7A8C">
        <w:t>.</w:t>
      </w:r>
      <w:proofErr w:type="gramEnd"/>
    </w:p>
    <w:p w14:paraId="342BADED" w14:textId="66DA690A" w:rsidR="003F685E" w:rsidRPr="00E01D36" w:rsidRDefault="003F685E" w:rsidP="003F685E">
      <w:pPr>
        <w:pStyle w:val="ListBullet"/>
      </w:pPr>
      <w:r w:rsidRPr="00E01D36">
        <w:t xml:space="preserve">Occupational Health and Safety (OH&amp;S) and Environmental Health and Safety (EH&amp;S) responsibilities as outlined in section </w:t>
      </w:r>
      <w:r w:rsidR="007F7A8C">
        <w:t>3</w:t>
      </w:r>
      <w:r>
        <w:t>.</w:t>
      </w:r>
    </w:p>
    <w:p w14:paraId="1EFC2147" w14:textId="77777777" w:rsidR="0056029F" w:rsidRDefault="0056029F" w:rsidP="0056029F">
      <w:pPr>
        <w:pStyle w:val="Heading1"/>
      </w:pPr>
      <w:r>
        <w:t xml:space="preserve">Occupational Health and Safety (OHS) </w:t>
      </w:r>
    </w:p>
    <w:p w14:paraId="4995698C" w14:textId="77777777" w:rsidR="0056029F" w:rsidRDefault="0056029F" w:rsidP="0056029F">
      <w:pPr>
        <w:pStyle w:val="BodyText"/>
      </w:pPr>
      <w:r>
        <w:t xml:space="preserve">All staff are required to take reasonable care for their own health and safety and that of other personnel who may be affected by their conduct.  </w:t>
      </w:r>
    </w:p>
    <w:p w14:paraId="03FF0804" w14:textId="77777777" w:rsidR="0056029F" w:rsidRDefault="0056029F" w:rsidP="0056029F">
      <w:pPr>
        <w:pStyle w:val="BodyText"/>
      </w:pPr>
      <w:r>
        <w:t xml:space="preserve">OHS responsibilities applicable to positions are published at: </w:t>
      </w:r>
    </w:p>
    <w:p w14:paraId="69E320FF" w14:textId="77777777" w:rsidR="0056029F" w:rsidRDefault="005B230D" w:rsidP="0056029F">
      <w:pPr>
        <w:pStyle w:val="BodyText"/>
        <w:rPr>
          <w:rFonts w:cs="Arial"/>
          <w:color w:val="336699"/>
        </w:rPr>
      </w:pPr>
      <w:hyperlink r:id="rId25" w:history="1">
        <w:r w:rsidR="0056029F">
          <w:rPr>
            <w:rStyle w:val="Hyperlink"/>
            <w:rFonts w:cs="Arial"/>
          </w:rPr>
          <w:t>http://safety.unimelb.edu.au/topics/responsibilities/</w:t>
        </w:r>
      </w:hyperlink>
    </w:p>
    <w:p w14:paraId="4975C289" w14:textId="77777777" w:rsidR="0056029F" w:rsidRDefault="0056029F" w:rsidP="0056029F">
      <w:pPr>
        <w:pStyle w:val="BodyText"/>
        <w:rPr>
          <w:color w:val="000000" w:themeColor="text1"/>
        </w:rPr>
      </w:pPr>
      <w:r>
        <w:t>These include general staff responsibilities and those additional responsibilities that apply for Managers and Supervisors and other Personnel.</w:t>
      </w:r>
    </w:p>
    <w:p w14:paraId="7DFD2642" w14:textId="422EE813" w:rsidR="00906207" w:rsidRPr="00E52305" w:rsidRDefault="00906207" w:rsidP="007F7551">
      <w:pPr>
        <w:pStyle w:val="BodyTextIndent"/>
        <w:ind w:left="180"/>
      </w:pPr>
    </w:p>
    <w:sectPr w:rsidR="00906207" w:rsidRPr="00E52305" w:rsidSect="00E36AF0">
      <w:headerReference w:type="default" r:id="rId26"/>
      <w:footerReference w:type="default" r:id="rId27"/>
      <w:footerReference w:type="first" r:id="rId28"/>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8CEB" w14:textId="77777777" w:rsidR="00405EAF" w:rsidRDefault="00405EAF">
      <w:r>
        <w:separator/>
      </w:r>
    </w:p>
    <w:p w14:paraId="375613CD" w14:textId="77777777" w:rsidR="00405EAF" w:rsidRDefault="00405EAF"/>
  </w:endnote>
  <w:endnote w:type="continuationSeparator" w:id="0">
    <w:p w14:paraId="19636FB5" w14:textId="77777777" w:rsidR="00405EAF" w:rsidRDefault="00405EAF">
      <w:r>
        <w:continuationSeparator/>
      </w:r>
    </w:p>
    <w:p w14:paraId="16C13A03" w14:textId="77777777" w:rsidR="00405EAF" w:rsidRDefault="0040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82B5" w14:textId="77777777"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9C7FAE">
      <w:rPr>
        <w:noProof/>
      </w:rPr>
      <w:t>4</w:t>
    </w:r>
    <w:r>
      <w:fldChar w:fldCharType="end"/>
    </w:r>
    <w:r>
      <w:t xml:space="preserve"> of </w:t>
    </w:r>
    <w:r w:rsidR="00FD7017">
      <w:rPr>
        <w:noProof/>
      </w:rPr>
      <w:fldChar w:fldCharType="begin"/>
    </w:r>
    <w:r w:rsidR="00FD7017">
      <w:rPr>
        <w:noProof/>
      </w:rPr>
      <w:instrText xml:space="preserve"> NUMPAGES </w:instrText>
    </w:r>
    <w:r w:rsidR="00FD7017">
      <w:rPr>
        <w:noProof/>
      </w:rPr>
      <w:fldChar w:fldCharType="separate"/>
    </w:r>
    <w:r w:rsidR="009C7FAE">
      <w:rPr>
        <w:noProof/>
      </w:rPr>
      <w:t>4</w:t>
    </w:r>
    <w:r w:rsidR="00FD7017">
      <w:rPr>
        <w:noProof/>
      </w:rPr>
      <w:fldChar w:fldCharType="end"/>
    </w:r>
  </w:p>
  <w:p w14:paraId="5D4C16F8"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6D7" w14:textId="77777777" w:rsidR="00304C12" w:rsidRDefault="00304C12" w:rsidP="00855C2D">
    <w:pPr>
      <w:pStyle w:val="Footer"/>
      <w:tabs>
        <w:tab w:val="clear" w:pos="4153"/>
        <w:tab w:val="clear" w:pos="8306"/>
        <w:tab w:val="center" w:pos="4500"/>
        <w:tab w:val="right" w:pos="8460"/>
      </w:tabs>
    </w:pPr>
  </w:p>
  <w:p w14:paraId="41265F87" w14:textId="77777777" w:rsidR="00304C12" w:rsidRDefault="00304C12" w:rsidP="00855C2D">
    <w:pPr>
      <w:pStyle w:val="Footer"/>
      <w:tabs>
        <w:tab w:val="clear" w:pos="4153"/>
        <w:tab w:val="clear" w:pos="8306"/>
        <w:tab w:val="center" w:pos="4500"/>
        <w:tab w:val="right" w:pos="8460"/>
      </w:tabs>
    </w:pPr>
    <w:r>
      <w:tab/>
    </w:r>
    <w:r>
      <w:tab/>
    </w:r>
  </w:p>
  <w:p w14:paraId="782B98A1" w14:textId="77777777"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9C7FAE">
      <w:rPr>
        <w:noProof/>
      </w:rPr>
      <w:t>1</w:t>
    </w:r>
    <w:r>
      <w:fldChar w:fldCharType="end"/>
    </w:r>
    <w:r>
      <w:t xml:space="preserve"> of </w:t>
    </w:r>
    <w:r w:rsidR="00FD7017">
      <w:rPr>
        <w:noProof/>
      </w:rPr>
      <w:fldChar w:fldCharType="begin"/>
    </w:r>
    <w:r w:rsidR="00FD7017">
      <w:rPr>
        <w:noProof/>
      </w:rPr>
      <w:instrText xml:space="preserve"> NUMPAGES </w:instrText>
    </w:r>
    <w:r w:rsidR="00FD7017">
      <w:rPr>
        <w:noProof/>
      </w:rPr>
      <w:fldChar w:fldCharType="separate"/>
    </w:r>
    <w:r w:rsidR="009C7FAE">
      <w:rPr>
        <w:noProof/>
      </w:rPr>
      <w:t>4</w:t>
    </w:r>
    <w:r w:rsidR="00FD7017">
      <w:rPr>
        <w:noProof/>
      </w:rPr>
      <w:fldChar w:fldCharType="end"/>
    </w:r>
  </w:p>
  <w:p w14:paraId="3B8B497B"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63F7" w14:textId="77777777" w:rsidR="00405EAF" w:rsidRDefault="00405EAF">
      <w:r>
        <w:separator/>
      </w:r>
    </w:p>
    <w:p w14:paraId="3B08C98E" w14:textId="77777777" w:rsidR="00405EAF" w:rsidRDefault="00405EAF"/>
  </w:footnote>
  <w:footnote w:type="continuationSeparator" w:id="0">
    <w:p w14:paraId="55326F94" w14:textId="77777777" w:rsidR="00405EAF" w:rsidRDefault="00405EAF">
      <w:r>
        <w:continuationSeparator/>
      </w:r>
    </w:p>
    <w:p w14:paraId="0AEF64A6" w14:textId="77777777" w:rsidR="00405EAF" w:rsidRDefault="0040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BB2F" w14:textId="1B10E1F9" w:rsidR="00304C12" w:rsidRPr="00F5435A" w:rsidRDefault="00304C12" w:rsidP="00855C2D">
    <w:pPr>
      <w:pStyle w:val="HeaderText"/>
      <w:tabs>
        <w:tab w:val="clear" w:pos="4153"/>
        <w:tab w:val="clear" w:pos="8306"/>
        <w:tab w:val="center" w:pos="4500"/>
        <w:tab w:val="right" w:pos="8460"/>
      </w:tabs>
    </w:pPr>
    <w:r>
      <w:t>Position number</w:t>
    </w:r>
    <w:r w:rsidR="0005680E">
      <w:t>: 0048007</w:t>
    </w:r>
    <w:r>
      <w:t xml:space="preserve"> </w:t>
    </w:r>
    <w:r>
      <w:tab/>
    </w:r>
    <w:r>
      <w:tab/>
      <w:t>The University of Melbourne</w:t>
    </w:r>
  </w:p>
  <w:p w14:paraId="28B9CFA5"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7561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double-arrow"/>
      </v:shape>
    </w:pict>
  </w:numPicBullet>
  <w:numPicBullet w:numPicBulletId="1">
    <w:pict>
      <v:shape w14:anchorId="17417149" id="_x0000_i1027" type="#_x0000_t75" style="width:9.1pt;height:9.1pt" o:bullet="t">
        <v:imagedata r:id="rId2" o:title="BD10255_"/>
      </v:shape>
    </w:pict>
  </w:numPicBullet>
  <w:numPicBullet w:numPicBulletId="2">
    <w:pict>
      <v:shape id="_x0000_i1028" type="#_x0000_t75" style="width:6.25pt;height:11.0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7E27DDF"/>
    <w:multiLevelType w:val="multilevel"/>
    <w:tmpl w:val="3B64F642"/>
    <w:lvl w:ilvl="0">
      <w:start w:val="1"/>
      <w:numFmt w:val="decimal"/>
      <w:lvlText w:val="%1."/>
      <w:lvlJc w:val="left"/>
      <w:pPr>
        <w:ind w:left="501" w:hanging="360"/>
      </w:pPr>
      <w:rPr>
        <w:rFonts w:ascii="Georgia" w:eastAsia="Georgia" w:hAnsi="Georgia" w:hint="default"/>
        <w:b/>
        <w:bCs/>
        <w:i/>
        <w:color w:val="336699"/>
        <w:spacing w:val="-1"/>
        <w:w w:val="100"/>
        <w:sz w:val="28"/>
        <w:szCs w:val="28"/>
      </w:rPr>
    </w:lvl>
    <w:lvl w:ilvl="1">
      <w:start w:val="1"/>
      <w:numFmt w:val="decimal"/>
      <w:lvlText w:val="%1.%2"/>
      <w:lvlJc w:val="left"/>
      <w:pPr>
        <w:ind w:left="681" w:hanging="541"/>
      </w:pPr>
      <w:rPr>
        <w:rFonts w:ascii="Arial" w:eastAsia="Arial" w:hAnsi="Arial" w:hint="default"/>
        <w:b/>
        <w:bCs/>
        <w:color w:val="7393B1"/>
        <w:spacing w:val="21"/>
        <w:w w:val="99"/>
        <w:sz w:val="20"/>
        <w:szCs w:val="20"/>
      </w:rPr>
    </w:lvl>
    <w:lvl w:ilvl="2">
      <w:start w:val="1"/>
      <w:numFmt w:val="decimal"/>
      <w:lvlText w:val="%1.%2.%3"/>
      <w:lvlJc w:val="left"/>
      <w:pPr>
        <w:ind w:left="1274" w:hanging="593"/>
      </w:pPr>
      <w:rPr>
        <w:rFonts w:ascii="Arial" w:eastAsia="Arial" w:hAnsi="Arial" w:hint="default"/>
        <w:color w:val="818181"/>
        <w:spacing w:val="-1"/>
        <w:w w:val="99"/>
        <w:sz w:val="20"/>
        <w:szCs w:val="20"/>
      </w:rPr>
    </w:lvl>
    <w:lvl w:ilvl="3">
      <w:start w:val="1"/>
      <w:numFmt w:val="bullet"/>
      <w:lvlText w:val="•"/>
      <w:lvlJc w:val="left"/>
      <w:pPr>
        <w:ind w:left="2218" w:hanging="593"/>
      </w:pPr>
      <w:rPr>
        <w:rFonts w:hint="default"/>
      </w:rPr>
    </w:lvl>
    <w:lvl w:ilvl="4">
      <w:start w:val="1"/>
      <w:numFmt w:val="bullet"/>
      <w:lvlText w:val="•"/>
      <w:lvlJc w:val="left"/>
      <w:pPr>
        <w:ind w:left="3156" w:hanging="593"/>
      </w:pPr>
      <w:rPr>
        <w:rFonts w:hint="default"/>
      </w:rPr>
    </w:lvl>
    <w:lvl w:ilvl="5">
      <w:start w:val="1"/>
      <w:numFmt w:val="bullet"/>
      <w:lvlText w:val="•"/>
      <w:lvlJc w:val="left"/>
      <w:pPr>
        <w:ind w:left="4094" w:hanging="593"/>
      </w:pPr>
      <w:rPr>
        <w:rFonts w:hint="default"/>
      </w:rPr>
    </w:lvl>
    <w:lvl w:ilvl="6">
      <w:start w:val="1"/>
      <w:numFmt w:val="bullet"/>
      <w:lvlText w:val="•"/>
      <w:lvlJc w:val="left"/>
      <w:pPr>
        <w:ind w:left="5033" w:hanging="593"/>
      </w:pPr>
      <w:rPr>
        <w:rFonts w:hint="default"/>
      </w:rPr>
    </w:lvl>
    <w:lvl w:ilvl="7">
      <w:start w:val="1"/>
      <w:numFmt w:val="bullet"/>
      <w:lvlText w:val="•"/>
      <w:lvlJc w:val="left"/>
      <w:pPr>
        <w:ind w:left="5971" w:hanging="593"/>
      </w:pPr>
      <w:rPr>
        <w:rFonts w:hint="default"/>
      </w:rPr>
    </w:lvl>
    <w:lvl w:ilvl="8">
      <w:start w:val="1"/>
      <w:numFmt w:val="bullet"/>
      <w:lvlText w:val="•"/>
      <w:lvlJc w:val="left"/>
      <w:pPr>
        <w:ind w:left="6909" w:hanging="593"/>
      </w:pPr>
      <w:rPr>
        <w:rFonts w:hint="default"/>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F2228"/>
    <w:multiLevelType w:val="hybridMultilevel"/>
    <w:tmpl w:val="075A4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15"/>
  </w:num>
  <w:num w:numId="6">
    <w:abstractNumId w:val="18"/>
  </w:num>
  <w:num w:numId="7">
    <w:abstractNumId w:val="17"/>
  </w:num>
  <w:num w:numId="8">
    <w:abstractNumId w:val="4"/>
  </w:num>
  <w:num w:numId="9">
    <w:abstractNumId w:val="16"/>
  </w:num>
  <w:num w:numId="10">
    <w:abstractNumId w:val="13"/>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1"/>
  </w:num>
  <w:num w:numId="15">
    <w:abstractNumId w:val="9"/>
  </w:num>
  <w:num w:numId="16">
    <w:abstractNumId w:val="1"/>
  </w:num>
  <w:num w:numId="17">
    <w:abstractNumId w:val="8"/>
  </w:num>
  <w:num w:numId="18">
    <w:abstractNumId w:val="20"/>
  </w:num>
  <w:num w:numId="19">
    <w:abstractNumId w:val="2"/>
  </w:num>
  <w:num w:numId="20">
    <w:abstractNumId w:val="14"/>
  </w:num>
  <w:num w:numId="21">
    <w:abstractNumId w:val="10"/>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2649"/>
    <w:rsid w:val="000029B7"/>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53989"/>
    <w:rsid w:val="0005680E"/>
    <w:rsid w:val="00062ACC"/>
    <w:rsid w:val="000634F4"/>
    <w:rsid w:val="000668B5"/>
    <w:rsid w:val="00070F24"/>
    <w:rsid w:val="0007475F"/>
    <w:rsid w:val="000765DD"/>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8C0"/>
    <w:rsid w:val="000F3BD2"/>
    <w:rsid w:val="000F5EE2"/>
    <w:rsid w:val="001014CC"/>
    <w:rsid w:val="00111ED8"/>
    <w:rsid w:val="001146DF"/>
    <w:rsid w:val="00114AE7"/>
    <w:rsid w:val="00117B28"/>
    <w:rsid w:val="00120951"/>
    <w:rsid w:val="00120DC5"/>
    <w:rsid w:val="00121A2C"/>
    <w:rsid w:val="001246B1"/>
    <w:rsid w:val="001307BD"/>
    <w:rsid w:val="00131A54"/>
    <w:rsid w:val="00134BB5"/>
    <w:rsid w:val="00140F3C"/>
    <w:rsid w:val="00151A41"/>
    <w:rsid w:val="00154871"/>
    <w:rsid w:val="001567DB"/>
    <w:rsid w:val="00160C7B"/>
    <w:rsid w:val="001674F5"/>
    <w:rsid w:val="00167AB6"/>
    <w:rsid w:val="00167D61"/>
    <w:rsid w:val="00167F74"/>
    <w:rsid w:val="00167FD1"/>
    <w:rsid w:val="001702E4"/>
    <w:rsid w:val="00171E57"/>
    <w:rsid w:val="00173287"/>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C7FB2"/>
    <w:rsid w:val="001D717B"/>
    <w:rsid w:val="001D7484"/>
    <w:rsid w:val="001D79FC"/>
    <w:rsid w:val="001E0B46"/>
    <w:rsid w:val="001E2E0E"/>
    <w:rsid w:val="001E31BC"/>
    <w:rsid w:val="001E4B4E"/>
    <w:rsid w:val="001E60E6"/>
    <w:rsid w:val="00200B3B"/>
    <w:rsid w:val="00202C10"/>
    <w:rsid w:val="00205438"/>
    <w:rsid w:val="0021058E"/>
    <w:rsid w:val="0021575F"/>
    <w:rsid w:val="00222033"/>
    <w:rsid w:val="00223E67"/>
    <w:rsid w:val="00223F38"/>
    <w:rsid w:val="00231FCC"/>
    <w:rsid w:val="00234A39"/>
    <w:rsid w:val="002425E3"/>
    <w:rsid w:val="002454F7"/>
    <w:rsid w:val="00250F76"/>
    <w:rsid w:val="00252DDC"/>
    <w:rsid w:val="00253F36"/>
    <w:rsid w:val="00254F1C"/>
    <w:rsid w:val="002604F8"/>
    <w:rsid w:val="00262A8B"/>
    <w:rsid w:val="002659C7"/>
    <w:rsid w:val="00265CA0"/>
    <w:rsid w:val="002663F0"/>
    <w:rsid w:val="00271185"/>
    <w:rsid w:val="002766D6"/>
    <w:rsid w:val="002766EF"/>
    <w:rsid w:val="0027737C"/>
    <w:rsid w:val="00281096"/>
    <w:rsid w:val="00282EBD"/>
    <w:rsid w:val="00283B3C"/>
    <w:rsid w:val="00290FE0"/>
    <w:rsid w:val="00291468"/>
    <w:rsid w:val="00291813"/>
    <w:rsid w:val="00293341"/>
    <w:rsid w:val="00297A51"/>
    <w:rsid w:val="002A0BF4"/>
    <w:rsid w:val="002C02D1"/>
    <w:rsid w:val="002C25FF"/>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31CB5"/>
    <w:rsid w:val="003359F3"/>
    <w:rsid w:val="00335B8E"/>
    <w:rsid w:val="0033663F"/>
    <w:rsid w:val="00347480"/>
    <w:rsid w:val="003509F0"/>
    <w:rsid w:val="00350F61"/>
    <w:rsid w:val="0035169E"/>
    <w:rsid w:val="0035599B"/>
    <w:rsid w:val="00355F02"/>
    <w:rsid w:val="0036045F"/>
    <w:rsid w:val="00363214"/>
    <w:rsid w:val="003645EE"/>
    <w:rsid w:val="003660A7"/>
    <w:rsid w:val="00372D74"/>
    <w:rsid w:val="00373D6D"/>
    <w:rsid w:val="00387B3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685E"/>
    <w:rsid w:val="003F7874"/>
    <w:rsid w:val="00401278"/>
    <w:rsid w:val="004020A7"/>
    <w:rsid w:val="004058FD"/>
    <w:rsid w:val="00405EAF"/>
    <w:rsid w:val="00413B6A"/>
    <w:rsid w:val="00414DF6"/>
    <w:rsid w:val="00425D6C"/>
    <w:rsid w:val="00427582"/>
    <w:rsid w:val="00432706"/>
    <w:rsid w:val="00432A1F"/>
    <w:rsid w:val="00432B15"/>
    <w:rsid w:val="00441DDC"/>
    <w:rsid w:val="004444E3"/>
    <w:rsid w:val="004447DB"/>
    <w:rsid w:val="004454A5"/>
    <w:rsid w:val="00445CC2"/>
    <w:rsid w:val="00445EAB"/>
    <w:rsid w:val="004551ED"/>
    <w:rsid w:val="0046057E"/>
    <w:rsid w:val="004606B2"/>
    <w:rsid w:val="0046210A"/>
    <w:rsid w:val="00462DFC"/>
    <w:rsid w:val="0047376C"/>
    <w:rsid w:val="00475696"/>
    <w:rsid w:val="004816C5"/>
    <w:rsid w:val="004842ED"/>
    <w:rsid w:val="0048467A"/>
    <w:rsid w:val="0048765F"/>
    <w:rsid w:val="00490F0E"/>
    <w:rsid w:val="004A214B"/>
    <w:rsid w:val="004B00AD"/>
    <w:rsid w:val="004B4742"/>
    <w:rsid w:val="004B7324"/>
    <w:rsid w:val="004C054D"/>
    <w:rsid w:val="004C2767"/>
    <w:rsid w:val="004C287C"/>
    <w:rsid w:val="004D090D"/>
    <w:rsid w:val="004D2B2D"/>
    <w:rsid w:val="004D2E31"/>
    <w:rsid w:val="004D3C35"/>
    <w:rsid w:val="004E622E"/>
    <w:rsid w:val="004F586E"/>
    <w:rsid w:val="004F5C9A"/>
    <w:rsid w:val="004F7EC5"/>
    <w:rsid w:val="005041B4"/>
    <w:rsid w:val="00504EF5"/>
    <w:rsid w:val="005058E8"/>
    <w:rsid w:val="005151F9"/>
    <w:rsid w:val="00516000"/>
    <w:rsid w:val="00520BC6"/>
    <w:rsid w:val="0052133C"/>
    <w:rsid w:val="00525D91"/>
    <w:rsid w:val="005329D4"/>
    <w:rsid w:val="00535265"/>
    <w:rsid w:val="00537A54"/>
    <w:rsid w:val="00537AB1"/>
    <w:rsid w:val="00537F90"/>
    <w:rsid w:val="00541BC0"/>
    <w:rsid w:val="00542186"/>
    <w:rsid w:val="00544CF5"/>
    <w:rsid w:val="00544EF2"/>
    <w:rsid w:val="005502A0"/>
    <w:rsid w:val="005542CA"/>
    <w:rsid w:val="0056029F"/>
    <w:rsid w:val="00561C6B"/>
    <w:rsid w:val="00567156"/>
    <w:rsid w:val="0057053D"/>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0209"/>
    <w:rsid w:val="005B230D"/>
    <w:rsid w:val="005B3F41"/>
    <w:rsid w:val="005B6661"/>
    <w:rsid w:val="005C0CCA"/>
    <w:rsid w:val="005C1279"/>
    <w:rsid w:val="005C2A25"/>
    <w:rsid w:val="005C581A"/>
    <w:rsid w:val="005D08C4"/>
    <w:rsid w:val="005D71F5"/>
    <w:rsid w:val="005E00A6"/>
    <w:rsid w:val="005E1C73"/>
    <w:rsid w:val="005E363D"/>
    <w:rsid w:val="005F171E"/>
    <w:rsid w:val="005F4575"/>
    <w:rsid w:val="005F598F"/>
    <w:rsid w:val="00601B18"/>
    <w:rsid w:val="00605177"/>
    <w:rsid w:val="006052BD"/>
    <w:rsid w:val="00605D33"/>
    <w:rsid w:val="006108F6"/>
    <w:rsid w:val="0061434C"/>
    <w:rsid w:val="006231FD"/>
    <w:rsid w:val="00625314"/>
    <w:rsid w:val="00630E39"/>
    <w:rsid w:val="0063465A"/>
    <w:rsid w:val="00636363"/>
    <w:rsid w:val="00644036"/>
    <w:rsid w:val="00644F9C"/>
    <w:rsid w:val="00645902"/>
    <w:rsid w:val="00645D2D"/>
    <w:rsid w:val="00645D2F"/>
    <w:rsid w:val="00651676"/>
    <w:rsid w:val="00652ABE"/>
    <w:rsid w:val="0065518F"/>
    <w:rsid w:val="00656B8E"/>
    <w:rsid w:val="00662418"/>
    <w:rsid w:val="006639E0"/>
    <w:rsid w:val="006679F3"/>
    <w:rsid w:val="0067396A"/>
    <w:rsid w:val="00675AA8"/>
    <w:rsid w:val="00677D4F"/>
    <w:rsid w:val="00680059"/>
    <w:rsid w:val="00681298"/>
    <w:rsid w:val="00686309"/>
    <w:rsid w:val="00686992"/>
    <w:rsid w:val="00686BDB"/>
    <w:rsid w:val="00686C96"/>
    <w:rsid w:val="00696FAB"/>
    <w:rsid w:val="006A1465"/>
    <w:rsid w:val="006A3F1B"/>
    <w:rsid w:val="006A4690"/>
    <w:rsid w:val="006A603E"/>
    <w:rsid w:val="006B375A"/>
    <w:rsid w:val="006B579F"/>
    <w:rsid w:val="006B61D0"/>
    <w:rsid w:val="006C5638"/>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555D"/>
    <w:rsid w:val="007169E1"/>
    <w:rsid w:val="00731EC9"/>
    <w:rsid w:val="007376E3"/>
    <w:rsid w:val="0074060D"/>
    <w:rsid w:val="00743B96"/>
    <w:rsid w:val="00743F3C"/>
    <w:rsid w:val="007475C7"/>
    <w:rsid w:val="00747633"/>
    <w:rsid w:val="007535F8"/>
    <w:rsid w:val="0075504B"/>
    <w:rsid w:val="007561BA"/>
    <w:rsid w:val="0075682B"/>
    <w:rsid w:val="00757ADE"/>
    <w:rsid w:val="00761D29"/>
    <w:rsid w:val="00771929"/>
    <w:rsid w:val="00771F63"/>
    <w:rsid w:val="00772C3A"/>
    <w:rsid w:val="00773259"/>
    <w:rsid w:val="0077426C"/>
    <w:rsid w:val="00780103"/>
    <w:rsid w:val="00783185"/>
    <w:rsid w:val="00793B8D"/>
    <w:rsid w:val="00796253"/>
    <w:rsid w:val="007A1A52"/>
    <w:rsid w:val="007A22C9"/>
    <w:rsid w:val="007A452B"/>
    <w:rsid w:val="007C444E"/>
    <w:rsid w:val="007C4EA9"/>
    <w:rsid w:val="007C5759"/>
    <w:rsid w:val="007C636C"/>
    <w:rsid w:val="007D15DA"/>
    <w:rsid w:val="007D4908"/>
    <w:rsid w:val="007E4D16"/>
    <w:rsid w:val="007F7551"/>
    <w:rsid w:val="007F7A8C"/>
    <w:rsid w:val="008007ED"/>
    <w:rsid w:val="0080227D"/>
    <w:rsid w:val="008071FD"/>
    <w:rsid w:val="00811C57"/>
    <w:rsid w:val="00813513"/>
    <w:rsid w:val="008149A9"/>
    <w:rsid w:val="008152BB"/>
    <w:rsid w:val="00815971"/>
    <w:rsid w:val="00817C14"/>
    <w:rsid w:val="00822D69"/>
    <w:rsid w:val="00825649"/>
    <w:rsid w:val="008311E2"/>
    <w:rsid w:val="00831D2D"/>
    <w:rsid w:val="0083413F"/>
    <w:rsid w:val="00836530"/>
    <w:rsid w:val="0084707B"/>
    <w:rsid w:val="00847A4F"/>
    <w:rsid w:val="00854F47"/>
    <w:rsid w:val="00855C2D"/>
    <w:rsid w:val="00873BCF"/>
    <w:rsid w:val="008744D8"/>
    <w:rsid w:val="00892419"/>
    <w:rsid w:val="0089686D"/>
    <w:rsid w:val="00897634"/>
    <w:rsid w:val="00897EF4"/>
    <w:rsid w:val="008A1E08"/>
    <w:rsid w:val="008B1839"/>
    <w:rsid w:val="008B7A37"/>
    <w:rsid w:val="008C5DE2"/>
    <w:rsid w:val="008C7FA4"/>
    <w:rsid w:val="008D0BDA"/>
    <w:rsid w:val="008D4A29"/>
    <w:rsid w:val="008D57AE"/>
    <w:rsid w:val="008D6EFD"/>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3D7"/>
    <w:rsid w:val="00905DEE"/>
    <w:rsid w:val="00905FC5"/>
    <w:rsid w:val="00906207"/>
    <w:rsid w:val="009100DE"/>
    <w:rsid w:val="0091454B"/>
    <w:rsid w:val="009221C9"/>
    <w:rsid w:val="00923DB4"/>
    <w:rsid w:val="00931CBF"/>
    <w:rsid w:val="00944176"/>
    <w:rsid w:val="00950926"/>
    <w:rsid w:val="009537A4"/>
    <w:rsid w:val="00954939"/>
    <w:rsid w:val="00961BC7"/>
    <w:rsid w:val="009621F0"/>
    <w:rsid w:val="0096398D"/>
    <w:rsid w:val="00964C3F"/>
    <w:rsid w:val="0096521F"/>
    <w:rsid w:val="00965ACE"/>
    <w:rsid w:val="009662E8"/>
    <w:rsid w:val="00967F3C"/>
    <w:rsid w:val="00971074"/>
    <w:rsid w:val="009712AE"/>
    <w:rsid w:val="009778E2"/>
    <w:rsid w:val="00984CE0"/>
    <w:rsid w:val="009905A5"/>
    <w:rsid w:val="009917BE"/>
    <w:rsid w:val="009947F9"/>
    <w:rsid w:val="00994926"/>
    <w:rsid w:val="00997B77"/>
    <w:rsid w:val="009A3C76"/>
    <w:rsid w:val="009A4DF2"/>
    <w:rsid w:val="009A4ED7"/>
    <w:rsid w:val="009A4F12"/>
    <w:rsid w:val="009B0023"/>
    <w:rsid w:val="009B196A"/>
    <w:rsid w:val="009B439B"/>
    <w:rsid w:val="009C23D2"/>
    <w:rsid w:val="009C300E"/>
    <w:rsid w:val="009C4087"/>
    <w:rsid w:val="009C4111"/>
    <w:rsid w:val="009C4489"/>
    <w:rsid w:val="009C4712"/>
    <w:rsid w:val="009C7D96"/>
    <w:rsid w:val="009C7FAE"/>
    <w:rsid w:val="009D1DFB"/>
    <w:rsid w:val="009E2C98"/>
    <w:rsid w:val="009E685F"/>
    <w:rsid w:val="009E78ED"/>
    <w:rsid w:val="009F1221"/>
    <w:rsid w:val="009F19DA"/>
    <w:rsid w:val="009F3498"/>
    <w:rsid w:val="009F5825"/>
    <w:rsid w:val="009F6140"/>
    <w:rsid w:val="00A00B2D"/>
    <w:rsid w:val="00A0182A"/>
    <w:rsid w:val="00A03E9F"/>
    <w:rsid w:val="00A0461F"/>
    <w:rsid w:val="00A05E4F"/>
    <w:rsid w:val="00A1343E"/>
    <w:rsid w:val="00A1396B"/>
    <w:rsid w:val="00A140C5"/>
    <w:rsid w:val="00A1685A"/>
    <w:rsid w:val="00A17535"/>
    <w:rsid w:val="00A24FB3"/>
    <w:rsid w:val="00A2634C"/>
    <w:rsid w:val="00A26575"/>
    <w:rsid w:val="00A31679"/>
    <w:rsid w:val="00A35463"/>
    <w:rsid w:val="00A35E3B"/>
    <w:rsid w:val="00A419F2"/>
    <w:rsid w:val="00A41D0C"/>
    <w:rsid w:val="00A43577"/>
    <w:rsid w:val="00A455FC"/>
    <w:rsid w:val="00A45D1E"/>
    <w:rsid w:val="00A53336"/>
    <w:rsid w:val="00A56586"/>
    <w:rsid w:val="00A62ED6"/>
    <w:rsid w:val="00A66AA6"/>
    <w:rsid w:val="00A674C7"/>
    <w:rsid w:val="00A7246E"/>
    <w:rsid w:val="00A74C5E"/>
    <w:rsid w:val="00A770A9"/>
    <w:rsid w:val="00A822C8"/>
    <w:rsid w:val="00A87562"/>
    <w:rsid w:val="00A90ECF"/>
    <w:rsid w:val="00A9224A"/>
    <w:rsid w:val="00A97590"/>
    <w:rsid w:val="00AA37C7"/>
    <w:rsid w:val="00AA4652"/>
    <w:rsid w:val="00AA6DF6"/>
    <w:rsid w:val="00AB04D0"/>
    <w:rsid w:val="00AB22C4"/>
    <w:rsid w:val="00AB2455"/>
    <w:rsid w:val="00AB3C69"/>
    <w:rsid w:val="00AB66DB"/>
    <w:rsid w:val="00AB7707"/>
    <w:rsid w:val="00AC2882"/>
    <w:rsid w:val="00AC32D3"/>
    <w:rsid w:val="00AD24D6"/>
    <w:rsid w:val="00AD59C8"/>
    <w:rsid w:val="00AD6E09"/>
    <w:rsid w:val="00AE1C77"/>
    <w:rsid w:val="00AE4DFE"/>
    <w:rsid w:val="00AE75F1"/>
    <w:rsid w:val="00AF07AA"/>
    <w:rsid w:val="00AF1A1D"/>
    <w:rsid w:val="00AF1E77"/>
    <w:rsid w:val="00AF3266"/>
    <w:rsid w:val="00AF5675"/>
    <w:rsid w:val="00AF72C3"/>
    <w:rsid w:val="00AF78E3"/>
    <w:rsid w:val="00AF7CF9"/>
    <w:rsid w:val="00B066FF"/>
    <w:rsid w:val="00B06A00"/>
    <w:rsid w:val="00B1262D"/>
    <w:rsid w:val="00B165F8"/>
    <w:rsid w:val="00B16E56"/>
    <w:rsid w:val="00B21122"/>
    <w:rsid w:val="00B2205B"/>
    <w:rsid w:val="00B25A95"/>
    <w:rsid w:val="00B2755E"/>
    <w:rsid w:val="00B33B53"/>
    <w:rsid w:val="00B33E96"/>
    <w:rsid w:val="00B36A9E"/>
    <w:rsid w:val="00B418FD"/>
    <w:rsid w:val="00B4433E"/>
    <w:rsid w:val="00B477C3"/>
    <w:rsid w:val="00B55088"/>
    <w:rsid w:val="00B5723D"/>
    <w:rsid w:val="00B60332"/>
    <w:rsid w:val="00B63833"/>
    <w:rsid w:val="00B63F74"/>
    <w:rsid w:val="00B70F6F"/>
    <w:rsid w:val="00B71949"/>
    <w:rsid w:val="00B72DCE"/>
    <w:rsid w:val="00B73863"/>
    <w:rsid w:val="00B74EFB"/>
    <w:rsid w:val="00B75345"/>
    <w:rsid w:val="00B76C77"/>
    <w:rsid w:val="00B77552"/>
    <w:rsid w:val="00B77B10"/>
    <w:rsid w:val="00B80F0D"/>
    <w:rsid w:val="00B83A6E"/>
    <w:rsid w:val="00B90B9F"/>
    <w:rsid w:val="00B915D4"/>
    <w:rsid w:val="00B9472F"/>
    <w:rsid w:val="00B97A32"/>
    <w:rsid w:val="00BA5711"/>
    <w:rsid w:val="00BB09CD"/>
    <w:rsid w:val="00BB195F"/>
    <w:rsid w:val="00BB26C7"/>
    <w:rsid w:val="00BC1595"/>
    <w:rsid w:val="00BC2E45"/>
    <w:rsid w:val="00BC4633"/>
    <w:rsid w:val="00BD0586"/>
    <w:rsid w:val="00BD165E"/>
    <w:rsid w:val="00BD47FB"/>
    <w:rsid w:val="00BD5623"/>
    <w:rsid w:val="00BD63A8"/>
    <w:rsid w:val="00BE3714"/>
    <w:rsid w:val="00BF0B50"/>
    <w:rsid w:val="00BF1AA1"/>
    <w:rsid w:val="00BF3FEB"/>
    <w:rsid w:val="00BF7375"/>
    <w:rsid w:val="00C0021C"/>
    <w:rsid w:val="00C03412"/>
    <w:rsid w:val="00C06FD3"/>
    <w:rsid w:val="00C12E54"/>
    <w:rsid w:val="00C13DC0"/>
    <w:rsid w:val="00C15237"/>
    <w:rsid w:val="00C2013E"/>
    <w:rsid w:val="00C20BBD"/>
    <w:rsid w:val="00C22771"/>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4D25"/>
    <w:rsid w:val="00C653D9"/>
    <w:rsid w:val="00C653F3"/>
    <w:rsid w:val="00C65BC4"/>
    <w:rsid w:val="00C668DE"/>
    <w:rsid w:val="00C73928"/>
    <w:rsid w:val="00C75853"/>
    <w:rsid w:val="00C8450F"/>
    <w:rsid w:val="00C949AC"/>
    <w:rsid w:val="00C959C5"/>
    <w:rsid w:val="00CA1D5D"/>
    <w:rsid w:val="00CA2B0E"/>
    <w:rsid w:val="00CA396F"/>
    <w:rsid w:val="00CB484B"/>
    <w:rsid w:val="00CB6408"/>
    <w:rsid w:val="00CC0238"/>
    <w:rsid w:val="00CC12B3"/>
    <w:rsid w:val="00CC40D6"/>
    <w:rsid w:val="00CC72C3"/>
    <w:rsid w:val="00CC76B1"/>
    <w:rsid w:val="00CD0DAA"/>
    <w:rsid w:val="00CD2BE0"/>
    <w:rsid w:val="00CD428A"/>
    <w:rsid w:val="00CD51D2"/>
    <w:rsid w:val="00CE21E0"/>
    <w:rsid w:val="00CE2A32"/>
    <w:rsid w:val="00CE3A31"/>
    <w:rsid w:val="00CE775B"/>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6A9"/>
    <w:rsid w:val="00D53C7D"/>
    <w:rsid w:val="00D5650F"/>
    <w:rsid w:val="00D607C8"/>
    <w:rsid w:val="00D6180A"/>
    <w:rsid w:val="00D652D7"/>
    <w:rsid w:val="00D70847"/>
    <w:rsid w:val="00D80563"/>
    <w:rsid w:val="00D81F2B"/>
    <w:rsid w:val="00D87F8C"/>
    <w:rsid w:val="00D90FDE"/>
    <w:rsid w:val="00D91C33"/>
    <w:rsid w:val="00D934EC"/>
    <w:rsid w:val="00D94BAD"/>
    <w:rsid w:val="00D954EC"/>
    <w:rsid w:val="00D972D4"/>
    <w:rsid w:val="00DA244A"/>
    <w:rsid w:val="00DA3232"/>
    <w:rsid w:val="00DB3A12"/>
    <w:rsid w:val="00DB4D17"/>
    <w:rsid w:val="00DC0924"/>
    <w:rsid w:val="00DC1CC0"/>
    <w:rsid w:val="00DC359F"/>
    <w:rsid w:val="00DD15A1"/>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61F4"/>
    <w:rsid w:val="00E20584"/>
    <w:rsid w:val="00E2082E"/>
    <w:rsid w:val="00E25AE6"/>
    <w:rsid w:val="00E2611F"/>
    <w:rsid w:val="00E318D2"/>
    <w:rsid w:val="00E360E8"/>
    <w:rsid w:val="00E36AF0"/>
    <w:rsid w:val="00E36CF1"/>
    <w:rsid w:val="00E419DF"/>
    <w:rsid w:val="00E41DD0"/>
    <w:rsid w:val="00E43F00"/>
    <w:rsid w:val="00E44E56"/>
    <w:rsid w:val="00E52305"/>
    <w:rsid w:val="00E61402"/>
    <w:rsid w:val="00E73861"/>
    <w:rsid w:val="00E74AA2"/>
    <w:rsid w:val="00E8261D"/>
    <w:rsid w:val="00E829EC"/>
    <w:rsid w:val="00E8495D"/>
    <w:rsid w:val="00E84B7C"/>
    <w:rsid w:val="00E8647D"/>
    <w:rsid w:val="00E9271F"/>
    <w:rsid w:val="00E9311E"/>
    <w:rsid w:val="00E934A1"/>
    <w:rsid w:val="00E97555"/>
    <w:rsid w:val="00EA030D"/>
    <w:rsid w:val="00EA2513"/>
    <w:rsid w:val="00EA4C92"/>
    <w:rsid w:val="00EB2571"/>
    <w:rsid w:val="00EB2D7C"/>
    <w:rsid w:val="00EB34F9"/>
    <w:rsid w:val="00EB5065"/>
    <w:rsid w:val="00EB7A61"/>
    <w:rsid w:val="00EC5E10"/>
    <w:rsid w:val="00ED33CC"/>
    <w:rsid w:val="00EE7805"/>
    <w:rsid w:val="00EF0BB5"/>
    <w:rsid w:val="00EF4F62"/>
    <w:rsid w:val="00F02286"/>
    <w:rsid w:val="00F02E70"/>
    <w:rsid w:val="00F072CF"/>
    <w:rsid w:val="00F13C8F"/>
    <w:rsid w:val="00F141C0"/>
    <w:rsid w:val="00F148A1"/>
    <w:rsid w:val="00F17B11"/>
    <w:rsid w:val="00F23F10"/>
    <w:rsid w:val="00F26760"/>
    <w:rsid w:val="00F2789E"/>
    <w:rsid w:val="00F3098C"/>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66ADB"/>
    <w:rsid w:val="00F7528E"/>
    <w:rsid w:val="00F80202"/>
    <w:rsid w:val="00F82076"/>
    <w:rsid w:val="00F84FD6"/>
    <w:rsid w:val="00F90547"/>
    <w:rsid w:val="00F913CD"/>
    <w:rsid w:val="00F955B3"/>
    <w:rsid w:val="00FA4289"/>
    <w:rsid w:val="00FA753F"/>
    <w:rsid w:val="00FB1B38"/>
    <w:rsid w:val="00FD45F7"/>
    <w:rsid w:val="00FD6202"/>
    <w:rsid w:val="00FD63CD"/>
    <w:rsid w:val="00FD7017"/>
    <w:rsid w:val="00FD7141"/>
    <w:rsid w:val="00FE09E8"/>
    <w:rsid w:val="00FE0FB2"/>
    <w:rsid w:val="00FE6A4C"/>
    <w:rsid w:val="00FE6FED"/>
    <w:rsid w:val="00FE7FC9"/>
    <w:rsid w:val="00FF21E3"/>
    <w:rsid w:val="00FF2E98"/>
    <w:rsid w:val="00FF4B65"/>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473531B7"/>
  <w15:docId w15:val="{A658359E-5974-4497-BFE1-B474CB9C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B80F0D"/>
    <w:pPr>
      <w:spacing w:before="120" w:after="120" w:line="280" w:lineRule="exact"/>
      <w:jc w:val="both"/>
    </w:pPr>
    <w:rPr>
      <w:rFonts w:ascii="Arial" w:hAnsi="Arial"/>
      <w:color w:val="000000"/>
      <w:sz w:val="20"/>
    </w:rPr>
  </w:style>
  <w:style w:type="character" w:customStyle="1" w:styleId="BodyTextChar">
    <w:name w:val="Body Text Char"/>
    <w:link w:val="BodyText"/>
    <w:rsid w:val="00B80F0D"/>
    <w:rPr>
      <w:rFonts w:ascii="Arial" w:hAnsi="Arial"/>
      <w:color w:val="000000"/>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tabs>
        <w:tab w:val="clear" w:pos="720"/>
        <w:tab w:val="num" w:pos="540"/>
      </w:tabs>
      <w:spacing w:before="120" w:after="60" w:line="260" w:lineRule="exact"/>
      <w:ind w:left="540"/>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clear" w:pos="540"/>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paragraph" w:customStyle="1" w:styleId="p1">
    <w:name w:val="p1"/>
    <w:basedOn w:val="Normal"/>
    <w:rsid w:val="00167F74"/>
    <w:rPr>
      <w:rFonts w:ascii="Helvetica" w:hAnsi="Helvetica"/>
      <w:sz w:val="18"/>
      <w:szCs w:val="18"/>
      <w:lang w:val="en-GB" w:eastAsia="en-GB"/>
    </w:rPr>
  </w:style>
  <w:style w:type="character" w:styleId="CommentReference">
    <w:name w:val="annotation reference"/>
    <w:basedOn w:val="DefaultParagraphFont"/>
    <w:semiHidden/>
    <w:unhideWhenUsed/>
    <w:rsid w:val="00A822C8"/>
    <w:rPr>
      <w:sz w:val="16"/>
      <w:szCs w:val="16"/>
    </w:rPr>
  </w:style>
  <w:style w:type="paragraph" w:styleId="CommentText">
    <w:name w:val="annotation text"/>
    <w:basedOn w:val="Normal"/>
    <w:link w:val="CommentTextChar"/>
    <w:semiHidden/>
    <w:unhideWhenUsed/>
    <w:rsid w:val="00A822C8"/>
    <w:rPr>
      <w:sz w:val="20"/>
      <w:szCs w:val="20"/>
    </w:rPr>
  </w:style>
  <w:style w:type="character" w:customStyle="1" w:styleId="CommentTextChar">
    <w:name w:val="Comment Text Char"/>
    <w:basedOn w:val="DefaultParagraphFont"/>
    <w:link w:val="CommentText"/>
    <w:semiHidden/>
    <w:rsid w:val="00A822C8"/>
  </w:style>
  <w:style w:type="paragraph" w:styleId="CommentSubject">
    <w:name w:val="annotation subject"/>
    <w:basedOn w:val="CommentText"/>
    <w:next w:val="CommentText"/>
    <w:link w:val="CommentSubjectChar"/>
    <w:semiHidden/>
    <w:unhideWhenUsed/>
    <w:rsid w:val="00A822C8"/>
    <w:rPr>
      <w:b/>
      <w:bCs/>
    </w:rPr>
  </w:style>
  <w:style w:type="character" w:customStyle="1" w:styleId="CommentSubjectChar">
    <w:name w:val="Comment Subject Char"/>
    <w:basedOn w:val="CommentTextChar"/>
    <w:link w:val="CommentSubject"/>
    <w:semiHidden/>
    <w:rsid w:val="00A822C8"/>
    <w:rPr>
      <w:b/>
      <w:bCs/>
    </w:rPr>
  </w:style>
  <w:style w:type="character" w:styleId="UnresolvedMention">
    <w:name w:val="Unresolved Mention"/>
    <w:basedOn w:val="DefaultParagraphFont"/>
    <w:uiPriority w:val="99"/>
    <w:semiHidden/>
    <w:unhideWhenUsed/>
    <w:rsid w:val="007F7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208">
      <w:bodyDiv w:val="1"/>
      <w:marLeft w:val="0"/>
      <w:marRight w:val="0"/>
      <w:marTop w:val="0"/>
      <w:marBottom w:val="0"/>
      <w:divBdr>
        <w:top w:val="none" w:sz="0" w:space="0" w:color="auto"/>
        <w:left w:val="none" w:sz="0" w:space="0" w:color="auto"/>
        <w:bottom w:val="none" w:sz="0" w:space="0" w:color="auto"/>
        <w:right w:val="none" w:sz="0" w:space="0" w:color="auto"/>
      </w:divBdr>
    </w:div>
    <w:div w:id="256906539">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902133677">
      <w:bodyDiv w:val="1"/>
      <w:marLeft w:val="0"/>
      <w:marRight w:val="0"/>
      <w:marTop w:val="0"/>
      <w:marBottom w:val="0"/>
      <w:divBdr>
        <w:top w:val="none" w:sz="0" w:space="0" w:color="auto"/>
        <w:left w:val="none" w:sz="0" w:space="0" w:color="auto"/>
        <w:bottom w:val="none" w:sz="0" w:space="0" w:color="auto"/>
        <w:right w:val="none" w:sz="0" w:space="0" w:color="auto"/>
      </w:divBdr>
    </w:div>
    <w:div w:id="1411271396">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20861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http://joining.unimelb.edu.au"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engagement.unimelb.edu.au/"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hr.unimelb.edu.au/careers" TargetMode="External"/><Relationship Id="rId25" Type="http://schemas.openxmlformats.org/officeDocument/2006/relationships/hyperlink" Target="http://safety.unimelb.edu.au/topics/responsibilities/" TargetMode="External"/><Relationship Id="rId2" Type="http://schemas.openxmlformats.org/officeDocument/2006/relationships/customXml" Target="../customXml/item1.xml"/><Relationship Id="rId16" Type="http://schemas.openxmlformats.org/officeDocument/2006/relationships/hyperlink" Target="mailto:kstok@unimelb.edu.au" TargetMode="External"/><Relationship Id="rId20" Type="http://schemas.openxmlformats.org/officeDocument/2006/relationships/hyperlink" Target="https://about.unimelb.edu.au/teaching-and-learning"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promapp.com/unimelb/Documents/View/Open?displayType=document&amp;documentId=fab38534-cac5-4912-8a18-4b0df453a24f" TargetMode="Externa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yperlink" Target="http://www.eng.unimelb.edu.au/about/join-mse/why-join-ms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esearch.unimelb.edu.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about.unimelb.edu.au/careers/working/benefits" TargetMode="External"/><Relationship Id="rId22" Type="http://schemas.openxmlformats.org/officeDocument/2006/relationships/hyperlink" Target="https://about.unimelb.edu.au/strategy/growing-esteem"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8" ma:contentTypeDescription="Create a new document." ma:contentTypeScope="" ma:versionID="0fef5143d966953e2a2027d168e09640">
  <xsd:schema xmlns:xsd="http://www.w3.org/2001/XMLSchema" xmlns:xs="http://www.w3.org/2001/XMLSchema" xmlns:p="http://schemas.microsoft.com/office/2006/metadata/properties" xmlns:ns3="b8d4f493-1f15-40ec-a50c-fb334238712c" targetNamespace="http://schemas.microsoft.com/office/2006/metadata/properties" ma:root="true" ma:fieldsID="3905e0a9a7e40bf310f67cce990a4365" ns3:_="">
    <xsd:import namespace="b8d4f493-1f15-40ec-a50c-fb3342387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3FE5948-E8A1-4BF7-A85D-2292ED19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328B5-AF7D-4005-B38A-78F9E53FB594}">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b8d4f493-1f15-40ec-a50c-fb334238712c"/>
    <ds:schemaRef ds:uri="http://purl.org/dc/dcmitype/"/>
  </ds:schemaRefs>
</ds:datastoreItem>
</file>

<file path=customXml/itemProps3.xml><?xml version="1.0" encoding="utf-8"?>
<ds:datastoreItem xmlns:ds="http://schemas.openxmlformats.org/officeDocument/2006/customXml" ds:itemID="{E80E4902-89E9-4AAF-B898-7E66D9A300B1}">
  <ds:schemaRefs>
    <ds:schemaRef ds:uri="http://schemas.microsoft.com/sharepoint/v3/contenttype/forms"/>
  </ds:schemaRefs>
</ds:datastoreItem>
</file>

<file path=customXml/itemProps4.xml><?xml version="1.0" encoding="utf-8"?>
<ds:datastoreItem xmlns:ds="http://schemas.openxmlformats.org/officeDocument/2006/customXml" ds:itemID="{73E225BA-362A-421B-9935-BDAFAC170C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4</Pages>
  <Words>1002</Words>
  <Characters>7178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8164</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Angela Panetta</cp:lastModifiedBy>
  <cp:revision>2</cp:revision>
  <cp:lastPrinted>2012-07-03T22:17:00Z</cp:lastPrinted>
  <dcterms:created xsi:type="dcterms:W3CDTF">2019-08-12T01:39:00Z</dcterms:created>
  <dcterms:modified xsi:type="dcterms:W3CDTF">2019-08-12T01:39:00Z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