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B10BC3">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CB5A69">
            <w:pPr>
              <w:spacing w:after="120" w:line="280" w:lineRule="atLeast"/>
              <w:rPr>
                <w:b/>
                <w:bCs/>
              </w:rPr>
            </w:pPr>
            <w:r w:rsidRPr="00405739">
              <w:rPr>
                <w:b/>
                <w:bCs/>
              </w:rPr>
              <w:t xml:space="preserve">Position Title: </w:t>
            </w:r>
          </w:p>
        </w:tc>
        <w:tc>
          <w:tcPr>
            <w:tcW w:w="7438" w:type="dxa"/>
          </w:tcPr>
          <w:p w14:paraId="6EFA568F" w14:textId="0F9C5849" w:rsidR="003C0450" w:rsidRPr="007708FA" w:rsidRDefault="00CB5A69" w:rsidP="003731CE">
            <w:pPr>
              <w:spacing w:after="120" w:line="280" w:lineRule="atLeast"/>
              <w:rPr>
                <w:rFonts w:ascii="Gill Sans MT" w:hAnsi="Gill Sans MT" w:cs="Gill Sans"/>
              </w:rPr>
            </w:pPr>
            <w:r>
              <w:rPr>
                <w:rStyle w:val="InformationBlockChar"/>
                <w:rFonts w:eastAsiaTheme="minorHAnsi"/>
                <w:b w:val="0"/>
                <w:bCs/>
              </w:rPr>
              <w:t>Staff Specialist - Trauma Service</w:t>
            </w:r>
          </w:p>
        </w:tc>
      </w:tr>
      <w:tr w:rsidR="003C0450" w:rsidRPr="007708FA" w14:paraId="2E887702" w14:textId="77777777" w:rsidTr="008B7413">
        <w:tc>
          <w:tcPr>
            <w:tcW w:w="2802" w:type="dxa"/>
          </w:tcPr>
          <w:p w14:paraId="30C627FC" w14:textId="77777777" w:rsidR="003C0450" w:rsidRPr="00405739" w:rsidRDefault="003C0450" w:rsidP="00CB5A69">
            <w:pPr>
              <w:spacing w:after="120" w:line="280" w:lineRule="atLeast"/>
              <w:rPr>
                <w:b/>
                <w:bCs/>
              </w:rPr>
            </w:pPr>
            <w:r w:rsidRPr="00405739">
              <w:rPr>
                <w:b/>
                <w:bCs/>
              </w:rPr>
              <w:t>Position Number:</w:t>
            </w:r>
          </w:p>
        </w:tc>
        <w:tc>
          <w:tcPr>
            <w:tcW w:w="7438" w:type="dxa"/>
          </w:tcPr>
          <w:p w14:paraId="3CF8C41E" w14:textId="29E131B7" w:rsidR="003C0450" w:rsidRPr="007708FA" w:rsidRDefault="00CB5A69" w:rsidP="003731CE">
            <w:pPr>
              <w:spacing w:after="120" w:line="280" w:lineRule="atLeast"/>
              <w:rPr>
                <w:rFonts w:ascii="Gill Sans MT" w:hAnsi="Gill Sans MT" w:cs="Gill Sans"/>
              </w:rPr>
            </w:pPr>
            <w:r>
              <w:rPr>
                <w:rStyle w:val="InformationBlockChar"/>
                <w:rFonts w:eastAsiaTheme="minorHAnsi"/>
                <w:b w:val="0"/>
                <w:bCs/>
              </w:rPr>
              <w:t>522705</w:t>
            </w:r>
          </w:p>
        </w:tc>
      </w:tr>
      <w:tr w:rsidR="003C0450" w:rsidRPr="007708FA" w14:paraId="0C1FC87E" w14:textId="77777777" w:rsidTr="008B7413">
        <w:trPr>
          <w:trHeight w:val="406"/>
        </w:trPr>
        <w:tc>
          <w:tcPr>
            <w:tcW w:w="2802" w:type="dxa"/>
          </w:tcPr>
          <w:p w14:paraId="444A65D6" w14:textId="77777777" w:rsidR="003C0450" w:rsidRPr="00405739" w:rsidRDefault="003C0450" w:rsidP="00CB5A69">
            <w:pPr>
              <w:spacing w:after="120" w:line="280" w:lineRule="atLeast"/>
              <w:rPr>
                <w:b/>
                <w:bCs/>
              </w:rPr>
            </w:pPr>
            <w:r w:rsidRPr="00405739">
              <w:rPr>
                <w:b/>
                <w:bCs/>
              </w:rPr>
              <w:t xml:space="preserve">Classification: </w:t>
            </w:r>
          </w:p>
        </w:tc>
        <w:tc>
          <w:tcPr>
            <w:tcW w:w="7438" w:type="dxa"/>
          </w:tcPr>
          <w:p w14:paraId="7531A1F9" w14:textId="4B84149C" w:rsidR="003C0450" w:rsidRPr="007708FA" w:rsidRDefault="00CB5A69" w:rsidP="003731CE">
            <w:pPr>
              <w:spacing w:after="120" w:line="280" w:lineRule="atLeast"/>
              <w:rPr>
                <w:rFonts w:ascii="Gill Sans MT" w:hAnsi="Gill Sans MT" w:cs="Gill Sans"/>
              </w:rPr>
            </w:pPr>
            <w:r>
              <w:rPr>
                <w:rStyle w:val="InformationBlockChar"/>
                <w:rFonts w:eastAsiaTheme="minorHAnsi"/>
                <w:b w:val="0"/>
                <w:bCs/>
              </w:rPr>
              <w:t>Specialist Medical Practitioner Level 1-11</w:t>
            </w:r>
          </w:p>
        </w:tc>
      </w:tr>
      <w:tr w:rsidR="00132F6D" w:rsidRPr="007708FA" w14:paraId="52BE7DB1" w14:textId="77777777" w:rsidTr="008B7413">
        <w:tc>
          <w:tcPr>
            <w:tcW w:w="2802" w:type="dxa"/>
          </w:tcPr>
          <w:p w14:paraId="3A5B4724" w14:textId="77777777" w:rsidR="00132F6D" w:rsidRPr="00405739" w:rsidRDefault="00132F6D" w:rsidP="00132F6D">
            <w:pPr>
              <w:spacing w:after="120" w:line="280" w:lineRule="atLeast"/>
              <w:rPr>
                <w:b/>
                <w:bCs/>
              </w:rPr>
            </w:pPr>
            <w:r w:rsidRPr="00405739">
              <w:rPr>
                <w:b/>
                <w:bCs/>
              </w:rPr>
              <w:t xml:space="preserve">Award/Agreement: </w:t>
            </w:r>
          </w:p>
        </w:tc>
        <w:tc>
          <w:tcPr>
            <w:tcW w:w="7438" w:type="dxa"/>
          </w:tcPr>
          <w:p w14:paraId="5AC500D9" w14:textId="46F3FCB9" w:rsidR="00132F6D" w:rsidRPr="007708FA" w:rsidRDefault="00132F6D" w:rsidP="00132F6D">
            <w:pPr>
              <w:spacing w:after="120" w:line="280" w:lineRule="atLeast"/>
              <w:rPr>
                <w:rFonts w:ascii="Gill Sans MT" w:hAnsi="Gill Sans MT" w:cs="Gill Sans"/>
              </w:rPr>
            </w:pPr>
            <w:sdt>
              <w:sdtPr>
                <w:rPr>
                  <w:rFonts w:ascii="Gill Sans MT" w:hAnsi="Gill Sans MT" w:cs="Gill Sans"/>
                </w:rPr>
                <w:id w:val="1244527788"/>
                <w:placeholder>
                  <w:docPart w:val="6C116E32C0184C6F943429AC43031F1B"/>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Pr>
                    <w:rFonts w:ascii="Gill Sans MT" w:hAnsi="Gill Sans MT" w:cs="Gill Sans"/>
                  </w:rPr>
                  <w:t>Medical Practitioners (Public Sector) Award/Agreement</w:t>
                </w:r>
              </w:sdtContent>
            </w:sdt>
          </w:p>
        </w:tc>
      </w:tr>
      <w:tr w:rsidR="003C0450" w:rsidRPr="007708FA" w14:paraId="1B0928FB" w14:textId="77777777" w:rsidTr="008B7413">
        <w:tc>
          <w:tcPr>
            <w:tcW w:w="2802" w:type="dxa"/>
          </w:tcPr>
          <w:p w14:paraId="70E8C89D" w14:textId="77777777" w:rsidR="003C0450" w:rsidRPr="00405739" w:rsidRDefault="00AF0C6B" w:rsidP="00CB5A69">
            <w:pPr>
              <w:spacing w:after="120" w:line="280" w:lineRule="atLeast"/>
              <w:rPr>
                <w:b/>
                <w:bCs/>
              </w:rPr>
            </w:pPr>
            <w:r w:rsidRPr="00405739">
              <w:rPr>
                <w:b/>
                <w:bCs/>
              </w:rPr>
              <w:t>Group/Section</w:t>
            </w:r>
            <w:r w:rsidR="003C0450" w:rsidRPr="00405739">
              <w:rPr>
                <w:b/>
                <w:bCs/>
              </w:rPr>
              <w:t>:</w:t>
            </w:r>
          </w:p>
        </w:tc>
        <w:tc>
          <w:tcPr>
            <w:tcW w:w="7438" w:type="dxa"/>
          </w:tcPr>
          <w:p w14:paraId="2D651CA8" w14:textId="3CA37DDC" w:rsidR="003C0450" w:rsidRPr="00B10BC3" w:rsidRDefault="00CB5A69" w:rsidP="003731CE">
            <w:pPr>
              <w:spacing w:after="120" w:line="280" w:lineRule="atLeast"/>
              <w:rPr>
                <w:rFonts w:ascii="Gill Sans MT" w:hAnsi="Gill Sans MT" w:cs="Times New Roman"/>
                <w:bCs/>
                <w:szCs w:val="22"/>
              </w:rPr>
            </w:pPr>
            <w:r>
              <w:rPr>
                <w:rStyle w:val="InformationBlockChar"/>
                <w:rFonts w:eastAsiaTheme="minorHAnsi"/>
                <w:b w:val="0"/>
                <w:bCs/>
              </w:rPr>
              <w:t xml:space="preserve">Hospitals South </w:t>
            </w:r>
            <w:r w:rsidR="00B10BC3">
              <w:rPr>
                <w:rStyle w:val="InformationBlockChar"/>
                <w:rFonts w:eastAsiaTheme="minorHAnsi"/>
                <w:b w:val="0"/>
                <w:bCs/>
              </w:rPr>
              <w:t>–</w:t>
            </w:r>
            <w:r>
              <w:rPr>
                <w:rStyle w:val="InformationBlockChar"/>
                <w:rFonts w:eastAsiaTheme="minorHAnsi"/>
                <w:b w:val="0"/>
                <w:bCs/>
              </w:rPr>
              <w:t xml:space="preserve"> Surgical and Perioperative Services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CB5A69">
            <w:pPr>
              <w:spacing w:after="120" w:line="280" w:lineRule="atLeast"/>
              <w:rPr>
                <w:b/>
                <w:bCs/>
              </w:rPr>
            </w:pPr>
            <w:r w:rsidRPr="00727CD6">
              <w:rPr>
                <w:b/>
                <w:bCs/>
              </w:rPr>
              <w:t xml:space="preserve">Position Type: </w:t>
            </w:r>
          </w:p>
        </w:tc>
        <w:tc>
          <w:tcPr>
            <w:tcW w:w="7438" w:type="dxa"/>
          </w:tcPr>
          <w:p w14:paraId="4DAE8765" w14:textId="12E4A1F6" w:rsidR="003C0450" w:rsidRPr="00727CD6" w:rsidRDefault="00000000" w:rsidP="003731CE">
            <w:pPr>
              <w:spacing w:after="120" w:line="280" w:lineRule="atLeast"/>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CB5A69">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CB5A69">
            <w:pPr>
              <w:spacing w:after="120" w:line="280" w:lineRule="atLeast"/>
              <w:rPr>
                <w:b/>
                <w:bCs/>
              </w:rPr>
            </w:pPr>
            <w:r w:rsidRPr="00727CD6">
              <w:rPr>
                <w:b/>
                <w:bCs/>
              </w:rPr>
              <w:t xml:space="preserve">Location: </w:t>
            </w:r>
          </w:p>
        </w:tc>
        <w:tc>
          <w:tcPr>
            <w:tcW w:w="7438" w:type="dxa"/>
          </w:tcPr>
          <w:p w14:paraId="041351CF" w14:textId="1A29C3E6" w:rsidR="003C0450" w:rsidRPr="00727CD6" w:rsidRDefault="00000000" w:rsidP="003731CE">
            <w:pPr>
              <w:spacing w:after="120"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CB5A69">
                  <w:t>South</w:t>
                </w:r>
              </w:sdtContent>
            </w:sdt>
          </w:p>
        </w:tc>
      </w:tr>
      <w:tr w:rsidR="003C0450" w:rsidRPr="007708FA" w14:paraId="585024CF" w14:textId="77777777" w:rsidTr="008B7413">
        <w:tc>
          <w:tcPr>
            <w:tcW w:w="2802" w:type="dxa"/>
          </w:tcPr>
          <w:p w14:paraId="5ACF00D9" w14:textId="77777777" w:rsidR="003C0450" w:rsidRPr="00727CD6" w:rsidRDefault="003C0450" w:rsidP="00CB5A69">
            <w:pPr>
              <w:spacing w:after="120" w:line="280" w:lineRule="atLeast"/>
              <w:rPr>
                <w:b/>
                <w:bCs/>
              </w:rPr>
            </w:pPr>
            <w:r w:rsidRPr="00727CD6">
              <w:rPr>
                <w:b/>
                <w:bCs/>
              </w:rPr>
              <w:t xml:space="preserve">Reports to: </w:t>
            </w:r>
          </w:p>
        </w:tc>
        <w:tc>
          <w:tcPr>
            <w:tcW w:w="7438" w:type="dxa"/>
          </w:tcPr>
          <w:p w14:paraId="52606D5B" w14:textId="631BB574" w:rsidR="003C0450" w:rsidRPr="00727CD6" w:rsidRDefault="00CB5A69" w:rsidP="003731CE">
            <w:pPr>
              <w:spacing w:after="120" w:line="280" w:lineRule="atLeast"/>
              <w:rPr>
                <w:rFonts w:ascii="Gill Sans MT" w:hAnsi="Gill Sans MT" w:cs="Gill Sans"/>
              </w:rPr>
            </w:pPr>
            <w:r>
              <w:rPr>
                <w:rStyle w:val="InformationBlockChar"/>
                <w:rFonts w:eastAsiaTheme="minorHAnsi"/>
                <w:b w:val="0"/>
                <w:bCs/>
              </w:rPr>
              <w:t>Director of Trauma</w:t>
            </w:r>
          </w:p>
        </w:tc>
      </w:tr>
      <w:tr w:rsidR="004B1E48" w:rsidRPr="007708FA" w14:paraId="05BDB172" w14:textId="77777777" w:rsidTr="008B7413">
        <w:tc>
          <w:tcPr>
            <w:tcW w:w="2802" w:type="dxa"/>
          </w:tcPr>
          <w:p w14:paraId="15A0F07E" w14:textId="77777777" w:rsidR="004B1E48" w:rsidRPr="00727CD6" w:rsidRDefault="004B1E48" w:rsidP="00CB5A69">
            <w:pPr>
              <w:spacing w:after="120" w:line="280" w:lineRule="atLeast"/>
              <w:rPr>
                <w:b/>
                <w:bCs/>
              </w:rPr>
            </w:pPr>
            <w:r w:rsidRPr="00727CD6">
              <w:rPr>
                <w:b/>
                <w:bCs/>
              </w:rPr>
              <w:t>Effective Date</w:t>
            </w:r>
            <w:r w:rsidR="00540344" w:rsidRPr="00727CD6">
              <w:rPr>
                <w:b/>
                <w:bCs/>
              </w:rPr>
              <w:t>:</w:t>
            </w:r>
          </w:p>
        </w:tc>
        <w:tc>
          <w:tcPr>
            <w:tcW w:w="7438" w:type="dxa"/>
          </w:tcPr>
          <w:p w14:paraId="5A36DCB3" w14:textId="33BED1A2" w:rsidR="004B1E48" w:rsidRPr="00727CD6" w:rsidRDefault="00CB5A69" w:rsidP="003731CE">
            <w:pPr>
              <w:spacing w:after="120" w:line="280" w:lineRule="atLeast"/>
              <w:rPr>
                <w:rFonts w:ascii="Gill Sans MT" w:hAnsi="Gill Sans MT" w:cs="Gill Sans"/>
              </w:rPr>
            </w:pPr>
            <w:r>
              <w:rPr>
                <w:rStyle w:val="InformationBlockChar"/>
                <w:rFonts w:eastAsiaTheme="minorHAnsi"/>
                <w:b w:val="0"/>
                <w:bCs/>
              </w:rPr>
              <w:t>July 2022</w:t>
            </w:r>
          </w:p>
        </w:tc>
      </w:tr>
      <w:tr w:rsidR="00540344" w:rsidRPr="007708FA" w14:paraId="330F6A72" w14:textId="77777777" w:rsidTr="008B7413">
        <w:tc>
          <w:tcPr>
            <w:tcW w:w="2802" w:type="dxa"/>
          </w:tcPr>
          <w:p w14:paraId="594D23E6" w14:textId="77777777" w:rsidR="00540344" w:rsidRPr="00727CD6" w:rsidRDefault="00540344" w:rsidP="00CB5A69">
            <w:pPr>
              <w:spacing w:after="120" w:line="280" w:lineRule="atLeast"/>
              <w:rPr>
                <w:b/>
                <w:bCs/>
              </w:rPr>
            </w:pPr>
            <w:r w:rsidRPr="00727CD6">
              <w:rPr>
                <w:b/>
                <w:bCs/>
              </w:rPr>
              <w:t>Check Type:</w:t>
            </w:r>
          </w:p>
        </w:tc>
        <w:tc>
          <w:tcPr>
            <w:tcW w:w="7438" w:type="dxa"/>
          </w:tcPr>
          <w:p w14:paraId="7F672550" w14:textId="6894A737" w:rsidR="00540344" w:rsidRPr="00727CD6" w:rsidRDefault="00000000" w:rsidP="003731CE">
            <w:pPr>
              <w:spacing w:after="120"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CB5A69">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CB5A69">
            <w:pPr>
              <w:spacing w:after="120" w:line="280" w:lineRule="atLeast"/>
              <w:rPr>
                <w:b/>
                <w:bCs/>
              </w:rPr>
            </w:pPr>
            <w:r w:rsidRPr="00727CD6">
              <w:rPr>
                <w:b/>
                <w:bCs/>
              </w:rPr>
              <w:t>Check Frequency:</w:t>
            </w:r>
          </w:p>
        </w:tc>
        <w:tc>
          <w:tcPr>
            <w:tcW w:w="7438" w:type="dxa"/>
          </w:tcPr>
          <w:p w14:paraId="720F3BD7" w14:textId="0AEDE52F" w:rsidR="00540344" w:rsidRPr="00727CD6" w:rsidRDefault="00000000" w:rsidP="003731CE">
            <w:pPr>
              <w:spacing w:after="120"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CB5A69">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CB5A69">
            <w:pPr>
              <w:spacing w:after="120" w:line="280" w:lineRule="atLeast"/>
              <w:rPr>
                <w:b/>
                <w:bCs/>
              </w:rPr>
            </w:pPr>
            <w:r w:rsidRPr="00483880">
              <w:rPr>
                <w:b/>
                <w:bCs/>
              </w:rPr>
              <w:t xml:space="preserve">Essential Requirements: </w:t>
            </w:r>
          </w:p>
        </w:tc>
        <w:tc>
          <w:tcPr>
            <w:tcW w:w="7438" w:type="dxa"/>
          </w:tcPr>
          <w:p w14:paraId="04977ACF" w14:textId="77777777" w:rsidR="00132F6D" w:rsidRPr="00302B20" w:rsidRDefault="00132F6D" w:rsidP="00132F6D">
            <w:pPr>
              <w:spacing w:before="120" w:after="120" w:line="240" w:lineRule="auto"/>
              <w:ind w:left="567" w:hanging="567"/>
              <w:rPr>
                <w:rFonts w:eastAsia="Times New Roman" w:cs="Calibri"/>
              </w:rPr>
            </w:pPr>
            <w:r w:rsidRPr="00302B20">
              <w:rPr>
                <w:rFonts w:eastAsia="Times New Roman"/>
              </w:rPr>
              <w:t>Holds specialist registration</w:t>
            </w:r>
          </w:p>
          <w:p w14:paraId="424F074E" w14:textId="77777777" w:rsidR="00132F6D" w:rsidRPr="00302B20" w:rsidRDefault="00132F6D" w:rsidP="00132F6D">
            <w:pPr>
              <w:spacing w:before="120" w:after="120" w:line="240" w:lineRule="auto"/>
              <w:rPr>
                <w:rFonts w:eastAsia="Times New Roman"/>
              </w:rPr>
            </w:pPr>
            <w:r w:rsidRPr="00302B20">
              <w:rPr>
                <w:rFonts w:eastAsia="Times New Roman"/>
              </w:rPr>
              <w:t>Is a registered Medical Practitioner who is an International Medical Graduate (IMG) who is on specialist pathway</w:t>
            </w:r>
          </w:p>
          <w:p w14:paraId="6CD80656" w14:textId="77777777" w:rsidR="00132F6D" w:rsidRPr="00302B20" w:rsidRDefault="00132F6D" w:rsidP="00132F6D">
            <w:pPr>
              <w:spacing w:before="120" w:after="120" w:line="240" w:lineRule="auto"/>
              <w:rPr>
                <w:rFonts w:eastAsia="Times New Roman"/>
              </w:rPr>
            </w:pPr>
            <w:r w:rsidRPr="00302B20">
              <w:rPr>
                <w:rFonts w:eastAsia="Times New Roman"/>
              </w:rPr>
              <w:t xml:space="preserve">Is a registered Medical Practitioner who is an International Medical Graduate (IMG) who has a recognised overseas specialist qualification and is assessed as having sufficient experience in the specialty. </w:t>
            </w:r>
          </w:p>
          <w:p w14:paraId="4D350A6C" w14:textId="57109EBF" w:rsidR="00562FA9" w:rsidRPr="00483880" w:rsidRDefault="00132F6D" w:rsidP="003731CE">
            <w:pPr>
              <w:spacing w:after="120" w:line="280" w:lineRule="atLeast"/>
              <w:rPr>
                <w:rFonts w:ascii="Gill Sans MT" w:hAnsi="Gill Sans MT"/>
                <w:i/>
                <w:iCs/>
                <w:szCs w:val="22"/>
              </w:rPr>
            </w:pPr>
            <w:r>
              <w:rPr>
                <w:rFonts w:ascii="Gill Sans MT" w:hAnsi="Gill Sans MT"/>
                <w:i/>
                <w:iCs/>
                <w:szCs w:val="22"/>
              </w:rPr>
              <w:t>*</w:t>
            </w:r>
            <w:r w:rsidR="00400E85"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CB5A69">
            <w:pPr>
              <w:spacing w:after="120" w:line="280" w:lineRule="atLeast"/>
              <w:rPr>
                <w:b/>
                <w:bCs/>
              </w:rPr>
            </w:pPr>
            <w:r>
              <w:rPr>
                <w:b/>
                <w:bCs/>
              </w:rPr>
              <w:t>Desirable Requirements</w:t>
            </w:r>
            <w:r w:rsidR="00562FA9">
              <w:rPr>
                <w:b/>
                <w:bCs/>
              </w:rPr>
              <w:t>:</w:t>
            </w:r>
          </w:p>
        </w:tc>
        <w:tc>
          <w:tcPr>
            <w:tcW w:w="7438" w:type="dxa"/>
          </w:tcPr>
          <w:p w14:paraId="7F4759D0" w14:textId="77777777" w:rsidR="00CB5A69" w:rsidRDefault="00CB5A69" w:rsidP="003731CE">
            <w:pPr>
              <w:spacing w:after="120" w:line="280" w:lineRule="atLeast"/>
            </w:pPr>
            <w:r>
              <w:t>Significant clinical and operational experience as a practicing clinician in major trauma service</w:t>
            </w:r>
          </w:p>
          <w:p w14:paraId="2B66FD64" w14:textId="6F4D6C15" w:rsidR="00DA77CB" w:rsidRPr="00DA77CB" w:rsidRDefault="00CB5A69" w:rsidP="003731CE">
            <w:pPr>
              <w:spacing w:after="120" w:line="280" w:lineRule="atLeast"/>
            </w:pPr>
            <w:r>
              <w:t>Experience in related fields including, but not limited to, retrieval medicine, major burns care, medical education (including simulation) and research</w:t>
            </w:r>
          </w:p>
        </w:tc>
      </w:tr>
      <w:tr w:rsidR="00562FA9" w14:paraId="7E6704E9" w14:textId="77777777" w:rsidTr="00562FA9">
        <w:tc>
          <w:tcPr>
            <w:tcW w:w="2802" w:type="dxa"/>
          </w:tcPr>
          <w:p w14:paraId="75E742CC" w14:textId="06ED5B20" w:rsidR="00562FA9" w:rsidRPr="00405739" w:rsidRDefault="00B806D1" w:rsidP="00CB5A69">
            <w:pPr>
              <w:spacing w:after="120" w:line="280" w:lineRule="atLeast"/>
              <w:rPr>
                <w:b/>
                <w:bCs/>
              </w:rPr>
            </w:pPr>
            <w:r>
              <w:rPr>
                <w:b/>
                <w:bCs/>
              </w:rPr>
              <w:t>Position Features</w:t>
            </w:r>
            <w:r w:rsidR="00562FA9">
              <w:rPr>
                <w:b/>
                <w:bCs/>
              </w:rPr>
              <w:t>:</w:t>
            </w:r>
          </w:p>
        </w:tc>
        <w:tc>
          <w:tcPr>
            <w:tcW w:w="7438" w:type="dxa"/>
          </w:tcPr>
          <w:p w14:paraId="43FA8FAF" w14:textId="0123706C" w:rsidR="00DA77CB" w:rsidRPr="00DA77CB" w:rsidRDefault="00CB5A69" w:rsidP="003731CE">
            <w:pPr>
              <w:spacing w:after="240" w:line="280" w:lineRule="atLeast"/>
              <w:ind w:left="567" w:hanging="567"/>
            </w:pPr>
            <w:r>
              <w:t>Participation in the after-hours oncall roster is required</w:t>
            </w:r>
          </w:p>
        </w:tc>
      </w:tr>
    </w:tbl>
    <w:p w14:paraId="67A17692" w14:textId="77777777" w:rsidR="00B10BC3" w:rsidRPr="00FA1C82" w:rsidRDefault="00B10BC3" w:rsidP="00B10BC3">
      <w:pPr>
        <w:pStyle w:val="Caption"/>
      </w:pPr>
      <w:r w:rsidRPr="00FA1C82">
        <w:lastRenderedPageBreak/>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3467D3D6" w14:textId="6E672247" w:rsidR="00CB5A69" w:rsidRDefault="00CB5A69" w:rsidP="003731CE">
      <w:pPr>
        <w:pStyle w:val="Heading3"/>
      </w:pPr>
      <w:r>
        <w:t>Background</w:t>
      </w:r>
      <w:r w:rsidRPr="00405739">
        <w:t xml:space="preserve">: </w:t>
      </w:r>
    </w:p>
    <w:p w14:paraId="4D5B5C0A" w14:textId="77777777" w:rsidR="00CB5A69" w:rsidRDefault="00CB5A69" w:rsidP="003731CE">
      <w:pPr>
        <w:pStyle w:val="BodyText"/>
        <w:spacing w:line="280" w:lineRule="atLeast"/>
      </w:pPr>
      <w:r>
        <w:t xml:space="preserve">The Royal Hobart Hospital (RHH) Trauma Service has two key functions: clinical service provision for injured patients and trauma system clinical governance. </w:t>
      </w:r>
    </w:p>
    <w:p w14:paraId="44E6C818" w14:textId="48E42482" w:rsidR="00CB5A69" w:rsidRDefault="00CB5A69" w:rsidP="003731CE">
      <w:pPr>
        <w:pStyle w:val="BodyText"/>
        <w:spacing w:line="280" w:lineRule="atLeast"/>
      </w:pPr>
      <w:r>
        <w:t>Clinically, the RHH Trauma Service is a consultant-led multidisciplinary team that provides timely, evidence-based care to patients with complex or multiple injuries from the point of arrival in hospital until such time as they can be discharged or safely transferred to the care of another team. While the trauma bed</w:t>
      </w:r>
      <w:r w:rsidR="0078207C">
        <w:t>-card</w:t>
      </w:r>
      <w:r>
        <w:t xml:space="preserve"> has medical leadership, the Trauma Service emphasises the value of nurse-led case management and extensive allied health involvement in order to achieve continuity of care and to maximise the wellbeing of patients after injury. </w:t>
      </w:r>
    </w:p>
    <w:p w14:paraId="6497201A" w14:textId="77777777" w:rsidR="00CB5A69" w:rsidRDefault="00CB5A69" w:rsidP="003731CE">
      <w:pPr>
        <w:pStyle w:val="BodyText"/>
        <w:spacing w:line="280" w:lineRule="atLeast"/>
      </w:pPr>
      <w:r>
        <w:t>The clinical governance function of the Trauma Service includes operation of the statewide trauma registry, development and revision of trauma clinical guidelines, provision of a statewide trauma education program and operation of community outreach and injury prevention programs.</w:t>
      </w:r>
    </w:p>
    <w:p w14:paraId="2307F8D4" w14:textId="5740D171" w:rsidR="003C0450" w:rsidRDefault="003C0450" w:rsidP="003731CE">
      <w:pPr>
        <w:pStyle w:val="Heading3"/>
      </w:pPr>
      <w:r w:rsidRPr="00405739">
        <w:t xml:space="preserve">Primary Purpose: </w:t>
      </w:r>
    </w:p>
    <w:p w14:paraId="5B5520E8" w14:textId="77777777" w:rsidR="00CB5A69" w:rsidRPr="00CB5A69" w:rsidRDefault="00CB5A69" w:rsidP="003731CE">
      <w:pPr>
        <w:spacing w:after="120" w:line="280" w:lineRule="atLeast"/>
      </w:pPr>
      <w:r w:rsidRPr="00CB5A69">
        <w:t xml:space="preserve">The Staff Specialist will provide specialist medical services to the RHH within the limits of specified clinical privileges and will undertake work within allocated clinical support portfolios that are aligned to the strategic priorities of the Trauma Service.  </w:t>
      </w:r>
    </w:p>
    <w:p w14:paraId="04D7A53E" w14:textId="709A24A2" w:rsidR="00E91AB6" w:rsidRPr="00405739" w:rsidRDefault="00E91AB6" w:rsidP="003731CE">
      <w:pPr>
        <w:pStyle w:val="Heading3"/>
      </w:pPr>
      <w:r w:rsidRPr="00405739">
        <w:t>Duties:</w:t>
      </w:r>
    </w:p>
    <w:p w14:paraId="233719C3" w14:textId="25AF59D8" w:rsidR="00CB5A69" w:rsidRDefault="00CB5A69" w:rsidP="003731CE">
      <w:pPr>
        <w:pStyle w:val="ListNumbered"/>
        <w:numPr>
          <w:ilvl w:val="0"/>
          <w:numId w:val="14"/>
        </w:numPr>
        <w:spacing w:after="120" w:line="280" w:lineRule="atLeast"/>
      </w:pPr>
      <w:bookmarkStart w:id="0" w:name="_Hlk66960915"/>
      <w:r>
        <w:t xml:space="preserve">Lead daily ward rounds of trauma inpatients in collaboration with the Clinical Nurse Consultant - Statewide Trauma (CNC). </w:t>
      </w:r>
    </w:p>
    <w:p w14:paraId="13E41E17" w14:textId="77777777" w:rsidR="00CB5A69" w:rsidRDefault="00CB5A69" w:rsidP="003731CE">
      <w:pPr>
        <w:pStyle w:val="ListNumbered"/>
        <w:numPr>
          <w:ilvl w:val="0"/>
          <w:numId w:val="14"/>
        </w:numPr>
        <w:spacing w:after="120" w:line="280" w:lineRule="atLeast"/>
      </w:pPr>
      <w:r>
        <w:t>Ensure a Trauma Service medical officer of appropriate seniority attends trauma calls within working hours and ensure timely progression to definitive care.</w:t>
      </w:r>
    </w:p>
    <w:p w14:paraId="31632070" w14:textId="77777777" w:rsidR="00CB5A69" w:rsidRDefault="00CB5A69" w:rsidP="003731CE">
      <w:pPr>
        <w:pStyle w:val="ListNumbered"/>
        <w:numPr>
          <w:ilvl w:val="0"/>
          <w:numId w:val="14"/>
        </w:numPr>
        <w:spacing w:after="120" w:line="280" w:lineRule="atLeast"/>
      </w:pPr>
      <w:r>
        <w:t xml:space="preserve">Supervise junior medical staff to ensure timely completion of all routine elements of trauma care, including the trauma tertiary survey, referrals and discharge documentation. </w:t>
      </w:r>
    </w:p>
    <w:p w14:paraId="42E0387C" w14:textId="77777777" w:rsidR="00CB5A69" w:rsidRDefault="00CB5A69" w:rsidP="003731CE">
      <w:pPr>
        <w:pStyle w:val="ListNumbered"/>
        <w:numPr>
          <w:ilvl w:val="0"/>
          <w:numId w:val="14"/>
        </w:numPr>
        <w:spacing w:after="120" w:line="280" w:lineRule="atLeast"/>
      </w:pPr>
      <w:r>
        <w:t xml:space="preserve">Provide expert medical advice to multidisciplinary meetings affecting trauma patients. </w:t>
      </w:r>
    </w:p>
    <w:p w14:paraId="2EE3D80C" w14:textId="77777777" w:rsidR="00CB5A69" w:rsidRDefault="00CB5A69" w:rsidP="003731CE">
      <w:pPr>
        <w:pStyle w:val="ListNumbered"/>
        <w:numPr>
          <w:ilvl w:val="0"/>
          <w:numId w:val="14"/>
        </w:numPr>
        <w:spacing w:after="120" w:line="280" w:lineRule="atLeast"/>
      </w:pPr>
      <w:r>
        <w:t xml:space="preserve">Communicate with other specialty teams in order to facilitate admission, transfer, takeover of care or discharge of trauma patients. </w:t>
      </w:r>
    </w:p>
    <w:p w14:paraId="75E40685" w14:textId="531683A4" w:rsidR="00CB5A69" w:rsidRDefault="00CB5A69" w:rsidP="003731CE">
      <w:pPr>
        <w:pStyle w:val="ListNumbered"/>
        <w:numPr>
          <w:ilvl w:val="0"/>
          <w:numId w:val="14"/>
        </w:numPr>
        <w:spacing w:after="120" w:line="280" w:lineRule="atLeast"/>
      </w:pPr>
      <w:r>
        <w:t>Lead the medical component of trauma outpatient clinics.</w:t>
      </w:r>
    </w:p>
    <w:p w14:paraId="47DB0511" w14:textId="16B73605" w:rsidR="00CB5A69" w:rsidRDefault="00CB5A69" w:rsidP="003731CE">
      <w:pPr>
        <w:pStyle w:val="ListNumbered"/>
        <w:numPr>
          <w:ilvl w:val="0"/>
          <w:numId w:val="14"/>
        </w:numPr>
        <w:spacing w:after="120" w:line="280" w:lineRule="atLeast"/>
      </w:pPr>
      <w:r>
        <w:t xml:space="preserve">Participate in the after-hours oncall roster, with in person review according to current trauma service guidelines. </w:t>
      </w:r>
    </w:p>
    <w:p w14:paraId="385E349E" w14:textId="77777777" w:rsidR="00CB5A69" w:rsidRDefault="00CB5A69" w:rsidP="003731CE">
      <w:pPr>
        <w:pStyle w:val="ListNumbered"/>
        <w:numPr>
          <w:ilvl w:val="0"/>
          <w:numId w:val="14"/>
        </w:numPr>
        <w:spacing w:after="120" w:line="280" w:lineRule="atLeast"/>
      </w:pPr>
      <w:r>
        <w:t xml:space="preserve">Provide expert trauma management advice to other inpatient teams, to clinicians at referring hospitals and to primary care providers, as requested. </w:t>
      </w:r>
    </w:p>
    <w:p w14:paraId="11156A44" w14:textId="77777777" w:rsidR="00CB5A69" w:rsidRDefault="00CB5A69" w:rsidP="003731CE">
      <w:pPr>
        <w:pStyle w:val="ListNumbered"/>
        <w:numPr>
          <w:ilvl w:val="0"/>
          <w:numId w:val="14"/>
        </w:numPr>
        <w:spacing w:after="120" w:line="280" w:lineRule="atLeast"/>
      </w:pPr>
      <w:r>
        <w:t xml:space="preserve">Develop and maintain collaborative relationships with key stakeholders throughout the Tasmanian trauma system. </w:t>
      </w:r>
    </w:p>
    <w:p w14:paraId="7D9A7683" w14:textId="6AEBEE97" w:rsidR="00CB5A69" w:rsidRDefault="00CB5A69" w:rsidP="003731CE">
      <w:pPr>
        <w:pStyle w:val="ListNumbered"/>
        <w:numPr>
          <w:ilvl w:val="0"/>
          <w:numId w:val="14"/>
        </w:numPr>
        <w:spacing w:after="120" w:line="280" w:lineRule="atLeast"/>
      </w:pPr>
      <w:r>
        <w:t xml:space="preserve">Partner with Trauma Case Managers and the CNC to ensure continuity of person-centred care for all trauma inpatients. </w:t>
      </w:r>
    </w:p>
    <w:p w14:paraId="6590FBCF" w14:textId="475D43F9" w:rsidR="00A149F1" w:rsidRPr="00576A5E" w:rsidRDefault="000621C2" w:rsidP="003731CE">
      <w:pPr>
        <w:pStyle w:val="ListNumbered"/>
        <w:numPr>
          <w:ilvl w:val="0"/>
          <w:numId w:val="14"/>
        </w:numPr>
      </w:pPr>
      <w:bookmarkStart w:id="1" w:name="_Hlk140827085"/>
      <w:bookmarkStart w:id="2" w:name="_Hlk140837929"/>
      <w:bookmarkStart w:id="3" w:name="_Hlk140825934"/>
      <w:bookmarkStart w:id="4" w:name="_Hlk140826113"/>
      <w:bookmarkEnd w:id="0"/>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A149F1" w:rsidRPr="00576A5E">
        <w:t>.</w:t>
      </w:r>
      <w:bookmarkEnd w:id="1"/>
    </w:p>
    <w:bookmarkEnd w:id="2"/>
    <w:p w14:paraId="061923EC" w14:textId="77777777" w:rsidR="00A149F1" w:rsidRPr="00576A5E" w:rsidRDefault="00A149F1" w:rsidP="003731CE">
      <w:pPr>
        <w:pStyle w:val="ListNumbered"/>
        <w:numPr>
          <w:ilvl w:val="0"/>
          <w:numId w:val="14"/>
        </w:numPr>
      </w:pPr>
      <w:r w:rsidRPr="00576A5E">
        <w:lastRenderedPageBreak/>
        <w:t>The incumbent can expect to be allocated duties, not specifically mentioned in this document, that are within the capacity, qualifications and experience normally expected from persons occupying positions at this classification level</w:t>
      </w:r>
      <w:bookmarkEnd w:id="3"/>
      <w:r w:rsidRPr="00576A5E">
        <w:t>.</w:t>
      </w:r>
    </w:p>
    <w:bookmarkEnd w:id="4"/>
    <w:p w14:paraId="02F1E2E0" w14:textId="77777777" w:rsidR="00E91AB6" w:rsidRDefault="00AF0C6B" w:rsidP="003731CE">
      <w:pPr>
        <w:pStyle w:val="Heading3"/>
        <w:spacing w:line="300" w:lineRule="atLeast"/>
      </w:pPr>
      <w:r>
        <w:t>Key Accountabilities and Responsibilities:</w:t>
      </w:r>
    </w:p>
    <w:p w14:paraId="7820EC20" w14:textId="476467B2" w:rsidR="000C652E" w:rsidRPr="000C652E" w:rsidRDefault="00CB5A69" w:rsidP="003731CE">
      <w:pPr>
        <w:widowControl w:val="0"/>
        <w:autoSpaceDE w:val="0"/>
        <w:autoSpaceDN w:val="0"/>
        <w:spacing w:after="120"/>
        <w:rPr>
          <w:rFonts w:eastAsia="Times New Roman" w:cstheme="majorHAnsi"/>
          <w:color w:val="000000" w:themeColor="text1"/>
        </w:rPr>
      </w:pPr>
      <w:r w:rsidRPr="000C652E">
        <w:rPr>
          <w:rFonts w:cstheme="majorHAnsi"/>
          <w:color w:val="000000" w:themeColor="text1"/>
        </w:rPr>
        <w:t>The Staff Specialist reports to the Director of Trauma, at the RHH</w:t>
      </w:r>
      <w:r w:rsidR="000C652E">
        <w:rPr>
          <w:rFonts w:cstheme="majorHAnsi"/>
          <w:color w:val="000000" w:themeColor="text1"/>
        </w:rPr>
        <w:t xml:space="preserve">, and is expected to </w:t>
      </w:r>
      <w:r w:rsidR="000C652E" w:rsidRPr="000C652E">
        <w:rPr>
          <w:rFonts w:cstheme="majorHAnsi"/>
          <w:color w:val="000000" w:themeColor="text1"/>
        </w:rPr>
        <w:t>p</w:t>
      </w:r>
      <w:r w:rsidR="000C652E" w:rsidRPr="000C652E">
        <w:rPr>
          <w:rFonts w:eastAsia="Times New Roman" w:cstheme="majorHAnsi"/>
          <w:color w:val="000000" w:themeColor="text1"/>
        </w:rPr>
        <w:t>erform the duties allocated</w:t>
      </w:r>
      <w:r w:rsidR="000C652E">
        <w:rPr>
          <w:rFonts w:eastAsia="Times New Roman" w:cstheme="majorHAnsi"/>
          <w:color w:val="000000" w:themeColor="text1"/>
        </w:rPr>
        <w:t>,</w:t>
      </w:r>
      <w:r w:rsidR="000C652E" w:rsidRPr="000C652E">
        <w:rPr>
          <w:rFonts w:eastAsia="Times New Roman" w:cstheme="majorHAnsi"/>
          <w:color w:val="000000" w:themeColor="text1"/>
        </w:rPr>
        <w:t xml:space="preserve"> consistent with organisational values</w:t>
      </w:r>
      <w:r w:rsidR="000C652E">
        <w:rPr>
          <w:rFonts w:eastAsia="Times New Roman" w:cstheme="majorHAnsi"/>
          <w:color w:val="000000" w:themeColor="text1"/>
        </w:rPr>
        <w:t>,</w:t>
      </w:r>
      <w:r w:rsidR="000C652E" w:rsidRPr="000C652E">
        <w:rPr>
          <w:rFonts w:eastAsia="Times New Roman" w:cstheme="majorHAnsi"/>
          <w:color w:val="000000" w:themeColor="text1"/>
        </w:rPr>
        <w:t xml:space="preserve"> and will promote, role model and support those values in the workplace.</w:t>
      </w:r>
      <w:r w:rsidR="000C652E">
        <w:rPr>
          <w:rFonts w:eastAsia="Times New Roman" w:cstheme="majorHAnsi"/>
          <w:color w:val="000000" w:themeColor="text1"/>
        </w:rPr>
        <w:t xml:space="preserve"> The occupants will:</w:t>
      </w:r>
    </w:p>
    <w:p w14:paraId="4A809F23" w14:textId="31F0005A" w:rsidR="00CB5A69" w:rsidRPr="00CB5A69"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textAlignment w:val="baseline"/>
        <w:outlineLvl w:val="2"/>
        <w:rPr>
          <w:rFonts w:eastAsia="Times New Roman" w:cstheme="majorHAnsi"/>
          <w:color w:val="000000" w:themeColor="text1"/>
        </w:rPr>
      </w:pPr>
      <w:r w:rsidRPr="00CB5A69">
        <w:rPr>
          <w:rFonts w:cstheme="majorHAnsi"/>
          <w:color w:val="000000" w:themeColor="text1"/>
        </w:rPr>
        <w:t xml:space="preserve">Ensure consistent, safe, effective, evidence-based and patient-centred care to patients admitted under the RHH Trauma Service, including </w:t>
      </w:r>
      <w:r>
        <w:rPr>
          <w:rFonts w:cstheme="majorHAnsi"/>
          <w:color w:val="000000" w:themeColor="text1"/>
        </w:rPr>
        <w:t>c</w:t>
      </w:r>
      <w:r w:rsidRPr="00CB5A69">
        <w:rPr>
          <w:rFonts w:cstheme="majorHAnsi"/>
          <w:color w:val="000000" w:themeColor="text1"/>
        </w:rPr>
        <w:t>ontribut</w:t>
      </w:r>
      <w:r>
        <w:rPr>
          <w:rFonts w:cstheme="majorHAnsi"/>
          <w:color w:val="000000" w:themeColor="text1"/>
        </w:rPr>
        <w:t>ing</w:t>
      </w:r>
      <w:r w:rsidRPr="00CB5A69">
        <w:rPr>
          <w:rFonts w:cstheme="majorHAnsi"/>
          <w:color w:val="000000" w:themeColor="text1"/>
        </w:rPr>
        <w:t xml:space="preserve"> to the administration, oversight and governance of the Trauma Service within the assigned portfolio of responsibilities</w:t>
      </w:r>
      <w:r w:rsidR="000C652E">
        <w:rPr>
          <w:rFonts w:cstheme="majorHAnsi"/>
          <w:color w:val="000000" w:themeColor="text1"/>
        </w:rPr>
        <w:t xml:space="preserve"> which may also include </w:t>
      </w:r>
      <w:r w:rsidR="000C652E" w:rsidRPr="00E42A82">
        <w:rPr>
          <w:rFonts w:eastAsia="Times New Roman" w:cstheme="majorHAnsi"/>
          <w:color w:val="000000" w:themeColor="text1"/>
        </w:rPr>
        <w:t>rostering, leave planning, committee work and junior medical officer supervision.</w:t>
      </w:r>
      <w:r w:rsidRPr="00CB5A69">
        <w:rPr>
          <w:rFonts w:cstheme="majorHAnsi"/>
          <w:color w:val="000000" w:themeColor="text1"/>
        </w:rPr>
        <w:t xml:space="preserve"> </w:t>
      </w:r>
    </w:p>
    <w:p w14:paraId="76DF31A3" w14:textId="7E053745" w:rsidR="000C652E" w:rsidRPr="00E42A82"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textAlignment w:val="baseline"/>
        <w:outlineLvl w:val="2"/>
        <w:rPr>
          <w:rFonts w:eastAsia="Times New Roman" w:cstheme="majorHAnsi"/>
          <w:b/>
          <w:bCs/>
          <w:color w:val="000000" w:themeColor="text1"/>
        </w:rPr>
      </w:pPr>
      <w:r w:rsidRPr="00E42A82">
        <w:rPr>
          <w:rFonts w:eastAsia="Times New Roman" w:cstheme="majorHAnsi"/>
          <w:color w:val="000000" w:themeColor="text1"/>
        </w:rPr>
        <w:t xml:space="preserve">Implement the Tasmanian Trauma Quality Improvement Program (TasTQIP) as outlined by the Director of Trauma and </w:t>
      </w:r>
      <w:r w:rsidR="009B73C5">
        <w:rPr>
          <w:rFonts w:eastAsia="Times New Roman" w:cstheme="majorHAnsi"/>
          <w:color w:val="000000" w:themeColor="text1"/>
        </w:rPr>
        <w:t xml:space="preserve">the </w:t>
      </w:r>
      <w:r w:rsidRPr="00E42A82">
        <w:rPr>
          <w:rFonts w:eastAsia="Times New Roman" w:cstheme="majorHAnsi"/>
          <w:color w:val="000000" w:themeColor="text1"/>
        </w:rPr>
        <w:t>Nurse Manager</w:t>
      </w:r>
      <w:r w:rsidR="009B73C5">
        <w:rPr>
          <w:rFonts w:eastAsia="Times New Roman" w:cstheme="majorHAnsi"/>
          <w:color w:val="000000" w:themeColor="text1"/>
        </w:rPr>
        <w:t xml:space="preserve"> - Trauma Service</w:t>
      </w:r>
      <w:r w:rsidRPr="00E42A82">
        <w:rPr>
          <w:rFonts w:eastAsia="Times New Roman" w:cstheme="majorHAnsi"/>
          <w:color w:val="000000" w:themeColor="text1"/>
        </w:rPr>
        <w:t xml:space="preserve">. </w:t>
      </w:r>
      <w:r w:rsidR="000C652E">
        <w:rPr>
          <w:rFonts w:eastAsia="Times New Roman" w:cstheme="majorHAnsi"/>
          <w:color w:val="000000" w:themeColor="text1"/>
        </w:rPr>
        <w:t xml:space="preserve">This also includes </w:t>
      </w:r>
      <w:r w:rsidR="009B73C5" w:rsidRPr="009B73C5">
        <w:rPr>
          <w:rFonts w:eastAsia="Times New Roman" w:cstheme="majorHAnsi"/>
          <w:color w:val="000000" w:themeColor="text1"/>
        </w:rPr>
        <w:t>contribut</w:t>
      </w:r>
      <w:r w:rsidR="009B73C5">
        <w:rPr>
          <w:rFonts w:eastAsia="Times New Roman" w:cstheme="majorHAnsi"/>
          <w:color w:val="000000" w:themeColor="text1"/>
        </w:rPr>
        <w:t>ing</w:t>
      </w:r>
      <w:r w:rsidR="009B73C5" w:rsidRPr="009B73C5">
        <w:rPr>
          <w:rFonts w:eastAsia="Times New Roman" w:cstheme="majorHAnsi"/>
          <w:color w:val="000000" w:themeColor="text1"/>
        </w:rPr>
        <w:t xml:space="preserve"> to the statewide trauma </w:t>
      </w:r>
      <w:r w:rsidR="009B73C5">
        <w:rPr>
          <w:rFonts w:eastAsia="Times New Roman" w:cstheme="majorHAnsi"/>
          <w:color w:val="000000" w:themeColor="text1"/>
        </w:rPr>
        <w:t xml:space="preserve">program and </w:t>
      </w:r>
      <w:r w:rsidR="000C652E">
        <w:rPr>
          <w:rFonts w:eastAsia="Times New Roman" w:cstheme="majorHAnsi"/>
          <w:color w:val="000000" w:themeColor="text1"/>
        </w:rPr>
        <w:t>s</w:t>
      </w:r>
      <w:r w:rsidR="000C652E" w:rsidRPr="00E42A82">
        <w:rPr>
          <w:rFonts w:eastAsia="Times New Roman" w:cstheme="majorHAnsi"/>
          <w:color w:val="000000" w:themeColor="text1"/>
        </w:rPr>
        <w:t>upport</w:t>
      </w:r>
      <w:r w:rsidR="000C652E">
        <w:rPr>
          <w:rFonts w:eastAsia="Times New Roman" w:cstheme="majorHAnsi"/>
          <w:color w:val="000000" w:themeColor="text1"/>
        </w:rPr>
        <w:t>ing</w:t>
      </w:r>
      <w:r w:rsidR="000C652E" w:rsidRPr="00E42A82">
        <w:rPr>
          <w:rFonts w:eastAsia="Times New Roman" w:cstheme="majorHAnsi"/>
          <w:color w:val="000000" w:themeColor="text1"/>
        </w:rPr>
        <w:t xml:space="preserve"> trauma outreach and primary prevention programs. </w:t>
      </w:r>
    </w:p>
    <w:p w14:paraId="49D5780C" w14:textId="4D87CF2C" w:rsidR="00CB5A69" w:rsidRPr="00CB5A69"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textAlignment w:val="baseline"/>
        <w:outlineLvl w:val="2"/>
        <w:rPr>
          <w:rFonts w:cstheme="majorHAnsi"/>
          <w:color w:val="000000" w:themeColor="text1"/>
        </w:rPr>
      </w:pPr>
      <w:r w:rsidRPr="00CB5A69">
        <w:rPr>
          <w:rFonts w:cstheme="majorHAnsi"/>
          <w:color w:val="000000" w:themeColor="text1"/>
        </w:rPr>
        <w:t xml:space="preserve">Ensure timely and accurate collection and recording of clinical trauma data by medical staff, to support </w:t>
      </w:r>
      <w:r w:rsidR="000C652E">
        <w:rPr>
          <w:rFonts w:cstheme="majorHAnsi"/>
          <w:color w:val="000000" w:themeColor="text1"/>
        </w:rPr>
        <w:t xml:space="preserve">the </w:t>
      </w:r>
      <w:r w:rsidRPr="00CB5A69">
        <w:rPr>
          <w:rFonts w:cstheme="majorHAnsi"/>
          <w:color w:val="000000" w:themeColor="text1"/>
        </w:rPr>
        <w:t>operation of the Tasmanian Trauma Registry</w:t>
      </w:r>
      <w:r w:rsidR="000C652E">
        <w:rPr>
          <w:rFonts w:cstheme="majorHAnsi"/>
          <w:color w:val="000000" w:themeColor="text1"/>
        </w:rPr>
        <w:t xml:space="preserve"> which </w:t>
      </w:r>
      <w:r w:rsidRPr="00CB5A69">
        <w:rPr>
          <w:rFonts w:cstheme="majorHAnsi"/>
          <w:color w:val="000000" w:themeColor="text1"/>
        </w:rPr>
        <w:t xml:space="preserve">includes </w:t>
      </w:r>
      <w:r>
        <w:rPr>
          <w:rFonts w:cstheme="majorHAnsi"/>
          <w:color w:val="000000" w:themeColor="text1"/>
        </w:rPr>
        <w:t>e</w:t>
      </w:r>
      <w:r w:rsidRPr="00CB5A69">
        <w:rPr>
          <w:rFonts w:eastAsia="Times New Roman" w:cstheme="majorHAnsi"/>
          <w:color w:val="000000" w:themeColor="text1"/>
        </w:rPr>
        <w:t>valuat</w:t>
      </w:r>
      <w:r>
        <w:rPr>
          <w:rFonts w:eastAsia="Times New Roman" w:cstheme="majorHAnsi"/>
          <w:color w:val="000000" w:themeColor="text1"/>
        </w:rPr>
        <w:t>ing</w:t>
      </w:r>
      <w:r w:rsidRPr="00CB5A69">
        <w:rPr>
          <w:rFonts w:eastAsia="Times New Roman" w:cstheme="majorHAnsi"/>
          <w:color w:val="000000" w:themeColor="text1"/>
        </w:rPr>
        <w:t xml:space="preserve"> trauma system performance. </w:t>
      </w:r>
    </w:p>
    <w:p w14:paraId="7CD6E5E5" w14:textId="4F96EC94" w:rsidR="000C652E" w:rsidRPr="00E42A82" w:rsidRDefault="000C652E" w:rsidP="003731CE">
      <w:pPr>
        <w:pStyle w:val="ListParagraph"/>
        <w:widowControl w:val="0"/>
        <w:numPr>
          <w:ilvl w:val="0"/>
          <w:numId w:val="23"/>
        </w:numPr>
        <w:tabs>
          <w:tab w:val="clear" w:pos="567"/>
          <w:tab w:val="clear" w:pos="1134"/>
          <w:tab w:val="clear" w:pos="1701"/>
        </w:tabs>
        <w:autoSpaceDE w:val="0"/>
        <w:autoSpaceDN w:val="0"/>
        <w:spacing w:after="120"/>
        <w:ind w:left="567"/>
        <w:rPr>
          <w:rFonts w:eastAsia="Times New Roman" w:cstheme="majorHAnsi"/>
          <w:color w:val="000000" w:themeColor="text1"/>
        </w:rPr>
      </w:pPr>
      <w:r w:rsidRPr="00E42A82">
        <w:rPr>
          <w:rFonts w:eastAsia="Times New Roman" w:cstheme="majorHAnsi"/>
          <w:color w:val="000000" w:themeColor="text1"/>
        </w:rPr>
        <w:t>Support orientation for interns, residents and registrars in basic trauma management, trauma team roles and current hospital trauma protocols.</w:t>
      </w:r>
    </w:p>
    <w:p w14:paraId="47A6A096" w14:textId="66605C60" w:rsidR="000C652E" w:rsidRPr="00E42A82"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rPr>
          <w:rFonts w:eastAsia="Times New Roman" w:cstheme="majorHAnsi"/>
          <w:color w:val="000000" w:themeColor="text1"/>
        </w:rPr>
      </w:pPr>
      <w:r w:rsidRPr="00E42A82">
        <w:rPr>
          <w:rFonts w:eastAsia="Times New Roman" w:cstheme="majorHAnsi"/>
          <w:color w:val="000000" w:themeColor="text1"/>
        </w:rPr>
        <w:t>Provide educational opportunities for medical students rotating through the Trauma Service</w:t>
      </w:r>
      <w:r>
        <w:rPr>
          <w:rFonts w:eastAsia="Times New Roman" w:cstheme="majorHAnsi"/>
          <w:color w:val="000000" w:themeColor="text1"/>
        </w:rPr>
        <w:t xml:space="preserve"> and c</w:t>
      </w:r>
      <w:r w:rsidRPr="005963B8">
        <w:rPr>
          <w:rFonts w:eastAsia="Times New Roman" w:cstheme="majorHAnsi"/>
          <w:color w:val="000000" w:themeColor="text1"/>
        </w:rPr>
        <w:t>ontribute to teaching programs involving students</w:t>
      </w:r>
      <w:r w:rsidR="000C652E">
        <w:rPr>
          <w:rFonts w:eastAsia="Times New Roman" w:cstheme="majorHAnsi"/>
          <w:color w:val="000000" w:themeColor="text1"/>
        </w:rPr>
        <w:t>,</w:t>
      </w:r>
      <w:r w:rsidR="000C652E" w:rsidRPr="00E42A82">
        <w:rPr>
          <w:rFonts w:eastAsia="Times New Roman" w:cstheme="majorHAnsi"/>
          <w:color w:val="000000" w:themeColor="text1"/>
        </w:rPr>
        <w:t xml:space="preserve"> registrars, residents, interns, nurses and allied health staff </w:t>
      </w:r>
      <w:r w:rsidR="000C652E">
        <w:rPr>
          <w:rFonts w:eastAsia="Times New Roman" w:cstheme="majorHAnsi"/>
          <w:color w:val="000000" w:themeColor="text1"/>
        </w:rPr>
        <w:t xml:space="preserve">in </w:t>
      </w:r>
      <w:r w:rsidR="000C652E" w:rsidRPr="00E42A82">
        <w:rPr>
          <w:rFonts w:eastAsia="Times New Roman" w:cstheme="majorHAnsi"/>
          <w:color w:val="000000" w:themeColor="text1"/>
        </w:rPr>
        <w:t>the principles of evaluation and management of the trauma patient.</w:t>
      </w:r>
    </w:p>
    <w:p w14:paraId="54FA0D29" w14:textId="77777777" w:rsidR="00CB5A69" w:rsidRPr="005963B8"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rPr>
          <w:rFonts w:eastAsia="Times New Roman" w:cstheme="majorHAnsi"/>
          <w:color w:val="000000" w:themeColor="text1"/>
        </w:rPr>
      </w:pPr>
      <w:r w:rsidRPr="00E42A82">
        <w:rPr>
          <w:rFonts w:eastAsia="Times New Roman" w:cstheme="majorHAnsi"/>
          <w:color w:val="000000" w:themeColor="text1"/>
        </w:rPr>
        <w:t>Participate in trauma service research projects</w:t>
      </w:r>
      <w:r>
        <w:rPr>
          <w:rFonts w:eastAsia="Times New Roman" w:cstheme="majorHAnsi"/>
          <w:color w:val="000000" w:themeColor="text1"/>
        </w:rPr>
        <w:t xml:space="preserve"> and e</w:t>
      </w:r>
      <w:r w:rsidRPr="005963B8">
        <w:rPr>
          <w:rFonts w:eastAsia="Times New Roman" w:cstheme="majorHAnsi"/>
          <w:color w:val="000000" w:themeColor="text1"/>
        </w:rPr>
        <w:t xml:space="preserve">ncourage junior medical officers to conduct trauma related research, acting as advisor and mentor. </w:t>
      </w:r>
    </w:p>
    <w:p w14:paraId="4D622E6C" w14:textId="1D00E1F8" w:rsidR="00CB5A69" w:rsidRPr="005963B8" w:rsidRDefault="00CB5A69" w:rsidP="003731CE">
      <w:pPr>
        <w:pStyle w:val="ListParagraph"/>
        <w:widowControl w:val="0"/>
        <w:numPr>
          <w:ilvl w:val="0"/>
          <w:numId w:val="23"/>
        </w:numPr>
        <w:tabs>
          <w:tab w:val="clear" w:pos="567"/>
          <w:tab w:val="clear" w:pos="1134"/>
          <w:tab w:val="clear" w:pos="1701"/>
        </w:tabs>
        <w:autoSpaceDE w:val="0"/>
        <w:autoSpaceDN w:val="0"/>
        <w:spacing w:after="120"/>
        <w:ind w:left="567"/>
        <w:rPr>
          <w:rFonts w:eastAsia="Times New Roman" w:cstheme="majorHAnsi"/>
          <w:color w:val="000000" w:themeColor="text1"/>
        </w:rPr>
      </w:pPr>
      <w:r w:rsidRPr="00E42A82">
        <w:rPr>
          <w:rFonts w:eastAsia="Times New Roman" w:cstheme="majorHAnsi"/>
          <w:color w:val="000000" w:themeColor="text1"/>
        </w:rPr>
        <w:t>Participate in the development of trauma policie</w:t>
      </w:r>
      <w:r>
        <w:rPr>
          <w:rFonts w:eastAsia="Times New Roman" w:cstheme="majorHAnsi"/>
          <w:color w:val="000000" w:themeColor="text1"/>
        </w:rPr>
        <w:t xml:space="preserve">s and </w:t>
      </w:r>
      <w:r w:rsidRPr="005963B8">
        <w:rPr>
          <w:rFonts w:eastAsia="Times New Roman" w:cstheme="majorHAnsi"/>
          <w:color w:val="000000" w:themeColor="text1"/>
        </w:rPr>
        <w:t>review</w:t>
      </w:r>
      <w:r>
        <w:rPr>
          <w:rFonts w:eastAsia="Times New Roman" w:cstheme="majorHAnsi"/>
          <w:color w:val="000000" w:themeColor="text1"/>
        </w:rPr>
        <w:t>/</w:t>
      </w:r>
      <w:r w:rsidRPr="005963B8">
        <w:rPr>
          <w:rFonts w:eastAsia="Times New Roman" w:cstheme="majorHAnsi"/>
          <w:color w:val="000000" w:themeColor="text1"/>
        </w:rPr>
        <w:t xml:space="preserve">update the Trauma Service handbook and model of care. </w:t>
      </w:r>
    </w:p>
    <w:p w14:paraId="3CE604A5" w14:textId="77777777" w:rsidR="00A149F1" w:rsidRPr="00576A5E" w:rsidRDefault="00A149F1" w:rsidP="003731CE">
      <w:pPr>
        <w:pStyle w:val="ListParagrap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F4D0335" w14:textId="77777777" w:rsidR="00A149F1" w:rsidRPr="00576A5E" w:rsidRDefault="00A149F1" w:rsidP="003731CE">
      <w:pPr>
        <w:pStyle w:val="ListParagrap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2880FD38" w14:textId="4CEDB627" w:rsidR="00A149F1" w:rsidRDefault="00A149F1" w:rsidP="003731CE">
      <w:pPr>
        <w:pStyle w:val="ListParagraph"/>
        <w:rPr>
          <w:rFonts w:ascii="Gill Sans MT" w:hAnsi="Gill Sans MT"/>
        </w:rPr>
      </w:pPr>
      <w:r w:rsidRPr="00576A5E">
        <w:rPr>
          <w:rFonts w:ascii="Gill Sans MT" w:hAnsi="Gill Sans MT"/>
        </w:rPr>
        <w:t>Comply at all times with policy and protocol requirements, including those relating to mandatory education, training and assessment</w:t>
      </w:r>
      <w:bookmarkEnd w:id="5"/>
      <w:r w:rsidRPr="00576A5E">
        <w:rPr>
          <w:rFonts w:ascii="Gill Sans MT" w:hAnsi="Gill Sans MT"/>
        </w:rPr>
        <w:t>.</w:t>
      </w:r>
      <w:bookmarkEnd w:id="6"/>
    </w:p>
    <w:p w14:paraId="5671E37D" w14:textId="4603C142" w:rsidR="003731CE" w:rsidRDefault="003731CE" w:rsidP="003731CE">
      <w:pPr>
        <w:rPr>
          <w:rFonts w:ascii="Gill Sans MT" w:hAnsi="Gill Sans MT"/>
        </w:rPr>
      </w:pPr>
    </w:p>
    <w:p w14:paraId="1919E742" w14:textId="5060CB57" w:rsidR="003731CE" w:rsidRDefault="003731CE" w:rsidP="003731CE">
      <w:pPr>
        <w:rPr>
          <w:rFonts w:ascii="Gill Sans MT" w:hAnsi="Gill Sans MT"/>
        </w:rPr>
      </w:pPr>
    </w:p>
    <w:p w14:paraId="2C65B1BB" w14:textId="77D86130" w:rsidR="003731CE" w:rsidRDefault="003731CE" w:rsidP="003731CE">
      <w:pPr>
        <w:rPr>
          <w:rFonts w:ascii="Gill Sans MT" w:hAnsi="Gill Sans MT"/>
        </w:rPr>
      </w:pPr>
    </w:p>
    <w:p w14:paraId="43156B0B" w14:textId="152BE4F7" w:rsidR="003731CE" w:rsidRDefault="003731CE" w:rsidP="003731CE">
      <w:pPr>
        <w:rPr>
          <w:rFonts w:ascii="Gill Sans MT" w:hAnsi="Gill Sans MT"/>
        </w:rPr>
      </w:pPr>
    </w:p>
    <w:p w14:paraId="4FFB8D14" w14:textId="75FB30B4" w:rsidR="003731CE" w:rsidRDefault="003731CE" w:rsidP="003731CE">
      <w:pPr>
        <w:rPr>
          <w:rFonts w:ascii="Gill Sans MT" w:hAnsi="Gill Sans MT"/>
        </w:rPr>
      </w:pPr>
    </w:p>
    <w:p w14:paraId="40885E91" w14:textId="77777777" w:rsidR="003731CE" w:rsidRPr="003731CE" w:rsidRDefault="003731CE" w:rsidP="003731CE">
      <w:pPr>
        <w:rPr>
          <w:rFonts w:ascii="Gill Sans MT" w:hAnsi="Gill Sans MT"/>
        </w:rPr>
      </w:pPr>
    </w:p>
    <w:bookmarkEnd w:id="7"/>
    <w:bookmarkEnd w:id="8"/>
    <w:p w14:paraId="3FB457FF" w14:textId="77777777" w:rsidR="00E91AB6" w:rsidRDefault="00AF0C6B" w:rsidP="003731CE">
      <w:pPr>
        <w:pStyle w:val="Heading3"/>
      </w:pPr>
      <w:r>
        <w:t>Pre-employment Conditions</w:t>
      </w:r>
      <w:r w:rsidR="00E91AB6">
        <w:t>:</w:t>
      </w:r>
    </w:p>
    <w:p w14:paraId="239FD054" w14:textId="77777777" w:rsidR="00996960" w:rsidRPr="00996960" w:rsidRDefault="00B97D5F" w:rsidP="003731CE">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19422E5B" w14:textId="59BD82E4" w:rsidR="00B10BC3" w:rsidRDefault="00E91AB6" w:rsidP="003731CE">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731CE">
      <w:pPr>
        <w:pStyle w:val="ListNumbered"/>
        <w:numPr>
          <w:ilvl w:val="0"/>
          <w:numId w:val="16"/>
        </w:numPr>
        <w:spacing w:after="120" w:line="280" w:lineRule="atLeast"/>
      </w:pPr>
      <w:r>
        <w:t>Conviction checks in the following areas:</w:t>
      </w:r>
    </w:p>
    <w:p w14:paraId="64D6C105" w14:textId="77777777" w:rsidR="00E91AB6" w:rsidRDefault="00E91AB6" w:rsidP="003731CE">
      <w:pPr>
        <w:pStyle w:val="ListNumbered"/>
        <w:numPr>
          <w:ilvl w:val="1"/>
          <w:numId w:val="13"/>
        </w:numPr>
        <w:spacing w:after="120" w:line="280" w:lineRule="atLeast"/>
      </w:pPr>
      <w:r>
        <w:t>crimes of violence</w:t>
      </w:r>
    </w:p>
    <w:p w14:paraId="1DB7CFAF" w14:textId="77777777" w:rsidR="00E91AB6" w:rsidRDefault="00E91AB6" w:rsidP="003731CE">
      <w:pPr>
        <w:pStyle w:val="ListNumbered"/>
        <w:numPr>
          <w:ilvl w:val="1"/>
          <w:numId w:val="13"/>
        </w:numPr>
        <w:spacing w:after="120" w:line="280" w:lineRule="atLeast"/>
      </w:pPr>
      <w:r>
        <w:t>sex related offences</w:t>
      </w:r>
    </w:p>
    <w:p w14:paraId="2FA73182" w14:textId="77777777" w:rsidR="00E91AB6" w:rsidRDefault="00E91AB6" w:rsidP="003731CE">
      <w:pPr>
        <w:pStyle w:val="ListNumbered"/>
        <w:numPr>
          <w:ilvl w:val="1"/>
          <w:numId w:val="13"/>
        </w:numPr>
        <w:spacing w:after="120" w:line="280" w:lineRule="atLeast"/>
      </w:pPr>
      <w:r>
        <w:t>serious drug offences</w:t>
      </w:r>
    </w:p>
    <w:p w14:paraId="3C232643" w14:textId="77777777" w:rsidR="00405739" w:rsidRDefault="00E91AB6" w:rsidP="003731CE">
      <w:pPr>
        <w:pStyle w:val="ListNumbered"/>
        <w:numPr>
          <w:ilvl w:val="1"/>
          <w:numId w:val="13"/>
        </w:numPr>
        <w:spacing w:after="120" w:line="280" w:lineRule="atLeast"/>
      </w:pPr>
      <w:r>
        <w:t>crimes involving dishonesty</w:t>
      </w:r>
    </w:p>
    <w:p w14:paraId="5CA70319" w14:textId="77777777" w:rsidR="00E91AB6" w:rsidRDefault="00E91AB6" w:rsidP="003731CE">
      <w:pPr>
        <w:pStyle w:val="ListNumbered"/>
        <w:spacing w:after="120" w:line="280" w:lineRule="atLeast"/>
      </w:pPr>
      <w:r>
        <w:t>Identification check</w:t>
      </w:r>
    </w:p>
    <w:p w14:paraId="0E2EB94A" w14:textId="77777777" w:rsidR="00E91AB6" w:rsidRPr="008803FC" w:rsidRDefault="00E91AB6" w:rsidP="003731CE">
      <w:pPr>
        <w:pStyle w:val="ListNumbered"/>
        <w:spacing w:after="120" w:line="280" w:lineRule="atLeast"/>
      </w:pPr>
      <w:r>
        <w:t>Disciplinary action in previous employment check.</w:t>
      </w:r>
    </w:p>
    <w:p w14:paraId="3187123E" w14:textId="77777777" w:rsidR="00E91AB6" w:rsidRDefault="00E91AB6" w:rsidP="003731CE">
      <w:pPr>
        <w:pStyle w:val="Heading3"/>
      </w:pPr>
      <w:r>
        <w:t>Selection Criteria:</w:t>
      </w:r>
    </w:p>
    <w:p w14:paraId="077AE035" w14:textId="77777777" w:rsidR="009B73C5" w:rsidRPr="00D92C25" w:rsidRDefault="009B73C5" w:rsidP="003731CE">
      <w:pPr>
        <w:pStyle w:val="ListParagraph"/>
        <w:widowControl w:val="0"/>
        <w:numPr>
          <w:ilvl w:val="0"/>
          <w:numId w:val="21"/>
        </w:numPr>
        <w:tabs>
          <w:tab w:val="clear" w:pos="567"/>
          <w:tab w:val="clear" w:pos="1134"/>
          <w:tab w:val="clear" w:pos="1701"/>
          <w:tab w:val="left" w:pos="799"/>
        </w:tabs>
        <w:autoSpaceDE w:val="0"/>
        <w:autoSpaceDN w:val="0"/>
        <w:spacing w:after="120" w:line="280" w:lineRule="atLeast"/>
        <w:ind w:right="499"/>
      </w:pPr>
      <w:r w:rsidRPr="00D92C25">
        <w:t xml:space="preserve">Demonstrated ability to provide trauma services at a tertiary referral teaching hospital. </w:t>
      </w:r>
    </w:p>
    <w:p w14:paraId="0FF81571" w14:textId="77777777" w:rsidR="009B73C5" w:rsidRPr="00D92C25" w:rsidRDefault="009B73C5" w:rsidP="003731CE">
      <w:pPr>
        <w:pStyle w:val="ListParagraph"/>
        <w:widowControl w:val="0"/>
        <w:numPr>
          <w:ilvl w:val="0"/>
          <w:numId w:val="21"/>
        </w:numPr>
        <w:tabs>
          <w:tab w:val="clear" w:pos="567"/>
          <w:tab w:val="clear" w:pos="1134"/>
          <w:tab w:val="clear" w:pos="1701"/>
          <w:tab w:val="left" w:pos="799"/>
        </w:tabs>
        <w:autoSpaceDE w:val="0"/>
        <w:autoSpaceDN w:val="0"/>
        <w:spacing w:after="120" w:line="280" w:lineRule="atLeast"/>
        <w:ind w:right="499"/>
      </w:pPr>
      <w:r w:rsidRPr="00D92C25">
        <w:t xml:space="preserve">Demonstrated capacity for undergraduate and postgraduate teaching. </w:t>
      </w:r>
    </w:p>
    <w:p w14:paraId="3B5B4EC4" w14:textId="77777777" w:rsidR="009B73C5" w:rsidRPr="00D92C25" w:rsidRDefault="009B73C5" w:rsidP="003731CE">
      <w:pPr>
        <w:pStyle w:val="ListParagraph"/>
        <w:widowControl w:val="0"/>
        <w:numPr>
          <w:ilvl w:val="0"/>
          <w:numId w:val="21"/>
        </w:numPr>
        <w:tabs>
          <w:tab w:val="clear" w:pos="567"/>
          <w:tab w:val="clear" w:pos="1134"/>
          <w:tab w:val="clear" w:pos="1701"/>
          <w:tab w:val="left" w:pos="799"/>
        </w:tabs>
        <w:autoSpaceDE w:val="0"/>
        <w:autoSpaceDN w:val="0"/>
        <w:spacing w:after="120" w:line="280" w:lineRule="atLeast"/>
        <w:ind w:right="499"/>
      </w:pPr>
      <w:r w:rsidRPr="00D92C25">
        <w:t xml:space="preserve">Demonstrated ability to create trauma clinical guidelines and appraise trauma system performance. </w:t>
      </w:r>
    </w:p>
    <w:p w14:paraId="38E99051" w14:textId="77777777" w:rsidR="009B73C5" w:rsidRPr="00D92C25" w:rsidRDefault="009B73C5" w:rsidP="003731CE">
      <w:pPr>
        <w:pStyle w:val="ListParagraph"/>
        <w:widowControl w:val="0"/>
        <w:numPr>
          <w:ilvl w:val="0"/>
          <w:numId w:val="21"/>
        </w:numPr>
        <w:tabs>
          <w:tab w:val="clear" w:pos="567"/>
          <w:tab w:val="clear" w:pos="1134"/>
          <w:tab w:val="clear" w:pos="1701"/>
          <w:tab w:val="left" w:pos="799"/>
        </w:tabs>
        <w:autoSpaceDE w:val="0"/>
        <w:autoSpaceDN w:val="0"/>
        <w:spacing w:after="120" w:line="280" w:lineRule="atLeast"/>
        <w:ind w:right="499"/>
      </w:pPr>
      <w:r w:rsidRPr="00D92C25">
        <w:t xml:space="preserve">Ability to communicate effectively and maintain good interpersonal relationships within and across disciplines. </w:t>
      </w:r>
    </w:p>
    <w:p w14:paraId="73524877" w14:textId="77777777" w:rsidR="009B73C5" w:rsidRPr="00D92C25" w:rsidRDefault="009B73C5" w:rsidP="003731CE">
      <w:pPr>
        <w:pStyle w:val="ListParagraph"/>
        <w:widowControl w:val="0"/>
        <w:numPr>
          <w:ilvl w:val="0"/>
          <w:numId w:val="21"/>
        </w:numPr>
        <w:tabs>
          <w:tab w:val="clear" w:pos="567"/>
          <w:tab w:val="clear" w:pos="1134"/>
          <w:tab w:val="clear" w:pos="1701"/>
          <w:tab w:val="left" w:pos="799"/>
        </w:tabs>
        <w:autoSpaceDE w:val="0"/>
        <w:autoSpaceDN w:val="0"/>
        <w:spacing w:after="120" w:line="280" w:lineRule="atLeast"/>
        <w:ind w:right="499"/>
      </w:pPr>
      <w:r w:rsidRPr="00D92C25">
        <w:t>Knowledge of recent advances in the relevant medical specialty.</w:t>
      </w:r>
    </w:p>
    <w:p w14:paraId="201CCDCC" w14:textId="77777777" w:rsidR="00E91AB6" w:rsidRDefault="00E91AB6" w:rsidP="003731CE">
      <w:pPr>
        <w:pStyle w:val="Heading3"/>
      </w:pPr>
      <w:r>
        <w:t>Working Environment:</w:t>
      </w:r>
    </w:p>
    <w:p w14:paraId="67BFB41B" w14:textId="77777777" w:rsidR="00A149F1" w:rsidRPr="00576A5E" w:rsidRDefault="00A149F1" w:rsidP="003731CE">
      <w:pPr>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06D4EBE" w14:textId="77777777" w:rsidR="00A149F1" w:rsidRPr="00576A5E" w:rsidRDefault="00A149F1" w:rsidP="003731CE">
      <w:pPr>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3C72AE2F" w14:textId="77777777" w:rsidR="00A149F1" w:rsidRPr="00576A5E" w:rsidRDefault="00A149F1" w:rsidP="003731CE">
      <w:pPr>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DABFD5C" w14:textId="56274653" w:rsidR="00132F6D" w:rsidRDefault="00A149F1" w:rsidP="000F258D">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w:t>
      </w:r>
      <w:r w:rsidRPr="00576A5E">
        <w:rPr>
          <w:rFonts w:ascii="Gill Sans MT" w:hAnsi="Gill Sans MT"/>
        </w:rPr>
        <w:lastRenderedPageBreak/>
        <w:t xml:space="preserve">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bookmarkEnd w:id="9"/>
      <w:bookmarkEnd w:id="10"/>
      <w:r w:rsidR="00132F6D">
        <w:fldChar w:fldCharType="begin"/>
      </w:r>
      <w:r w:rsidR="00132F6D">
        <w:instrText>HYPERLINK "https://www.health.tas.gov.au/consumer-and-community-engagement-principles"</w:instrText>
      </w:r>
      <w:r w:rsidR="00132F6D">
        <w:fldChar w:fldCharType="separate"/>
      </w:r>
      <w:r w:rsidR="00132F6D">
        <w:rPr>
          <w:rStyle w:val="Hyperlink"/>
        </w:rPr>
        <w:t>Consumer and Community Engagement Principles | Tasmanian Department of Health</w:t>
      </w:r>
      <w:r w:rsidR="00132F6D">
        <w:rPr>
          <w:rStyle w:val="Hyperlink"/>
        </w:rPr>
        <w:fldChar w:fldCharType="end"/>
      </w:r>
      <w:r w:rsidR="00132F6D">
        <w:rPr>
          <w:rStyle w:val="Hyperlink"/>
        </w:rPr>
        <w:t>.</w:t>
      </w:r>
    </w:p>
    <w:p w14:paraId="16910EC7" w14:textId="0A2374E3" w:rsidR="00A149F1" w:rsidRPr="00576A5E" w:rsidRDefault="00A149F1" w:rsidP="003731CE">
      <w:pPr>
        <w:rPr>
          <w:rFonts w:ascii="Gill Sans MT" w:hAnsi="Gill Sans MT"/>
        </w:rPr>
      </w:pPr>
    </w:p>
    <w:bookmarkEnd w:id="11"/>
    <w:p w14:paraId="366B23E5" w14:textId="7F5B2C4E" w:rsidR="003F6F22" w:rsidRDefault="003F6F22" w:rsidP="00A149F1">
      <w:pPr>
        <w:spacing w:after="120" w:line="280" w:lineRule="atLeast"/>
      </w:pPr>
    </w:p>
    <w:sectPr w:rsidR="003F6F22" w:rsidSect="009B73C5">
      <w:headerReference w:type="default" r:id="rId8"/>
      <w:footerReference w:type="even" r:id="rId9"/>
      <w:footerReference w:type="default" r:id="rId10"/>
      <w:headerReference w:type="first" r:id="rId11"/>
      <w:footerReference w:type="first" r:id="rId12"/>
      <w:pgSz w:w="11900" w:h="16840"/>
      <w:pgMar w:top="851" w:right="851" w:bottom="1134" w:left="851" w:header="510"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8EB9" w14:textId="77777777" w:rsidR="00715DD6" w:rsidRDefault="00715DD6" w:rsidP="00F420E2">
      <w:pPr>
        <w:spacing w:after="0" w:line="240" w:lineRule="auto"/>
      </w:pPr>
      <w:r>
        <w:separator/>
      </w:r>
    </w:p>
  </w:endnote>
  <w:endnote w:type="continuationSeparator" w:id="0">
    <w:p w14:paraId="5077185A" w14:textId="77777777" w:rsidR="00715DD6" w:rsidRDefault="00715D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FD51" w14:textId="77777777" w:rsidR="00715DD6" w:rsidRDefault="00715DD6" w:rsidP="00F420E2">
      <w:pPr>
        <w:spacing w:after="0" w:line="240" w:lineRule="auto"/>
      </w:pPr>
      <w:r>
        <w:separator/>
      </w:r>
    </w:p>
  </w:footnote>
  <w:footnote w:type="continuationSeparator" w:id="0">
    <w:p w14:paraId="1FD4EC92" w14:textId="77777777" w:rsidR="00715DD6" w:rsidRDefault="00715D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13" name="Picture 1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162282"/>
    <w:multiLevelType w:val="hybridMultilevel"/>
    <w:tmpl w:val="335A4BF6"/>
    <w:lvl w:ilvl="0" w:tplc="9DB6D07A">
      <w:start w:val="1"/>
      <w:numFmt w:val="decimal"/>
      <w:lvlText w:val="%1."/>
      <w:lvlJc w:val="left"/>
      <w:pPr>
        <w:ind w:left="798" w:hanging="567"/>
        <w:jc w:val="left"/>
      </w:pPr>
      <w:rPr>
        <w:rFonts w:ascii="Gill Sans MT" w:eastAsia="Gill Sans MT" w:hAnsi="Gill Sans MT" w:cs="Gill Sans MT" w:hint="default"/>
        <w:w w:val="100"/>
        <w:sz w:val="22"/>
        <w:szCs w:val="22"/>
        <w:lang w:val="en-AU" w:eastAsia="en-AU" w:bidi="en-AU"/>
      </w:rPr>
    </w:lvl>
    <w:lvl w:ilvl="1" w:tplc="8042FCF8">
      <w:numFmt w:val="bullet"/>
      <w:lvlText w:val="•"/>
      <w:lvlJc w:val="left"/>
      <w:pPr>
        <w:ind w:left="1783" w:hanging="567"/>
      </w:pPr>
      <w:rPr>
        <w:rFonts w:hint="default"/>
        <w:lang w:val="en-AU" w:eastAsia="en-AU" w:bidi="en-AU"/>
      </w:rPr>
    </w:lvl>
    <w:lvl w:ilvl="2" w:tplc="4ECECA82">
      <w:numFmt w:val="bullet"/>
      <w:lvlText w:val="•"/>
      <w:lvlJc w:val="left"/>
      <w:pPr>
        <w:ind w:left="2767" w:hanging="567"/>
      </w:pPr>
      <w:rPr>
        <w:rFonts w:hint="default"/>
        <w:lang w:val="en-AU" w:eastAsia="en-AU" w:bidi="en-AU"/>
      </w:rPr>
    </w:lvl>
    <w:lvl w:ilvl="3" w:tplc="65D877E2">
      <w:numFmt w:val="bullet"/>
      <w:lvlText w:val="•"/>
      <w:lvlJc w:val="left"/>
      <w:pPr>
        <w:ind w:left="3751" w:hanging="567"/>
      </w:pPr>
      <w:rPr>
        <w:rFonts w:hint="default"/>
        <w:lang w:val="en-AU" w:eastAsia="en-AU" w:bidi="en-AU"/>
      </w:rPr>
    </w:lvl>
    <w:lvl w:ilvl="4" w:tplc="A6EC2CFE">
      <w:numFmt w:val="bullet"/>
      <w:lvlText w:val="•"/>
      <w:lvlJc w:val="left"/>
      <w:pPr>
        <w:ind w:left="4735" w:hanging="567"/>
      </w:pPr>
      <w:rPr>
        <w:rFonts w:hint="default"/>
        <w:lang w:val="en-AU" w:eastAsia="en-AU" w:bidi="en-AU"/>
      </w:rPr>
    </w:lvl>
    <w:lvl w:ilvl="5" w:tplc="816A2528">
      <w:numFmt w:val="bullet"/>
      <w:lvlText w:val="•"/>
      <w:lvlJc w:val="left"/>
      <w:pPr>
        <w:ind w:left="5719" w:hanging="567"/>
      </w:pPr>
      <w:rPr>
        <w:rFonts w:hint="default"/>
        <w:lang w:val="en-AU" w:eastAsia="en-AU" w:bidi="en-AU"/>
      </w:rPr>
    </w:lvl>
    <w:lvl w:ilvl="6" w:tplc="D494D334">
      <w:numFmt w:val="bullet"/>
      <w:lvlText w:val="•"/>
      <w:lvlJc w:val="left"/>
      <w:pPr>
        <w:ind w:left="6703" w:hanging="567"/>
      </w:pPr>
      <w:rPr>
        <w:rFonts w:hint="default"/>
        <w:lang w:val="en-AU" w:eastAsia="en-AU" w:bidi="en-AU"/>
      </w:rPr>
    </w:lvl>
    <w:lvl w:ilvl="7" w:tplc="203CF70C">
      <w:numFmt w:val="bullet"/>
      <w:lvlText w:val="•"/>
      <w:lvlJc w:val="left"/>
      <w:pPr>
        <w:ind w:left="7687" w:hanging="567"/>
      </w:pPr>
      <w:rPr>
        <w:rFonts w:hint="default"/>
        <w:lang w:val="en-AU" w:eastAsia="en-AU" w:bidi="en-AU"/>
      </w:rPr>
    </w:lvl>
    <w:lvl w:ilvl="8" w:tplc="3C4A2CB0">
      <w:numFmt w:val="bullet"/>
      <w:lvlText w:val="•"/>
      <w:lvlJc w:val="left"/>
      <w:pPr>
        <w:ind w:left="8671" w:hanging="567"/>
      </w:pPr>
      <w:rPr>
        <w:rFonts w:hint="default"/>
        <w:lang w:val="en-AU" w:eastAsia="en-AU" w:bidi="en-AU"/>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B004C2"/>
    <w:multiLevelType w:val="hybridMultilevel"/>
    <w:tmpl w:val="6F685370"/>
    <w:lvl w:ilvl="0" w:tplc="5BE26FF4">
      <w:numFmt w:val="bullet"/>
      <w:lvlText w:val=""/>
      <w:lvlJc w:val="left"/>
      <w:pPr>
        <w:ind w:left="798" w:hanging="567"/>
      </w:pPr>
      <w:rPr>
        <w:rFonts w:ascii="Symbol" w:eastAsia="Symbol" w:hAnsi="Symbol" w:cs="Symbol" w:hint="default"/>
        <w:w w:val="100"/>
        <w:sz w:val="22"/>
        <w:szCs w:val="22"/>
        <w:lang w:val="en-AU" w:eastAsia="en-AU" w:bidi="en-AU"/>
      </w:rPr>
    </w:lvl>
    <w:lvl w:ilvl="1" w:tplc="475E402C">
      <w:numFmt w:val="bullet"/>
      <w:lvlText w:val="o"/>
      <w:lvlJc w:val="left"/>
      <w:pPr>
        <w:ind w:left="1365" w:hanging="567"/>
      </w:pPr>
      <w:rPr>
        <w:rFonts w:ascii="Courier New" w:eastAsia="Courier New" w:hAnsi="Courier New" w:cs="Courier New" w:hint="default"/>
        <w:w w:val="100"/>
        <w:sz w:val="22"/>
        <w:szCs w:val="22"/>
        <w:lang w:val="en-AU" w:eastAsia="en-AU" w:bidi="en-AU"/>
      </w:rPr>
    </w:lvl>
    <w:lvl w:ilvl="2" w:tplc="64BE3E94">
      <w:numFmt w:val="bullet"/>
      <w:lvlText w:val="•"/>
      <w:lvlJc w:val="left"/>
      <w:pPr>
        <w:ind w:left="2391" w:hanging="567"/>
      </w:pPr>
      <w:rPr>
        <w:rFonts w:hint="default"/>
        <w:lang w:val="en-AU" w:eastAsia="en-AU" w:bidi="en-AU"/>
      </w:rPr>
    </w:lvl>
    <w:lvl w:ilvl="3" w:tplc="12F0DCD8">
      <w:numFmt w:val="bullet"/>
      <w:lvlText w:val="•"/>
      <w:lvlJc w:val="left"/>
      <w:pPr>
        <w:ind w:left="3422" w:hanging="567"/>
      </w:pPr>
      <w:rPr>
        <w:rFonts w:hint="default"/>
        <w:lang w:val="en-AU" w:eastAsia="en-AU" w:bidi="en-AU"/>
      </w:rPr>
    </w:lvl>
    <w:lvl w:ilvl="4" w:tplc="CA42ECE6">
      <w:numFmt w:val="bullet"/>
      <w:lvlText w:val="•"/>
      <w:lvlJc w:val="left"/>
      <w:pPr>
        <w:ind w:left="4453" w:hanging="567"/>
      </w:pPr>
      <w:rPr>
        <w:rFonts w:hint="default"/>
        <w:lang w:val="en-AU" w:eastAsia="en-AU" w:bidi="en-AU"/>
      </w:rPr>
    </w:lvl>
    <w:lvl w:ilvl="5" w:tplc="B5667E56">
      <w:numFmt w:val="bullet"/>
      <w:lvlText w:val="•"/>
      <w:lvlJc w:val="left"/>
      <w:pPr>
        <w:ind w:left="5484" w:hanging="567"/>
      </w:pPr>
      <w:rPr>
        <w:rFonts w:hint="default"/>
        <w:lang w:val="en-AU" w:eastAsia="en-AU" w:bidi="en-AU"/>
      </w:rPr>
    </w:lvl>
    <w:lvl w:ilvl="6" w:tplc="443ACCC8">
      <w:numFmt w:val="bullet"/>
      <w:lvlText w:val="•"/>
      <w:lvlJc w:val="left"/>
      <w:pPr>
        <w:ind w:left="6515" w:hanging="567"/>
      </w:pPr>
      <w:rPr>
        <w:rFonts w:hint="default"/>
        <w:lang w:val="en-AU" w:eastAsia="en-AU" w:bidi="en-AU"/>
      </w:rPr>
    </w:lvl>
    <w:lvl w:ilvl="7" w:tplc="8B86303E">
      <w:numFmt w:val="bullet"/>
      <w:lvlText w:val="•"/>
      <w:lvlJc w:val="left"/>
      <w:pPr>
        <w:ind w:left="7546" w:hanging="567"/>
      </w:pPr>
      <w:rPr>
        <w:rFonts w:hint="default"/>
        <w:lang w:val="en-AU" w:eastAsia="en-AU" w:bidi="en-AU"/>
      </w:rPr>
    </w:lvl>
    <w:lvl w:ilvl="8" w:tplc="24ECF524">
      <w:numFmt w:val="bullet"/>
      <w:lvlText w:val="•"/>
      <w:lvlJc w:val="left"/>
      <w:pPr>
        <w:ind w:left="8577" w:hanging="567"/>
      </w:pPr>
      <w:rPr>
        <w:rFonts w:hint="default"/>
        <w:lang w:val="en-AU" w:eastAsia="en-AU" w:bidi="en-AU"/>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84707214">
    <w:abstractNumId w:val="20"/>
  </w:num>
  <w:num w:numId="2" w16cid:durableId="1833595020">
    <w:abstractNumId w:val="4"/>
  </w:num>
  <w:num w:numId="3" w16cid:durableId="526136066">
    <w:abstractNumId w:val="2"/>
  </w:num>
  <w:num w:numId="4" w16cid:durableId="1882356344">
    <w:abstractNumId w:val="8"/>
  </w:num>
  <w:num w:numId="5" w16cid:durableId="230240173">
    <w:abstractNumId w:val="14"/>
  </w:num>
  <w:num w:numId="6" w16cid:durableId="1920672745">
    <w:abstractNumId w:val="10"/>
  </w:num>
  <w:num w:numId="7" w16cid:durableId="1655449110">
    <w:abstractNumId w:val="17"/>
  </w:num>
  <w:num w:numId="8" w16cid:durableId="18702924">
    <w:abstractNumId w:val="0"/>
  </w:num>
  <w:num w:numId="9" w16cid:durableId="1400133740">
    <w:abstractNumId w:val="19"/>
  </w:num>
  <w:num w:numId="10" w16cid:durableId="612172801">
    <w:abstractNumId w:val="15"/>
  </w:num>
  <w:num w:numId="11" w16cid:durableId="369308781">
    <w:abstractNumId w:val="6"/>
  </w:num>
  <w:num w:numId="12" w16cid:durableId="789518174">
    <w:abstractNumId w:val="7"/>
  </w:num>
  <w:num w:numId="13" w16cid:durableId="1277370267">
    <w:abstractNumId w:val="9"/>
  </w:num>
  <w:num w:numId="14" w16cid:durableId="1048534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502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3435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565946">
    <w:abstractNumId w:val="11"/>
  </w:num>
  <w:num w:numId="18" w16cid:durableId="484855114">
    <w:abstractNumId w:val="3"/>
  </w:num>
  <w:num w:numId="19" w16cid:durableId="631133295">
    <w:abstractNumId w:val="13"/>
  </w:num>
  <w:num w:numId="20" w16cid:durableId="1300695434">
    <w:abstractNumId w:val="16"/>
  </w:num>
  <w:num w:numId="21" w16cid:durableId="853769399">
    <w:abstractNumId w:val="12"/>
  </w:num>
  <w:num w:numId="22" w16cid:durableId="1222905781">
    <w:abstractNumId w:val="5"/>
  </w:num>
  <w:num w:numId="23" w16cid:durableId="506866742">
    <w:abstractNumId w:val="18"/>
  </w:num>
  <w:num w:numId="24" w16cid:durableId="4506385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21C2"/>
    <w:rsid w:val="00063D77"/>
    <w:rsid w:val="00076386"/>
    <w:rsid w:val="00077639"/>
    <w:rsid w:val="0008146B"/>
    <w:rsid w:val="00090F2A"/>
    <w:rsid w:val="000C3DA0"/>
    <w:rsid w:val="000C54F9"/>
    <w:rsid w:val="000C652E"/>
    <w:rsid w:val="000C7998"/>
    <w:rsid w:val="000D5AF4"/>
    <w:rsid w:val="000D73E4"/>
    <w:rsid w:val="000E5162"/>
    <w:rsid w:val="001001C5"/>
    <w:rsid w:val="00104714"/>
    <w:rsid w:val="00130E72"/>
    <w:rsid w:val="00132F6D"/>
    <w:rsid w:val="00160B9F"/>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31CE"/>
    <w:rsid w:val="00374075"/>
    <w:rsid w:val="003A15EA"/>
    <w:rsid w:val="003C0420"/>
    <w:rsid w:val="003C0450"/>
    <w:rsid w:val="003C1834"/>
    <w:rsid w:val="003C43E7"/>
    <w:rsid w:val="003C72BB"/>
    <w:rsid w:val="003D0EEB"/>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15DD6"/>
    <w:rsid w:val="00720B7D"/>
    <w:rsid w:val="00724132"/>
    <w:rsid w:val="00727CD6"/>
    <w:rsid w:val="00734F23"/>
    <w:rsid w:val="007356C9"/>
    <w:rsid w:val="00741EF2"/>
    <w:rsid w:val="00750586"/>
    <w:rsid w:val="0075247C"/>
    <w:rsid w:val="00752800"/>
    <w:rsid w:val="0078207C"/>
    <w:rsid w:val="00793C80"/>
    <w:rsid w:val="00793E83"/>
    <w:rsid w:val="007A158D"/>
    <w:rsid w:val="007A1D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B73C5"/>
    <w:rsid w:val="009D1E6D"/>
    <w:rsid w:val="009E53F4"/>
    <w:rsid w:val="009F3D24"/>
    <w:rsid w:val="009F4E40"/>
    <w:rsid w:val="009F4FA7"/>
    <w:rsid w:val="009F7C6A"/>
    <w:rsid w:val="00A020CD"/>
    <w:rsid w:val="00A05641"/>
    <w:rsid w:val="00A05FF5"/>
    <w:rsid w:val="00A149F1"/>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10BC3"/>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5A69"/>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03DEE"/>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00FF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6C116E32C0184C6F943429AC43031F1B"/>
        <w:category>
          <w:name w:val="General"/>
          <w:gallery w:val="placeholder"/>
        </w:category>
        <w:types>
          <w:type w:val="bbPlcHdr"/>
        </w:types>
        <w:behaviors>
          <w:behavior w:val="content"/>
        </w:behaviors>
        <w:guid w:val="{5B7B288A-6B1F-4556-A396-0B765F23FD89}"/>
      </w:docPartPr>
      <w:docPartBody>
        <w:p w:rsidR="00000000" w:rsidRDefault="004A6767" w:rsidP="004A6767">
          <w:pPr>
            <w:pStyle w:val="6C116E32C0184C6F943429AC43031F1B"/>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B7F7F"/>
    <w:rsid w:val="00223460"/>
    <w:rsid w:val="002F26CA"/>
    <w:rsid w:val="00400D27"/>
    <w:rsid w:val="00497E2A"/>
    <w:rsid w:val="004A6767"/>
    <w:rsid w:val="005256DB"/>
    <w:rsid w:val="006E4BAF"/>
    <w:rsid w:val="007637B0"/>
    <w:rsid w:val="00831BA8"/>
    <w:rsid w:val="00845F91"/>
    <w:rsid w:val="008F6D05"/>
    <w:rsid w:val="00A778EB"/>
    <w:rsid w:val="00B34CFF"/>
    <w:rsid w:val="00B56F0D"/>
    <w:rsid w:val="00C96AFA"/>
    <w:rsid w:val="00EE61C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767"/>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 w:type="paragraph" w:customStyle="1" w:styleId="6C116E32C0184C6F943429AC43031F1B">
    <w:name w:val="6C116E32C0184C6F943429AC43031F1B"/>
    <w:rsid w:val="004A67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4862E3B-D010-43F8-90D8-BBD39F8C4ABC}"/>
</file>

<file path=customXml/itemProps3.xml><?xml version="1.0" encoding="utf-8"?>
<ds:datastoreItem xmlns:ds="http://schemas.openxmlformats.org/officeDocument/2006/customXml" ds:itemID="{512A1C9C-1E8C-4807-A347-C8E30962C38C}"/>
</file>

<file path=customXml/itemProps4.xml><?xml version="1.0" encoding="utf-8"?>
<ds:datastoreItem xmlns:ds="http://schemas.openxmlformats.org/officeDocument/2006/customXml" ds:itemID="{A72373DE-1F1B-4F93-B1A7-5A73E3C373DD}"/>
</file>

<file path=docProps/app.xml><?xml version="1.0" encoding="utf-8"?>
<Properties xmlns="http://schemas.openxmlformats.org/officeDocument/2006/extended-properties" xmlns:vt="http://schemas.openxmlformats.org/officeDocument/2006/docPropsVTypes">
  <Template>Normal.dotm</Template>
  <TotalTime>2</TotalTime>
  <Pages>5</Pages>
  <Words>1476</Words>
  <Characters>8960</Characters>
  <Application>Microsoft Office Word</Application>
  <DocSecurity>0</DocSecurity>
  <Lines>154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5</cp:revision>
  <cp:lastPrinted>2022-07-15T06:17:00Z</cp:lastPrinted>
  <dcterms:created xsi:type="dcterms:W3CDTF">2023-07-21T04:45:00Z</dcterms:created>
  <dcterms:modified xsi:type="dcterms:W3CDTF">2024-07-16T03:58:00Z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