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Layout w:type="fixed"/>
        <w:tblLook w:val="04A0" w:firstRow="1" w:lastRow="0" w:firstColumn="1" w:lastColumn="0" w:noHBand="0" w:noVBand="1"/>
      </w:tblPr>
      <w:tblGrid>
        <w:gridCol w:w="10457"/>
      </w:tblGrid>
      <w:tr w:rsidR="003606E4" w:rsidRPr="00734230" w14:paraId="004A05D3" w14:textId="77777777" w:rsidTr="00852BF6">
        <w:trPr>
          <w:trHeight w:val="275"/>
        </w:trPr>
        <w:tc>
          <w:tcPr>
            <w:tcW w:w="10457" w:type="dxa"/>
            <w:shd w:val="clear" w:color="auto" w:fill="F04E58"/>
          </w:tcPr>
          <w:p w14:paraId="059A01F7" w14:textId="71EAE0C6" w:rsidR="003606E4" w:rsidRPr="00734230" w:rsidRDefault="003606E4" w:rsidP="003606E4">
            <w:pPr>
              <w:rPr>
                <w:rFonts w:ascii="Arial" w:hAnsi="Arial" w:cs="Arial"/>
                <w:b/>
                <w:bCs/>
                <w:color w:val="FFFFFF" w:themeColor="background1"/>
              </w:rPr>
            </w:pPr>
            <w:bookmarkStart w:id="0" w:name="_Hlk35444965"/>
          </w:p>
        </w:tc>
      </w:tr>
    </w:tbl>
    <w:bookmarkEnd w:id="0"/>
    <w:p w14:paraId="32CE1FC2" w14:textId="41CF45C8" w:rsidR="003606E4" w:rsidRPr="00734230" w:rsidRDefault="00194CA5" w:rsidP="00E5307F">
      <w:pPr>
        <w:spacing w:after="0"/>
        <w:rPr>
          <w:rFonts w:ascii="Arial" w:hAnsi="Arial" w:cs="Arial"/>
          <w:sz w:val="10"/>
          <w:szCs w:val="10"/>
        </w:rPr>
      </w:pPr>
      <w:r>
        <w:rPr>
          <w:rFonts w:ascii="Arial" w:hAnsi="Arial" w:cs="Arial"/>
          <w:noProof/>
        </w:rPr>
        <w:drawing>
          <wp:anchor distT="0" distB="0" distL="114300" distR="114300" simplePos="0" relativeHeight="251660287" behindDoc="0" locked="0" layoutInCell="1" allowOverlap="1" wp14:anchorId="19358D5F" wp14:editId="47B4F1E2">
            <wp:simplePos x="0" y="0"/>
            <wp:positionH relativeFrom="margin">
              <wp:align>left</wp:align>
            </wp:positionH>
            <wp:positionV relativeFrom="paragraph">
              <wp:posOffset>-607205</wp:posOffset>
            </wp:positionV>
            <wp:extent cx="153289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89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8F5" w:rsidRPr="00734230">
        <w:rPr>
          <w:rFonts w:ascii="Arial" w:hAnsi="Arial" w:cs="Arial"/>
          <w:noProof/>
        </w:rPr>
        <w:drawing>
          <wp:anchor distT="0" distB="0" distL="114300" distR="114300" simplePos="0" relativeHeight="251657214" behindDoc="1" locked="1" layoutInCell="1" allowOverlap="1" wp14:anchorId="2F8BBCEF" wp14:editId="59E26D2D">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28A5207C" w14:textId="77777777" w:rsidR="005C6160" w:rsidRDefault="005C6160" w:rsidP="003606E4">
      <w:pPr>
        <w:rPr>
          <w:rFonts w:ascii="Arial" w:hAnsi="Arial" w:cs="Arial"/>
          <w:b/>
          <w:bCs/>
        </w:rPr>
        <w:sectPr w:rsidR="005C6160" w:rsidSect="00B45AD9">
          <w:headerReference w:type="default" r:id="rId13"/>
          <w:footerReference w:type="default" r:id="rId14"/>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21EAD30B" w14:textId="77777777" w:rsidTr="00EE04F0">
        <w:trPr>
          <w:trHeight w:val="425"/>
        </w:trPr>
        <w:tc>
          <w:tcPr>
            <w:tcW w:w="2544" w:type="dxa"/>
            <w:vAlign w:val="center"/>
          </w:tcPr>
          <w:p w14:paraId="61DBF017" w14:textId="1F7D60C9"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4D96814A" w14:textId="3562E874" w:rsidR="003606E4" w:rsidRPr="00AB3139" w:rsidRDefault="003708ED" w:rsidP="003606E4">
            <w:pPr>
              <w:rPr>
                <w:rFonts w:ascii="Arial" w:hAnsi="Arial" w:cs="Arial"/>
                <w:b/>
                <w:bCs/>
              </w:rPr>
            </w:pPr>
            <w:r>
              <w:rPr>
                <w:rFonts w:ascii="Arial" w:hAnsi="Arial" w:cs="Arial"/>
                <w:b/>
                <w:bCs/>
              </w:rPr>
              <w:t>Senior Relationship Manager</w:t>
            </w:r>
          </w:p>
        </w:tc>
      </w:tr>
      <w:tr w:rsidR="003606E4" w:rsidRPr="00734230" w14:paraId="1621069D" w14:textId="77777777" w:rsidTr="00EE04F0">
        <w:trPr>
          <w:trHeight w:val="425"/>
        </w:trPr>
        <w:tc>
          <w:tcPr>
            <w:tcW w:w="2544" w:type="dxa"/>
            <w:vAlign w:val="center"/>
          </w:tcPr>
          <w:p w14:paraId="48AF1AB2"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00A0065E" w14:textId="5D1BCBBC" w:rsidR="003606E4" w:rsidRPr="00734230" w:rsidRDefault="003708ED" w:rsidP="003606E4">
            <w:pPr>
              <w:rPr>
                <w:rFonts w:ascii="Arial" w:hAnsi="Arial" w:cs="Arial"/>
              </w:rPr>
            </w:pPr>
            <w:r>
              <w:rPr>
                <w:rFonts w:ascii="Arial" w:hAnsi="Arial" w:cs="Arial"/>
              </w:rPr>
              <w:t>Business Banking</w:t>
            </w:r>
          </w:p>
        </w:tc>
      </w:tr>
      <w:tr w:rsidR="003606E4" w:rsidRPr="00734230" w14:paraId="347EF66E" w14:textId="77777777" w:rsidTr="00EE04F0">
        <w:trPr>
          <w:trHeight w:val="425"/>
        </w:trPr>
        <w:tc>
          <w:tcPr>
            <w:tcW w:w="2544" w:type="dxa"/>
            <w:vAlign w:val="center"/>
          </w:tcPr>
          <w:p w14:paraId="0C076CF0" w14:textId="3B1824A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13EADF23" w14:textId="775A3757" w:rsidR="003606E4" w:rsidRPr="00734230" w:rsidRDefault="003708ED" w:rsidP="003606E4">
            <w:pPr>
              <w:rPr>
                <w:rFonts w:ascii="Arial" w:hAnsi="Arial" w:cs="Arial"/>
              </w:rPr>
            </w:pPr>
            <w:r>
              <w:rPr>
                <w:rFonts w:ascii="Arial" w:hAnsi="Arial" w:cs="Arial"/>
              </w:rPr>
              <w:t>Delphi Bank</w:t>
            </w:r>
          </w:p>
        </w:tc>
      </w:tr>
      <w:tr w:rsidR="003606E4" w:rsidRPr="00734230" w14:paraId="660478E7" w14:textId="77777777" w:rsidTr="00EE04F0">
        <w:trPr>
          <w:trHeight w:val="425"/>
        </w:trPr>
        <w:tc>
          <w:tcPr>
            <w:tcW w:w="2544" w:type="dxa"/>
            <w:vAlign w:val="center"/>
          </w:tcPr>
          <w:p w14:paraId="05C09858"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48A1108B" w14:textId="4C264694" w:rsidR="003606E4" w:rsidRPr="00734230" w:rsidRDefault="003606E4" w:rsidP="003606E4">
            <w:pPr>
              <w:rPr>
                <w:rFonts w:ascii="Arial" w:hAnsi="Arial" w:cs="Arial"/>
              </w:rPr>
            </w:pPr>
            <w:r w:rsidRPr="00734230">
              <w:rPr>
                <w:rFonts w:ascii="Arial" w:hAnsi="Arial" w:cs="Arial"/>
              </w:rPr>
              <w:t>Yes</w:t>
            </w:r>
          </w:p>
        </w:tc>
      </w:tr>
    </w:tbl>
    <w:p w14:paraId="549F1454" w14:textId="15509212" w:rsidR="003606E4" w:rsidRPr="00734230" w:rsidRDefault="003606E4" w:rsidP="00E5307F">
      <w:pPr>
        <w:spacing w:after="0"/>
        <w:rPr>
          <w:rFonts w:ascii="Arial" w:hAnsi="Arial" w:cs="Arial"/>
          <w:sz w:val="10"/>
          <w:szCs w:val="10"/>
        </w:rPr>
      </w:pPr>
    </w:p>
    <w:p w14:paraId="75DBAF42"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FAD36E9" w14:textId="77777777" w:rsidTr="00734230">
        <w:trPr>
          <w:trHeight w:val="272"/>
        </w:trPr>
        <w:tc>
          <w:tcPr>
            <w:tcW w:w="10456" w:type="dxa"/>
            <w:shd w:val="clear" w:color="auto" w:fill="50003A"/>
          </w:tcPr>
          <w:p w14:paraId="07DF6187" w14:textId="0EE6B53B"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2A10CC57" w14:textId="77777777" w:rsidTr="00F728B1">
        <w:trPr>
          <w:trHeight w:val="905"/>
        </w:trPr>
        <w:tc>
          <w:tcPr>
            <w:tcW w:w="10456" w:type="dxa"/>
          </w:tcPr>
          <w:p w14:paraId="53204B54" w14:textId="36BD78D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18F6C8AF" w14:textId="77777777" w:rsidR="00992E1C" w:rsidRPr="00734230" w:rsidRDefault="00992E1C" w:rsidP="00F728B1">
            <w:pPr>
              <w:spacing w:line="259" w:lineRule="auto"/>
              <w:jc w:val="both"/>
              <w:rPr>
                <w:rFonts w:ascii="Arial" w:hAnsi="Arial" w:cs="Arial"/>
                <w:sz w:val="10"/>
                <w:szCs w:val="10"/>
              </w:rPr>
            </w:pPr>
          </w:p>
          <w:p w14:paraId="4E7D9C05" w14:textId="00A166E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proofErr w:type="gramStart"/>
            <w:r w:rsidRPr="00734230">
              <w:rPr>
                <w:rFonts w:ascii="Arial" w:hAnsi="Arial" w:cs="Arial"/>
                <w:b/>
                <w:bCs/>
              </w:rPr>
              <w:t>leadership</w:t>
            </w:r>
            <w:proofErr w:type="gramEnd"/>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43D7395E" w14:textId="17A7D178" w:rsidR="00992E1C" w:rsidRPr="00734230" w:rsidRDefault="00992E1C" w:rsidP="00F728B1">
            <w:pPr>
              <w:jc w:val="both"/>
              <w:rPr>
                <w:rFonts w:ascii="Arial" w:hAnsi="Arial" w:cs="Arial"/>
                <w:sz w:val="10"/>
                <w:szCs w:val="10"/>
              </w:rPr>
            </w:pPr>
          </w:p>
          <w:p w14:paraId="32C0A4EA" w14:textId="7752F10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23836FB7" w14:textId="7AEBC41B" w:rsidR="00992E1C" w:rsidRPr="00734230" w:rsidRDefault="00992E1C" w:rsidP="00F728B1">
            <w:pPr>
              <w:jc w:val="both"/>
              <w:rPr>
                <w:rFonts w:ascii="Arial" w:hAnsi="Arial" w:cs="Arial"/>
                <w:sz w:val="10"/>
                <w:szCs w:val="10"/>
              </w:rPr>
            </w:pPr>
          </w:p>
          <w:p w14:paraId="046176A2" w14:textId="71DE9E3C"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617BF4E1" w14:textId="567A926A" w:rsidR="00992E1C" w:rsidRPr="00734230" w:rsidRDefault="00992E1C" w:rsidP="00E5307F">
      <w:pPr>
        <w:spacing w:after="0"/>
        <w:rPr>
          <w:rFonts w:ascii="Arial" w:hAnsi="Arial" w:cs="Arial"/>
          <w:sz w:val="10"/>
          <w:szCs w:val="10"/>
        </w:rPr>
      </w:pPr>
    </w:p>
    <w:p w14:paraId="6B6E3C52"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2F181C3D" w14:textId="77777777" w:rsidTr="00852BF6">
        <w:trPr>
          <w:trHeight w:val="275"/>
        </w:trPr>
        <w:tc>
          <w:tcPr>
            <w:tcW w:w="10457" w:type="dxa"/>
            <w:shd w:val="clear" w:color="auto" w:fill="F04E58"/>
          </w:tcPr>
          <w:p w14:paraId="7F0CF4CB" w14:textId="2E178AE2"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4B0019D0" w14:textId="712E39ED" w:rsidR="003606E4" w:rsidRPr="00734230" w:rsidRDefault="003606E4" w:rsidP="00E5307F">
      <w:pPr>
        <w:spacing w:after="0"/>
        <w:rPr>
          <w:rFonts w:ascii="Arial" w:hAnsi="Arial" w:cs="Arial"/>
          <w:sz w:val="10"/>
          <w:szCs w:val="10"/>
        </w:rPr>
      </w:pPr>
    </w:p>
    <w:p w14:paraId="5DEB2F9B"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439A61CD" w14:textId="77777777" w:rsidTr="00734230">
        <w:trPr>
          <w:trHeight w:val="237"/>
        </w:trPr>
        <w:tc>
          <w:tcPr>
            <w:tcW w:w="10456" w:type="dxa"/>
            <w:shd w:val="clear" w:color="auto" w:fill="50003A"/>
          </w:tcPr>
          <w:p w14:paraId="228E2E7E" w14:textId="1D57726C"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61126336" w14:textId="77777777" w:rsidTr="000756C4">
        <w:trPr>
          <w:trHeight w:val="1602"/>
        </w:trPr>
        <w:tc>
          <w:tcPr>
            <w:tcW w:w="10456" w:type="dxa"/>
          </w:tcPr>
          <w:p w14:paraId="07D5A288" w14:textId="0365C494" w:rsidR="000756C4" w:rsidRPr="000756C4" w:rsidRDefault="000756C4" w:rsidP="000756C4">
            <w:pPr>
              <w:pStyle w:val="Default"/>
              <w:rPr>
                <w:rFonts w:ascii="Arial" w:hAnsi="Arial" w:cs="Arial"/>
                <w:sz w:val="22"/>
                <w:szCs w:val="22"/>
              </w:rPr>
            </w:pPr>
            <w:r w:rsidRPr="000756C4">
              <w:rPr>
                <w:rFonts w:ascii="Arial" w:hAnsi="Arial" w:cs="Arial"/>
                <w:sz w:val="22"/>
                <w:szCs w:val="22"/>
              </w:rPr>
              <w:t xml:space="preserve">Delphi Bank is an integral part of the Business Banking division. </w:t>
            </w:r>
            <w:r>
              <w:rPr>
                <w:rFonts w:ascii="Arial" w:hAnsi="Arial" w:cs="Arial"/>
                <w:sz w:val="22"/>
                <w:szCs w:val="22"/>
              </w:rPr>
              <w:t>Delphi Bank</w:t>
            </w:r>
            <w:r w:rsidRPr="000756C4">
              <w:rPr>
                <w:rFonts w:ascii="Arial" w:hAnsi="Arial" w:cs="Arial"/>
                <w:sz w:val="22"/>
                <w:szCs w:val="22"/>
              </w:rPr>
              <w:t xml:space="preserve"> has a responsibility to support our customers to improve their financial wellbeing, and in turn become Australia’s bank of choice.</w:t>
            </w:r>
          </w:p>
          <w:p w14:paraId="6F360E75" w14:textId="1C751D9A" w:rsidR="000756C4" w:rsidRDefault="000756C4" w:rsidP="00897014">
            <w:pPr>
              <w:pStyle w:val="Default"/>
              <w:rPr>
                <w:rFonts w:ascii="Arial" w:hAnsi="Arial" w:cs="Arial"/>
                <w:sz w:val="22"/>
                <w:szCs w:val="22"/>
              </w:rPr>
            </w:pPr>
          </w:p>
          <w:p w14:paraId="14A6E0FF" w14:textId="33B3C72C" w:rsidR="000756C4" w:rsidRPr="000756C4" w:rsidRDefault="00897014" w:rsidP="000756C4">
            <w:pPr>
              <w:pStyle w:val="Default"/>
              <w:rPr>
                <w:rFonts w:ascii="Arial" w:hAnsi="Arial" w:cs="Arial"/>
                <w:sz w:val="22"/>
                <w:szCs w:val="22"/>
              </w:rPr>
            </w:pPr>
            <w:r w:rsidRPr="000756C4">
              <w:rPr>
                <w:rFonts w:ascii="Arial" w:hAnsi="Arial" w:cs="Arial"/>
                <w:sz w:val="22"/>
                <w:szCs w:val="22"/>
              </w:rPr>
              <w:t>Our customers are at the forefront of everything we do: their voice will guide our decisions, actions, and priorities in building channel specific distribution strategies and unique service propositions in the market however they choose to deal with us. We add value in every interaction or touch point.</w:t>
            </w:r>
          </w:p>
        </w:tc>
      </w:tr>
    </w:tbl>
    <w:p w14:paraId="197500E3" w14:textId="09D5A5FD" w:rsidR="003606E4" w:rsidRPr="00734230" w:rsidRDefault="003606E4" w:rsidP="00E5307F">
      <w:pPr>
        <w:spacing w:after="0"/>
        <w:rPr>
          <w:rFonts w:ascii="Arial" w:hAnsi="Arial" w:cs="Arial"/>
          <w:sz w:val="10"/>
          <w:szCs w:val="10"/>
        </w:rPr>
      </w:pPr>
    </w:p>
    <w:p w14:paraId="38AFB804"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72AE4FFC" w14:textId="77777777" w:rsidTr="00734230">
        <w:trPr>
          <w:trHeight w:val="272"/>
        </w:trPr>
        <w:tc>
          <w:tcPr>
            <w:tcW w:w="10456" w:type="dxa"/>
            <w:shd w:val="clear" w:color="auto" w:fill="50003A"/>
          </w:tcPr>
          <w:p w14:paraId="48334A18" w14:textId="40401039"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300C48E6" w14:textId="77777777" w:rsidTr="00194CA5">
        <w:trPr>
          <w:trHeight w:val="2978"/>
        </w:trPr>
        <w:tc>
          <w:tcPr>
            <w:tcW w:w="10456" w:type="dxa"/>
          </w:tcPr>
          <w:p w14:paraId="03D50BB1" w14:textId="74A412B5" w:rsidR="00897014" w:rsidRPr="0049654C" w:rsidRDefault="000756C4" w:rsidP="00897014">
            <w:pPr>
              <w:pStyle w:val="Default"/>
              <w:rPr>
                <w:rFonts w:ascii="Arial" w:hAnsi="Arial" w:cs="Arial"/>
                <w:sz w:val="22"/>
                <w:szCs w:val="22"/>
              </w:rPr>
            </w:pPr>
            <w:r>
              <w:rPr>
                <w:rFonts w:ascii="Arial" w:hAnsi="Arial" w:cs="Arial"/>
                <w:sz w:val="22"/>
                <w:szCs w:val="22"/>
              </w:rPr>
              <w:t>The</w:t>
            </w:r>
            <w:r w:rsidRPr="0049654C">
              <w:rPr>
                <w:rFonts w:ascii="Arial" w:hAnsi="Arial" w:cs="Arial"/>
                <w:sz w:val="22"/>
                <w:szCs w:val="22"/>
              </w:rPr>
              <w:t xml:space="preserve"> Senior Relationship Manager</w:t>
            </w:r>
            <w:r>
              <w:rPr>
                <w:rFonts w:ascii="Arial" w:hAnsi="Arial" w:cs="Arial"/>
                <w:sz w:val="22"/>
                <w:szCs w:val="22"/>
              </w:rPr>
              <w:t xml:space="preserve"> (SRM) </w:t>
            </w:r>
            <w:r w:rsidRPr="0049654C">
              <w:rPr>
                <w:rFonts w:ascii="Arial" w:hAnsi="Arial" w:cs="Arial"/>
                <w:sz w:val="22"/>
                <w:szCs w:val="22"/>
              </w:rPr>
              <w:t>lead</w:t>
            </w:r>
            <w:r>
              <w:rPr>
                <w:rFonts w:ascii="Arial" w:hAnsi="Arial" w:cs="Arial"/>
                <w:sz w:val="22"/>
                <w:szCs w:val="22"/>
              </w:rPr>
              <w:t>s</w:t>
            </w:r>
            <w:r w:rsidRPr="0049654C">
              <w:rPr>
                <w:rFonts w:ascii="Arial" w:hAnsi="Arial" w:cs="Arial"/>
                <w:sz w:val="22"/>
                <w:szCs w:val="22"/>
              </w:rPr>
              <w:t xml:space="preserve"> business development activity in the</w:t>
            </w:r>
            <w:r>
              <w:rPr>
                <w:rFonts w:ascii="Arial" w:hAnsi="Arial" w:cs="Arial"/>
                <w:sz w:val="22"/>
                <w:szCs w:val="22"/>
              </w:rPr>
              <w:t>ir</w:t>
            </w:r>
            <w:r w:rsidRPr="0049654C">
              <w:rPr>
                <w:rFonts w:ascii="Arial" w:hAnsi="Arial" w:cs="Arial"/>
                <w:sz w:val="22"/>
                <w:szCs w:val="22"/>
              </w:rPr>
              <w:t xml:space="preserve"> local region to grow a diverse customer base and lending in line with Delphi Bank objectives and growth targets. </w:t>
            </w:r>
            <w:r>
              <w:rPr>
                <w:rFonts w:ascii="Arial" w:hAnsi="Arial" w:cs="Arial"/>
                <w:sz w:val="22"/>
                <w:szCs w:val="22"/>
              </w:rPr>
              <w:t>Harnessing an</w:t>
            </w:r>
            <w:r w:rsidR="00897014" w:rsidRPr="0049654C">
              <w:rPr>
                <w:rFonts w:ascii="Arial" w:hAnsi="Arial" w:cs="Arial"/>
                <w:sz w:val="22"/>
                <w:szCs w:val="22"/>
              </w:rPr>
              <w:t xml:space="preserve"> extensive knowledge of Business and Commercial lending practices, and products and services</w:t>
            </w:r>
            <w:r>
              <w:rPr>
                <w:rFonts w:ascii="Arial" w:hAnsi="Arial" w:cs="Arial"/>
                <w:sz w:val="22"/>
                <w:szCs w:val="22"/>
              </w:rPr>
              <w:t>, the SRM drives</w:t>
            </w:r>
            <w:r w:rsidR="00897014" w:rsidRPr="0049654C">
              <w:rPr>
                <w:rFonts w:ascii="Arial" w:hAnsi="Arial" w:cs="Arial"/>
                <w:sz w:val="22"/>
                <w:szCs w:val="22"/>
              </w:rPr>
              <w:t xml:space="preserve"> strategies to achieve growth</w:t>
            </w:r>
            <w:r>
              <w:rPr>
                <w:rFonts w:ascii="Arial" w:hAnsi="Arial" w:cs="Arial"/>
                <w:sz w:val="22"/>
                <w:szCs w:val="22"/>
              </w:rPr>
              <w:t>.</w:t>
            </w:r>
          </w:p>
          <w:p w14:paraId="1F2E38DB" w14:textId="5F2713AE" w:rsidR="00897014" w:rsidRPr="0049654C" w:rsidRDefault="00897014" w:rsidP="00897014">
            <w:pPr>
              <w:pStyle w:val="Default"/>
              <w:rPr>
                <w:rFonts w:ascii="Arial" w:hAnsi="Arial" w:cs="Arial"/>
                <w:sz w:val="22"/>
                <w:szCs w:val="22"/>
              </w:rPr>
            </w:pPr>
          </w:p>
          <w:p w14:paraId="243F6B83" w14:textId="62B239E1" w:rsidR="00FC1548" w:rsidRPr="00734230" w:rsidRDefault="000756C4" w:rsidP="00897014">
            <w:pPr>
              <w:rPr>
                <w:rFonts w:ascii="Arial" w:hAnsi="Arial" w:cs="Arial"/>
              </w:rPr>
            </w:pPr>
            <w:r>
              <w:rPr>
                <w:rFonts w:ascii="Arial" w:hAnsi="Arial" w:cs="Arial"/>
              </w:rPr>
              <w:t>The Senior Relationship Manager is r</w:t>
            </w:r>
            <w:r w:rsidR="00897014" w:rsidRPr="0049654C">
              <w:rPr>
                <w:rFonts w:ascii="Arial" w:hAnsi="Arial" w:cs="Arial"/>
              </w:rPr>
              <w:t xml:space="preserve">esponsible for mentoring and developing the Relationship </w:t>
            </w:r>
            <w:r>
              <w:rPr>
                <w:rFonts w:ascii="Arial" w:hAnsi="Arial" w:cs="Arial"/>
              </w:rPr>
              <w:t>t</w:t>
            </w:r>
            <w:r w:rsidR="00897014" w:rsidRPr="0049654C">
              <w:rPr>
                <w:rFonts w:ascii="Arial" w:hAnsi="Arial" w:cs="Arial"/>
              </w:rPr>
              <w:t xml:space="preserve">eam within a Branch </w:t>
            </w:r>
            <w:r>
              <w:rPr>
                <w:rFonts w:ascii="Arial" w:hAnsi="Arial" w:cs="Arial"/>
              </w:rPr>
              <w:t xml:space="preserve">and </w:t>
            </w:r>
            <w:r w:rsidR="00897014" w:rsidRPr="0049654C">
              <w:rPr>
                <w:rFonts w:ascii="Arial" w:hAnsi="Arial" w:cs="Arial"/>
              </w:rPr>
              <w:t>collaborating actively with the team to drive the strategic direction within the area. Providing day to day guidance for both technical and industry knowledge, the SRM will lead complex lending transactions within their team whilst actively managing customer relationships within appropriate risk parameters.</w:t>
            </w:r>
          </w:p>
        </w:tc>
      </w:tr>
    </w:tbl>
    <w:p w14:paraId="62555DE5" w14:textId="6C887815" w:rsidR="00BA33DC" w:rsidRPr="00734230" w:rsidRDefault="00BA33DC" w:rsidP="00E5307F">
      <w:pPr>
        <w:spacing w:after="0"/>
        <w:rPr>
          <w:rFonts w:ascii="Arial" w:hAnsi="Arial" w:cs="Arial"/>
          <w:sz w:val="10"/>
          <w:szCs w:val="10"/>
        </w:rPr>
      </w:pPr>
    </w:p>
    <w:p w14:paraId="7FFFF8D2"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1887884F" w14:textId="77777777" w:rsidTr="00734230">
        <w:trPr>
          <w:trHeight w:val="272"/>
        </w:trPr>
        <w:tc>
          <w:tcPr>
            <w:tcW w:w="10456" w:type="dxa"/>
            <w:shd w:val="clear" w:color="auto" w:fill="50003A"/>
          </w:tcPr>
          <w:p w14:paraId="19F9A04E" w14:textId="079BCBCE"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653C6CA0" w14:textId="77777777" w:rsidTr="00DE5C28">
        <w:trPr>
          <w:trHeight w:val="1984"/>
        </w:trPr>
        <w:tc>
          <w:tcPr>
            <w:tcW w:w="10456" w:type="dxa"/>
          </w:tcPr>
          <w:p w14:paraId="2BCB4486" w14:textId="23532ECD" w:rsidR="00897014" w:rsidRPr="000756C4" w:rsidRDefault="00897014" w:rsidP="00897014">
            <w:pPr>
              <w:pStyle w:val="Default"/>
              <w:rPr>
                <w:rFonts w:ascii="Arial" w:hAnsi="Arial" w:cs="Arial"/>
                <w:sz w:val="22"/>
                <w:szCs w:val="22"/>
              </w:rPr>
            </w:pPr>
            <w:r>
              <w:t xml:space="preserve"> </w:t>
            </w:r>
            <w:r w:rsidRPr="000756C4">
              <w:rPr>
                <w:rFonts w:ascii="Arial" w:hAnsi="Arial" w:cs="Arial"/>
                <w:sz w:val="22"/>
                <w:szCs w:val="22"/>
              </w:rPr>
              <w:t xml:space="preserve">Position will report to the Area Manager and has direct reports as follows: </w:t>
            </w:r>
          </w:p>
          <w:p w14:paraId="30108047" w14:textId="7220D3F7" w:rsidR="00897014" w:rsidRPr="000756C4" w:rsidRDefault="00897014" w:rsidP="000756C4">
            <w:pPr>
              <w:pStyle w:val="Default"/>
              <w:numPr>
                <w:ilvl w:val="0"/>
                <w:numId w:val="9"/>
              </w:numPr>
              <w:rPr>
                <w:rFonts w:ascii="Arial" w:hAnsi="Arial" w:cs="Arial"/>
                <w:sz w:val="22"/>
                <w:szCs w:val="22"/>
              </w:rPr>
            </w:pPr>
            <w:r w:rsidRPr="000756C4">
              <w:rPr>
                <w:rFonts w:ascii="Arial" w:hAnsi="Arial" w:cs="Arial"/>
                <w:sz w:val="22"/>
                <w:szCs w:val="22"/>
              </w:rPr>
              <w:t xml:space="preserve">Relationship Manager / Relationship Officer </w:t>
            </w:r>
          </w:p>
          <w:p w14:paraId="0415F518" w14:textId="718C35A3" w:rsidR="00897014" w:rsidRPr="000756C4" w:rsidRDefault="00897014" w:rsidP="00897014">
            <w:pPr>
              <w:pStyle w:val="Default"/>
              <w:rPr>
                <w:rFonts w:ascii="Arial" w:hAnsi="Arial" w:cs="Arial"/>
                <w:sz w:val="22"/>
                <w:szCs w:val="22"/>
              </w:rPr>
            </w:pPr>
          </w:p>
          <w:p w14:paraId="22850C7A" w14:textId="1AFD92DB" w:rsidR="00DE5C28" w:rsidRPr="00FB66D5" w:rsidRDefault="000756C4" w:rsidP="00897014">
            <w:pPr>
              <w:pStyle w:val="Default"/>
              <w:rPr>
                <w:rFonts w:ascii="Arial" w:hAnsi="Arial" w:cs="Arial"/>
                <w:sz w:val="22"/>
                <w:szCs w:val="22"/>
              </w:rPr>
            </w:pPr>
            <w:r>
              <w:rPr>
                <w:rFonts w:ascii="Arial" w:hAnsi="Arial" w:cs="Arial"/>
                <w:sz w:val="22"/>
                <w:szCs w:val="22"/>
              </w:rPr>
              <w:t xml:space="preserve">The Senior </w:t>
            </w:r>
            <w:r w:rsidR="00897014" w:rsidRPr="000756C4">
              <w:rPr>
                <w:rFonts w:ascii="Arial" w:hAnsi="Arial" w:cs="Arial"/>
                <w:sz w:val="22"/>
                <w:szCs w:val="22"/>
              </w:rPr>
              <w:t>Relationship</w:t>
            </w:r>
            <w:r>
              <w:rPr>
                <w:rFonts w:ascii="Arial" w:hAnsi="Arial" w:cs="Arial"/>
                <w:sz w:val="22"/>
                <w:szCs w:val="22"/>
              </w:rPr>
              <w:t xml:space="preserve"> Manager </w:t>
            </w:r>
            <w:r w:rsidR="00FB66D5">
              <w:rPr>
                <w:rFonts w:ascii="Arial" w:hAnsi="Arial" w:cs="Arial"/>
                <w:sz w:val="22"/>
                <w:szCs w:val="22"/>
              </w:rPr>
              <w:t xml:space="preserve">(SRM) </w:t>
            </w:r>
            <w:r>
              <w:rPr>
                <w:rFonts w:ascii="Arial" w:hAnsi="Arial" w:cs="Arial"/>
                <w:sz w:val="22"/>
                <w:szCs w:val="22"/>
              </w:rPr>
              <w:t>engages</w:t>
            </w:r>
            <w:r w:rsidR="00897014" w:rsidRPr="000756C4">
              <w:rPr>
                <w:rFonts w:ascii="Arial" w:hAnsi="Arial" w:cs="Arial"/>
                <w:sz w:val="22"/>
                <w:szCs w:val="22"/>
              </w:rPr>
              <w:t xml:space="preserve"> with </w:t>
            </w:r>
            <w:r w:rsidR="0049654C" w:rsidRPr="000756C4">
              <w:rPr>
                <w:rFonts w:ascii="Arial" w:hAnsi="Arial" w:cs="Arial"/>
                <w:sz w:val="22"/>
                <w:szCs w:val="22"/>
              </w:rPr>
              <w:t>a range of</w:t>
            </w:r>
            <w:r w:rsidR="00897014" w:rsidRPr="000756C4">
              <w:rPr>
                <w:rFonts w:ascii="Arial" w:hAnsi="Arial" w:cs="Arial"/>
                <w:sz w:val="22"/>
                <w:szCs w:val="22"/>
              </w:rPr>
              <w:t xml:space="preserve"> </w:t>
            </w:r>
            <w:r w:rsidR="0049654C" w:rsidRPr="000756C4">
              <w:rPr>
                <w:rFonts w:ascii="Arial" w:hAnsi="Arial" w:cs="Arial"/>
                <w:sz w:val="22"/>
                <w:szCs w:val="22"/>
              </w:rPr>
              <w:t xml:space="preserve">internal </w:t>
            </w:r>
            <w:r w:rsidR="00897014" w:rsidRPr="000756C4">
              <w:rPr>
                <w:rFonts w:ascii="Arial" w:hAnsi="Arial" w:cs="Arial"/>
                <w:sz w:val="22"/>
                <w:szCs w:val="22"/>
              </w:rPr>
              <w:t>departments</w:t>
            </w:r>
            <w:r>
              <w:rPr>
                <w:rFonts w:ascii="Arial" w:hAnsi="Arial" w:cs="Arial"/>
                <w:sz w:val="22"/>
                <w:szCs w:val="22"/>
              </w:rPr>
              <w:t xml:space="preserve"> (such as Risk, Loans Administration</w:t>
            </w:r>
            <w:r w:rsidR="00897014" w:rsidRPr="000756C4">
              <w:rPr>
                <w:rFonts w:ascii="Arial" w:hAnsi="Arial" w:cs="Arial"/>
                <w:sz w:val="22"/>
                <w:szCs w:val="22"/>
              </w:rPr>
              <w:t xml:space="preserve"> </w:t>
            </w:r>
            <w:r>
              <w:rPr>
                <w:rFonts w:ascii="Arial" w:hAnsi="Arial" w:cs="Arial"/>
                <w:sz w:val="22"/>
                <w:szCs w:val="22"/>
              </w:rPr>
              <w:t xml:space="preserve">and Credit) to achieve customer outcomes, </w:t>
            </w:r>
            <w:r w:rsidR="0049654C" w:rsidRPr="000756C4">
              <w:rPr>
                <w:rFonts w:ascii="Arial" w:hAnsi="Arial" w:cs="Arial"/>
                <w:sz w:val="22"/>
                <w:szCs w:val="22"/>
              </w:rPr>
              <w:t>including senior leaders.</w:t>
            </w:r>
            <w:r>
              <w:rPr>
                <w:rFonts w:ascii="Arial" w:hAnsi="Arial" w:cs="Arial"/>
                <w:sz w:val="22"/>
                <w:szCs w:val="22"/>
              </w:rPr>
              <w:t xml:space="preserve"> The SRM also partners regularly with a range of external stakeholders and customers</w:t>
            </w:r>
            <w:r w:rsidR="00FB66D5">
              <w:rPr>
                <w:rFonts w:ascii="Arial" w:hAnsi="Arial" w:cs="Arial"/>
                <w:sz w:val="22"/>
                <w:szCs w:val="22"/>
              </w:rPr>
              <w:t>.</w:t>
            </w:r>
          </w:p>
        </w:tc>
      </w:tr>
    </w:tbl>
    <w:p w14:paraId="5A201AD4" w14:textId="6D860DE4" w:rsidR="00A32B31" w:rsidRPr="00734230" w:rsidRDefault="00A32B31" w:rsidP="00E5307F">
      <w:pPr>
        <w:spacing w:after="0"/>
        <w:rPr>
          <w:rFonts w:ascii="Arial" w:hAnsi="Arial" w:cs="Arial"/>
          <w:sz w:val="10"/>
          <w:szCs w:val="10"/>
        </w:rPr>
      </w:pPr>
    </w:p>
    <w:p w14:paraId="1CB215A7" w14:textId="72A10F29" w:rsidR="00A32B31" w:rsidRPr="00734230" w:rsidRDefault="00A32B31">
      <w:pPr>
        <w:rPr>
          <w:rFonts w:ascii="Arial" w:hAnsi="Arial" w:cs="Arial"/>
          <w:sz w:val="10"/>
          <w:szCs w:val="10"/>
        </w:rPr>
      </w:pPr>
      <w:r w:rsidRPr="00734230">
        <w:rPr>
          <w:rFonts w:ascii="Arial" w:hAnsi="Arial" w:cs="Arial"/>
          <w:sz w:val="10"/>
          <w:szCs w:val="10"/>
        </w:rPr>
        <w:br w:type="page"/>
      </w:r>
    </w:p>
    <w:p w14:paraId="76F56AF3" w14:textId="79633C95"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7E67B4ED" w14:textId="77777777" w:rsidTr="00852BF6">
        <w:trPr>
          <w:trHeight w:val="275"/>
        </w:trPr>
        <w:tc>
          <w:tcPr>
            <w:tcW w:w="10457" w:type="dxa"/>
            <w:shd w:val="clear" w:color="auto" w:fill="F04E58"/>
          </w:tcPr>
          <w:p w14:paraId="4014F0D3" w14:textId="5AB31B9D" w:rsidR="00A32B31" w:rsidRPr="00734230" w:rsidRDefault="00A32B31" w:rsidP="00F728B1">
            <w:pPr>
              <w:rPr>
                <w:rFonts w:ascii="Arial" w:hAnsi="Arial" w:cs="Arial"/>
                <w:b/>
                <w:bCs/>
              </w:rPr>
            </w:pPr>
          </w:p>
        </w:tc>
      </w:tr>
    </w:tbl>
    <w:p w14:paraId="6B94E5FA" w14:textId="25B7C8BE" w:rsidR="00A32B31" w:rsidRPr="00734230" w:rsidRDefault="00194CA5" w:rsidP="00E5307F">
      <w:pPr>
        <w:spacing w:after="0"/>
        <w:rPr>
          <w:rFonts w:ascii="Arial" w:hAnsi="Arial" w:cs="Arial"/>
          <w:sz w:val="10"/>
          <w:szCs w:val="10"/>
        </w:rPr>
      </w:pPr>
      <w:r>
        <w:rPr>
          <w:rFonts w:ascii="Arial" w:hAnsi="Arial" w:cs="Arial"/>
          <w:noProof/>
        </w:rPr>
        <w:drawing>
          <wp:anchor distT="0" distB="0" distL="114300" distR="114300" simplePos="0" relativeHeight="251662335" behindDoc="0" locked="0" layoutInCell="1" allowOverlap="1" wp14:anchorId="111662EF" wp14:editId="21818C7F">
            <wp:simplePos x="0" y="0"/>
            <wp:positionH relativeFrom="margin">
              <wp:posOffset>25119</wp:posOffset>
            </wp:positionH>
            <wp:positionV relativeFrom="paragraph">
              <wp:posOffset>-654263</wp:posOffset>
            </wp:positionV>
            <wp:extent cx="1532890" cy="3619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89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8F5" w:rsidRPr="00734230">
        <w:rPr>
          <w:rFonts w:ascii="Arial" w:hAnsi="Arial" w:cs="Arial"/>
          <w:noProof/>
        </w:rPr>
        <w:drawing>
          <wp:anchor distT="0" distB="0" distL="114300" distR="114300" simplePos="0" relativeHeight="251658239" behindDoc="1" locked="1" layoutInCell="1" allowOverlap="1" wp14:anchorId="76117AC2" wp14:editId="0EEE16EF">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4A4787A7"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72CE16B0" w14:textId="77777777" w:rsidTr="00734230">
        <w:tc>
          <w:tcPr>
            <w:tcW w:w="10485" w:type="dxa"/>
            <w:gridSpan w:val="2"/>
            <w:shd w:val="clear" w:color="auto" w:fill="50003A"/>
          </w:tcPr>
          <w:p w14:paraId="352BF7CC"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553DBA37" w14:textId="77777777" w:rsidTr="00A32B31">
        <w:trPr>
          <w:trHeight w:val="1531"/>
        </w:trPr>
        <w:tc>
          <w:tcPr>
            <w:tcW w:w="2689" w:type="dxa"/>
          </w:tcPr>
          <w:p w14:paraId="67494603" w14:textId="1C1170E5" w:rsidR="00992E1C" w:rsidRPr="00734230" w:rsidRDefault="00D714BB" w:rsidP="00F728B1">
            <w:pPr>
              <w:rPr>
                <w:rFonts w:ascii="Arial" w:hAnsi="Arial" w:cs="Arial"/>
                <w:b/>
                <w:bCs/>
              </w:rPr>
            </w:pPr>
            <w:r>
              <w:rPr>
                <w:rFonts w:ascii="Arial" w:hAnsi="Arial" w:cs="Arial"/>
                <w:b/>
                <w:bCs/>
              </w:rPr>
              <w:t>Customer</w:t>
            </w:r>
          </w:p>
        </w:tc>
        <w:tc>
          <w:tcPr>
            <w:tcW w:w="7796" w:type="dxa"/>
          </w:tcPr>
          <w:p w14:paraId="2837E32C" w14:textId="1DA44813" w:rsidR="00D714BB" w:rsidRPr="00D714BB" w:rsidRDefault="00D714BB" w:rsidP="00D714BB">
            <w:pPr>
              <w:pStyle w:val="ListParagraph"/>
              <w:numPr>
                <w:ilvl w:val="0"/>
                <w:numId w:val="9"/>
              </w:numPr>
              <w:spacing w:after="40"/>
              <w:ind w:left="318" w:hanging="261"/>
              <w:rPr>
                <w:rFonts w:ascii="Arial" w:hAnsi="Arial" w:cs="Arial"/>
              </w:rPr>
            </w:pPr>
            <w:r w:rsidRPr="00D714BB">
              <w:rPr>
                <w:rFonts w:ascii="Arial" w:hAnsi="Arial" w:cs="Arial"/>
              </w:rPr>
              <w:t xml:space="preserve">Build and maintain strong customer relationships, focussed on understanding the customer, their current and future financial </w:t>
            </w:r>
            <w:r>
              <w:rPr>
                <w:rFonts w:ascii="Arial" w:hAnsi="Arial" w:cs="Arial"/>
              </w:rPr>
              <w:t>goals</w:t>
            </w:r>
            <w:r w:rsidRPr="00D714BB">
              <w:rPr>
                <w:rFonts w:ascii="Arial" w:hAnsi="Arial" w:cs="Arial"/>
              </w:rPr>
              <w:t>.</w:t>
            </w:r>
          </w:p>
          <w:p w14:paraId="0312CD67" w14:textId="6970714A" w:rsidR="00D714BB" w:rsidRPr="00D714BB" w:rsidRDefault="00D714BB" w:rsidP="00D714BB">
            <w:pPr>
              <w:pStyle w:val="ListParagraph"/>
              <w:numPr>
                <w:ilvl w:val="0"/>
                <w:numId w:val="9"/>
              </w:numPr>
              <w:spacing w:after="40"/>
              <w:ind w:left="318" w:hanging="261"/>
              <w:rPr>
                <w:rFonts w:ascii="Arial" w:hAnsi="Arial" w:cs="Arial"/>
              </w:rPr>
            </w:pPr>
            <w:r w:rsidRPr="00D714BB">
              <w:rPr>
                <w:rFonts w:ascii="Arial" w:hAnsi="Arial" w:cs="Arial"/>
              </w:rPr>
              <w:t>Consistently delivers</w:t>
            </w:r>
            <w:r>
              <w:rPr>
                <w:rFonts w:ascii="Arial" w:hAnsi="Arial" w:cs="Arial"/>
              </w:rPr>
              <w:t xml:space="preserve"> </w:t>
            </w:r>
            <w:r w:rsidRPr="00D714BB">
              <w:rPr>
                <w:rFonts w:ascii="Arial" w:hAnsi="Arial" w:cs="Arial"/>
              </w:rPr>
              <w:t>the bank’s promise to the Branch’s total portfolio of customers by</w:t>
            </w:r>
            <w:r>
              <w:rPr>
                <w:rFonts w:ascii="Arial" w:hAnsi="Arial" w:cs="Arial"/>
              </w:rPr>
              <w:t xml:space="preserve"> delivering our</w:t>
            </w:r>
            <w:r w:rsidRPr="00D714BB">
              <w:rPr>
                <w:rFonts w:ascii="Arial" w:hAnsi="Arial" w:cs="Arial"/>
              </w:rPr>
              <w:t xml:space="preserve"> </w:t>
            </w:r>
            <w:r>
              <w:rPr>
                <w:rFonts w:ascii="Arial" w:hAnsi="Arial" w:cs="Arial"/>
              </w:rPr>
              <w:t xml:space="preserve">value </w:t>
            </w:r>
            <w:r w:rsidRPr="00D714BB">
              <w:rPr>
                <w:rFonts w:ascii="Arial" w:hAnsi="Arial" w:cs="Arial"/>
              </w:rPr>
              <w:t>proposition and competitive advantage</w:t>
            </w:r>
            <w:r>
              <w:rPr>
                <w:rFonts w:ascii="Arial" w:hAnsi="Arial" w:cs="Arial"/>
              </w:rPr>
              <w:t>.</w:t>
            </w:r>
          </w:p>
          <w:p w14:paraId="035EA7A9" w14:textId="0204D259" w:rsidR="00D714BB" w:rsidRPr="00D714BB" w:rsidRDefault="00D714BB" w:rsidP="00D714BB">
            <w:pPr>
              <w:pStyle w:val="ListParagraph"/>
              <w:numPr>
                <w:ilvl w:val="0"/>
                <w:numId w:val="9"/>
              </w:numPr>
              <w:spacing w:after="40"/>
              <w:ind w:left="318" w:hanging="261"/>
              <w:rPr>
                <w:rFonts w:ascii="Arial" w:hAnsi="Arial" w:cs="Arial"/>
              </w:rPr>
            </w:pPr>
            <w:r w:rsidRPr="00D714BB">
              <w:rPr>
                <w:rFonts w:ascii="Arial" w:hAnsi="Arial" w:cs="Arial"/>
              </w:rPr>
              <w:t>Identify opportunities for deepening customer relationships and referring business opportunities.</w:t>
            </w:r>
          </w:p>
          <w:p w14:paraId="6152BD8F" w14:textId="5B20438B" w:rsidR="00D714BB" w:rsidRPr="00D714BB" w:rsidRDefault="00D714BB" w:rsidP="00D714BB">
            <w:pPr>
              <w:pStyle w:val="ListParagraph"/>
              <w:numPr>
                <w:ilvl w:val="0"/>
                <w:numId w:val="9"/>
              </w:numPr>
              <w:spacing w:after="40"/>
              <w:ind w:left="318" w:hanging="261"/>
              <w:rPr>
                <w:rFonts w:ascii="Arial" w:hAnsi="Arial" w:cs="Arial"/>
              </w:rPr>
            </w:pPr>
            <w:r>
              <w:rPr>
                <w:rFonts w:ascii="Arial" w:hAnsi="Arial" w:cs="Arial"/>
              </w:rPr>
              <w:t>Partner with</w:t>
            </w:r>
            <w:r w:rsidRPr="00D714BB">
              <w:rPr>
                <w:rFonts w:ascii="Arial" w:hAnsi="Arial" w:cs="Arial"/>
              </w:rPr>
              <w:t xml:space="preserve"> the Area Manager</w:t>
            </w:r>
            <w:r>
              <w:rPr>
                <w:rFonts w:ascii="Arial" w:hAnsi="Arial" w:cs="Arial"/>
              </w:rPr>
              <w:t xml:space="preserve"> to</w:t>
            </w:r>
            <w:r w:rsidRPr="00D714BB">
              <w:rPr>
                <w:rFonts w:ascii="Arial" w:hAnsi="Arial" w:cs="Arial"/>
              </w:rPr>
              <w:t xml:space="preserve"> implement approaches to support improved customer experience and advocacy.</w:t>
            </w:r>
          </w:p>
          <w:p w14:paraId="010FC679" w14:textId="4D880FE6" w:rsidR="00A32B31" w:rsidRPr="00D714BB" w:rsidRDefault="00D714BB" w:rsidP="00D714BB">
            <w:pPr>
              <w:pStyle w:val="ListParagraph"/>
              <w:numPr>
                <w:ilvl w:val="0"/>
                <w:numId w:val="9"/>
              </w:numPr>
              <w:spacing w:after="40"/>
              <w:ind w:left="318" w:hanging="261"/>
              <w:rPr>
                <w:rFonts w:ascii="Arial" w:hAnsi="Arial" w:cs="Arial"/>
              </w:rPr>
            </w:pPr>
            <w:r>
              <w:rPr>
                <w:rFonts w:ascii="Arial" w:hAnsi="Arial" w:cs="Arial"/>
              </w:rPr>
              <w:t>Partner to</w:t>
            </w:r>
            <w:r w:rsidRPr="00D714BB">
              <w:rPr>
                <w:rFonts w:ascii="Arial" w:hAnsi="Arial" w:cs="Arial"/>
              </w:rPr>
              <w:t xml:space="preserve"> implement approaches to attract your local and surrounding market to our Brand.</w:t>
            </w:r>
          </w:p>
        </w:tc>
      </w:tr>
      <w:tr w:rsidR="00992E1C" w:rsidRPr="00734230" w14:paraId="759B080A" w14:textId="77777777" w:rsidTr="00A32B31">
        <w:trPr>
          <w:trHeight w:val="1531"/>
        </w:trPr>
        <w:tc>
          <w:tcPr>
            <w:tcW w:w="2689" w:type="dxa"/>
          </w:tcPr>
          <w:p w14:paraId="3C1DBAE8" w14:textId="5F9AD6AD" w:rsidR="00992E1C" w:rsidRPr="00734230" w:rsidRDefault="00D714BB" w:rsidP="00F728B1">
            <w:pPr>
              <w:rPr>
                <w:rFonts w:ascii="Arial" w:hAnsi="Arial" w:cs="Arial"/>
                <w:b/>
                <w:bCs/>
              </w:rPr>
            </w:pPr>
            <w:r>
              <w:rPr>
                <w:rFonts w:ascii="Arial" w:hAnsi="Arial" w:cs="Arial"/>
                <w:b/>
                <w:bCs/>
              </w:rPr>
              <w:t>Business Performance</w:t>
            </w:r>
          </w:p>
        </w:tc>
        <w:tc>
          <w:tcPr>
            <w:tcW w:w="7796" w:type="dxa"/>
          </w:tcPr>
          <w:p w14:paraId="21F57E7C" w14:textId="77777777" w:rsidR="00D714BB" w:rsidRPr="00D714BB" w:rsidRDefault="00D714BB" w:rsidP="00D714BB">
            <w:pPr>
              <w:pStyle w:val="ListParagraph"/>
              <w:numPr>
                <w:ilvl w:val="0"/>
                <w:numId w:val="9"/>
              </w:numPr>
              <w:spacing w:after="40"/>
              <w:ind w:left="318" w:hanging="261"/>
              <w:rPr>
                <w:rFonts w:ascii="Arial" w:hAnsi="Arial" w:cs="Arial"/>
              </w:rPr>
            </w:pPr>
            <w:r w:rsidRPr="00D714BB">
              <w:rPr>
                <w:rFonts w:ascii="Arial" w:hAnsi="Arial" w:cs="Arial"/>
              </w:rPr>
              <w:t>Drive profitable growth for the local area by meeting all asset growth, non-interest income, non-gap income targets and referrals.</w:t>
            </w:r>
          </w:p>
          <w:p w14:paraId="073E3676" w14:textId="542BF335" w:rsidR="00D714BB" w:rsidRPr="00D714BB" w:rsidRDefault="00D714BB" w:rsidP="00D714BB">
            <w:pPr>
              <w:pStyle w:val="ListParagraph"/>
              <w:numPr>
                <w:ilvl w:val="0"/>
                <w:numId w:val="9"/>
              </w:numPr>
              <w:spacing w:after="40"/>
              <w:ind w:left="318" w:hanging="261"/>
              <w:rPr>
                <w:rFonts w:ascii="Arial" w:hAnsi="Arial" w:cs="Arial"/>
              </w:rPr>
            </w:pPr>
            <w:r>
              <w:rPr>
                <w:rFonts w:ascii="Arial" w:hAnsi="Arial" w:cs="Arial"/>
              </w:rPr>
              <w:t>Maintain and control</w:t>
            </w:r>
            <w:r w:rsidRPr="00D714BB">
              <w:rPr>
                <w:rFonts w:ascii="Arial" w:hAnsi="Arial" w:cs="Arial"/>
              </w:rPr>
              <w:t xml:space="preserve"> direct costs within budget for the local area.</w:t>
            </w:r>
          </w:p>
          <w:p w14:paraId="78BC140C" w14:textId="2FF5B806" w:rsidR="00D714BB" w:rsidRPr="00D714BB" w:rsidRDefault="00D714BB" w:rsidP="00D714BB">
            <w:pPr>
              <w:pStyle w:val="ListParagraph"/>
              <w:numPr>
                <w:ilvl w:val="0"/>
                <w:numId w:val="9"/>
              </w:numPr>
              <w:spacing w:after="40"/>
              <w:ind w:left="318" w:hanging="261"/>
              <w:rPr>
                <w:rFonts w:ascii="Arial" w:hAnsi="Arial" w:cs="Arial"/>
              </w:rPr>
            </w:pPr>
            <w:r w:rsidRPr="00D714BB">
              <w:rPr>
                <w:rFonts w:ascii="Arial" w:hAnsi="Arial" w:cs="Arial"/>
              </w:rPr>
              <w:t>Report on loan portfolio against financial and volume targets.</w:t>
            </w:r>
          </w:p>
          <w:p w14:paraId="6259FFA0" w14:textId="43812A98" w:rsidR="00D714BB" w:rsidRPr="00D714BB" w:rsidRDefault="00D714BB" w:rsidP="00D714BB">
            <w:pPr>
              <w:pStyle w:val="ListParagraph"/>
              <w:numPr>
                <w:ilvl w:val="0"/>
                <w:numId w:val="9"/>
              </w:numPr>
              <w:spacing w:after="40"/>
              <w:ind w:left="318" w:hanging="261"/>
              <w:rPr>
                <w:rFonts w:ascii="Arial" w:hAnsi="Arial" w:cs="Arial"/>
              </w:rPr>
            </w:pPr>
            <w:r>
              <w:rPr>
                <w:rFonts w:ascii="Arial" w:hAnsi="Arial" w:cs="Arial"/>
              </w:rPr>
              <w:t>G</w:t>
            </w:r>
            <w:r w:rsidRPr="00D714BB">
              <w:rPr>
                <w:rFonts w:ascii="Arial" w:hAnsi="Arial" w:cs="Arial"/>
              </w:rPr>
              <w:t>row customer base and meet ongoing financial targets.</w:t>
            </w:r>
          </w:p>
          <w:p w14:paraId="31B0934A" w14:textId="1399C575" w:rsidR="00D714BB" w:rsidRPr="00D714BB" w:rsidRDefault="00D714BB" w:rsidP="00D714BB">
            <w:pPr>
              <w:pStyle w:val="ListParagraph"/>
              <w:numPr>
                <w:ilvl w:val="0"/>
                <w:numId w:val="9"/>
              </w:numPr>
              <w:spacing w:after="40"/>
              <w:ind w:left="318" w:hanging="261"/>
              <w:rPr>
                <w:rFonts w:ascii="Arial" w:hAnsi="Arial" w:cs="Arial"/>
              </w:rPr>
            </w:pPr>
            <w:r>
              <w:rPr>
                <w:rFonts w:ascii="Arial" w:hAnsi="Arial" w:cs="Arial"/>
              </w:rPr>
              <w:t>L</w:t>
            </w:r>
            <w:r w:rsidRPr="00D714BB">
              <w:rPr>
                <w:rFonts w:ascii="Arial" w:hAnsi="Arial" w:cs="Arial"/>
              </w:rPr>
              <w:t>ead key initiatives and host events that optimise our profile and growth prospects in the local community.</w:t>
            </w:r>
          </w:p>
          <w:p w14:paraId="5E0F4284" w14:textId="56C64EBC" w:rsidR="00D714BB" w:rsidRPr="00D714BB" w:rsidRDefault="00D714BB" w:rsidP="00D714BB">
            <w:pPr>
              <w:pStyle w:val="ListParagraph"/>
              <w:numPr>
                <w:ilvl w:val="0"/>
                <w:numId w:val="9"/>
              </w:numPr>
              <w:spacing w:after="40"/>
              <w:ind w:left="318" w:hanging="261"/>
              <w:rPr>
                <w:rFonts w:ascii="Arial" w:hAnsi="Arial" w:cs="Arial"/>
              </w:rPr>
            </w:pPr>
            <w:r w:rsidRPr="00D714BB">
              <w:rPr>
                <w:rFonts w:ascii="Arial" w:hAnsi="Arial" w:cs="Arial"/>
              </w:rPr>
              <w:t>Promote the bank and its partners, our branch and offering</w:t>
            </w:r>
            <w:r>
              <w:rPr>
                <w:rFonts w:ascii="Arial" w:hAnsi="Arial" w:cs="Arial"/>
              </w:rPr>
              <w:t>.</w:t>
            </w:r>
          </w:p>
          <w:p w14:paraId="0A77AA7B" w14:textId="1AA74D79" w:rsidR="00D714BB" w:rsidRPr="00D714BB" w:rsidRDefault="00DA2548" w:rsidP="00D714BB">
            <w:pPr>
              <w:pStyle w:val="ListParagraph"/>
              <w:numPr>
                <w:ilvl w:val="0"/>
                <w:numId w:val="9"/>
              </w:numPr>
              <w:spacing w:after="40"/>
              <w:ind w:left="318" w:hanging="261"/>
              <w:rPr>
                <w:rFonts w:ascii="Arial" w:hAnsi="Arial" w:cs="Arial"/>
              </w:rPr>
            </w:pPr>
            <w:r>
              <w:rPr>
                <w:rFonts w:ascii="Arial" w:hAnsi="Arial" w:cs="Arial"/>
              </w:rPr>
              <w:t>E</w:t>
            </w:r>
            <w:r w:rsidR="00D714BB" w:rsidRPr="00D714BB">
              <w:rPr>
                <w:rFonts w:ascii="Arial" w:hAnsi="Arial" w:cs="Arial"/>
              </w:rPr>
              <w:t>ngage</w:t>
            </w:r>
            <w:r>
              <w:rPr>
                <w:rFonts w:ascii="Arial" w:hAnsi="Arial" w:cs="Arial"/>
              </w:rPr>
              <w:t>s</w:t>
            </w:r>
            <w:r w:rsidR="00D714BB" w:rsidRPr="00D714BB">
              <w:rPr>
                <w:rFonts w:ascii="Arial" w:hAnsi="Arial" w:cs="Arial"/>
              </w:rPr>
              <w:t xml:space="preserve"> marketing to build presence across industry groups and intermediaries and in the local media.</w:t>
            </w:r>
          </w:p>
          <w:p w14:paraId="5B981CF0" w14:textId="7111E5CC" w:rsidR="00EE04F0" w:rsidRPr="00DA2548" w:rsidRDefault="00D714BB" w:rsidP="00DA2548">
            <w:pPr>
              <w:pStyle w:val="ListParagraph"/>
              <w:numPr>
                <w:ilvl w:val="0"/>
                <w:numId w:val="9"/>
              </w:numPr>
              <w:spacing w:after="40"/>
              <w:ind w:left="318" w:hanging="261"/>
              <w:rPr>
                <w:rFonts w:ascii="Arial" w:hAnsi="Arial" w:cs="Arial"/>
              </w:rPr>
            </w:pPr>
            <w:r w:rsidRPr="00D714BB">
              <w:rPr>
                <w:rFonts w:ascii="Arial" w:hAnsi="Arial" w:cs="Arial"/>
              </w:rPr>
              <w:t xml:space="preserve">Implement </w:t>
            </w:r>
            <w:r w:rsidR="00DA2548">
              <w:rPr>
                <w:rFonts w:ascii="Arial" w:hAnsi="Arial" w:cs="Arial"/>
              </w:rPr>
              <w:t>aligned</w:t>
            </w:r>
            <w:r w:rsidRPr="00D714BB">
              <w:rPr>
                <w:rFonts w:ascii="Arial" w:hAnsi="Arial" w:cs="Arial"/>
              </w:rPr>
              <w:t xml:space="preserve"> sales and marketing strategy to support successful outcomes for customers and expansion of the local market.</w:t>
            </w:r>
          </w:p>
        </w:tc>
      </w:tr>
      <w:tr w:rsidR="00992E1C" w:rsidRPr="00734230" w14:paraId="7D7B9269" w14:textId="77777777" w:rsidTr="00A32B31">
        <w:trPr>
          <w:trHeight w:val="1531"/>
        </w:trPr>
        <w:tc>
          <w:tcPr>
            <w:tcW w:w="2689" w:type="dxa"/>
          </w:tcPr>
          <w:p w14:paraId="57905434" w14:textId="0CAD5AEC" w:rsidR="00992E1C" w:rsidRPr="00734230" w:rsidRDefault="00D714BB" w:rsidP="00F728B1">
            <w:pPr>
              <w:rPr>
                <w:rFonts w:ascii="Arial" w:hAnsi="Arial" w:cs="Arial"/>
                <w:b/>
                <w:bCs/>
              </w:rPr>
            </w:pPr>
            <w:r>
              <w:rPr>
                <w:rFonts w:ascii="Arial" w:hAnsi="Arial" w:cs="Arial"/>
                <w:b/>
                <w:bCs/>
              </w:rPr>
              <w:t>Risk</w:t>
            </w:r>
          </w:p>
        </w:tc>
        <w:tc>
          <w:tcPr>
            <w:tcW w:w="7796" w:type="dxa"/>
          </w:tcPr>
          <w:p w14:paraId="46A31620" w14:textId="6F23D60C" w:rsidR="00DA2548" w:rsidRPr="00DA2548" w:rsidRDefault="00DA2548" w:rsidP="00DA2548">
            <w:pPr>
              <w:pStyle w:val="ListParagraph"/>
              <w:numPr>
                <w:ilvl w:val="0"/>
                <w:numId w:val="9"/>
              </w:numPr>
              <w:spacing w:after="40"/>
              <w:ind w:left="318" w:hanging="261"/>
              <w:rPr>
                <w:rFonts w:ascii="Arial" w:hAnsi="Arial" w:cs="Arial"/>
              </w:rPr>
            </w:pPr>
            <w:r w:rsidRPr="00DA2548">
              <w:rPr>
                <w:rFonts w:ascii="Arial" w:hAnsi="Arial" w:cs="Arial"/>
              </w:rPr>
              <w:t xml:space="preserve">Exercise Delegated Lending Authority (DLA) for loan approvals and scheduled reviews in accordance with Bank Policy and acceptable risk standards. </w:t>
            </w:r>
          </w:p>
          <w:p w14:paraId="28BEC027" w14:textId="6CD7731E" w:rsidR="00DA2548" w:rsidRPr="00DA2548" w:rsidRDefault="00DA2548" w:rsidP="00DA2548">
            <w:pPr>
              <w:pStyle w:val="ListParagraph"/>
              <w:numPr>
                <w:ilvl w:val="0"/>
                <w:numId w:val="9"/>
              </w:numPr>
              <w:spacing w:after="40"/>
              <w:ind w:left="318" w:hanging="261"/>
              <w:rPr>
                <w:rFonts w:ascii="Arial" w:hAnsi="Arial" w:cs="Arial"/>
              </w:rPr>
            </w:pPr>
            <w:r>
              <w:rPr>
                <w:rFonts w:ascii="Arial" w:hAnsi="Arial" w:cs="Arial"/>
              </w:rPr>
              <w:t>Deliver</w:t>
            </w:r>
            <w:r w:rsidRPr="00DA2548">
              <w:rPr>
                <w:rFonts w:ascii="Arial" w:hAnsi="Arial" w:cs="Arial"/>
              </w:rPr>
              <w:t xml:space="preserve"> quality of lending submissions, credit management practices and control of bad debts in maintained within Bank Policy and guidelines.</w:t>
            </w:r>
          </w:p>
          <w:p w14:paraId="56FB305F" w14:textId="492BEE76" w:rsidR="00992E1C" w:rsidRPr="00DA2548" w:rsidRDefault="00DA2548" w:rsidP="00DA2548">
            <w:pPr>
              <w:pStyle w:val="ListParagraph"/>
              <w:numPr>
                <w:ilvl w:val="0"/>
                <w:numId w:val="9"/>
              </w:numPr>
              <w:spacing w:after="40"/>
              <w:ind w:left="318" w:hanging="261"/>
              <w:rPr>
                <w:rFonts w:ascii="Arial" w:hAnsi="Arial" w:cs="Arial"/>
              </w:rPr>
            </w:pPr>
            <w:r w:rsidRPr="00DA2548">
              <w:rPr>
                <w:rFonts w:ascii="Arial" w:hAnsi="Arial" w:cs="Arial"/>
              </w:rPr>
              <w:t xml:space="preserve">Proactively monitor processes to ensure risk loss events or incidents of non-compliance are identified, </w:t>
            </w:r>
            <w:proofErr w:type="gramStart"/>
            <w:r w:rsidRPr="00DA2548">
              <w:rPr>
                <w:rFonts w:ascii="Arial" w:hAnsi="Arial" w:cs="Arial"/>
              </w:rPr>
              <w:t>managed</w:t>
            </w:r>
            <w:proofErr w:type="gramEnd"/>
            <w:r w:rsidRPr="00DA2548">
              <w:rPr>
                <w:rFonts w:ascii="Arial" w:hAnsi="Arial" w:cs="Arial"/>
              </w:rPr>
              <w:t xml:space="preserve"> and escalated on a timely basis.</w:t>
            </w:r>
          </w:p>
        </w:tc>
      </w:tr>
      <w:tr w:rsidR="00992E1C" w:rsidRPr="00734230" w14:paraId="51BC7BE0" w14:textId="77777777" w:rsidTr="00A32B31">
        <w:trPr>
          <w:trHeight w:val="1531"/>
        </w:trPr>
        <w:tc>
          <w:tcPr>
            <w:tcW w:w="2689" w:type="dxa"/>
          </w:tcPr>
          <w:p w14:paraId="08ACC78D" w14:textId="4E6A05BA" w:rsidR="00992E1C" w:rsidRPr="00734230" w:rsidRDefault="00D714BB" w:rsidP="00F728B1">
            <w:pPr>
              <w:rPr>
                <w:rFonts w:ascii="Arial" w:hAnsi="Arial" w:cs="Arial"/>
                <w:b/>
                <w:bCs/>
              </w:rPr>
            </w:pPr>
            <w:r>
              <w:rPr>
                <w:rFonts w:ascii="Arial" w:hAnsi="Arial" w:cs="Arial"/>
                <w:b/>
                <w:bCs/>
              </w:rPr>
              <w:t>Leadership</w:t>
            </w:r>
          </w:p>
        </w:tc>
        <w:tc>
          <w:tcPr>
            <w:tcW w:w="7796" w:type="dxa"/>
          </w:tcPr>
          <w:p w14:paraId="4D48FF6C" w14:textId="6628517E" w:rsidR="00EF61E0" w:rsidRDefault="00EF61E0" w:rsidP="00EF61E0">
            <w:pPr>
              <w:pStyle w:val="ListParagraph"/>
              <w:numPr>
                <w:ilvl w:val="0"/>
                <w:numId w:val="9"/>
              </w:numPr>
              <w:spacing w:after="40"/>
              <w:ind w:left="318" w:hanging="261"/>
              <w:rPr>
                <w:rFonts w:ascii="Arial" w:hAnsi="Arial" w:cs="Arial"/>
              </w:rPr>
            </w:pPr>
            <w:r w:rsidRPr="00EF61E0">
              <w:rPr>
                <w:rFonts w:ascii="Arial" w:hAnsi="Arial" w:cs="Arial"/>
              </w:rPr>
              <w:t>Lead, motivate</w:t>
            </w:r>
            <w:r>
              <w:rPr>
                <w:rFonts w:ascii="Arial" w:hAnsi="Arial" w:cs="Arial"/>
              </w:rPr>
              <w:t xml:space="preserve">, </w:t>
            </w:r>
            <w:proofErr w:type="gramStart"/>
            <w:r>
              <w:rPr>
                <w:rFonts w:ascii="Arial" w:hAnsi="Arial" w:cs="Arial"/>
              </w:rPr>
              <w:t>mentor</w:t>
            </w:r>
            <w:proofErr w:type="gramEnd"/>
            <w:r w:rsidRPr="00EF61E0">
              <w:rPr>
                <w:rFonts w:ascii="Arial" w:hAnsi="Arial" w:cs="Arial"/>
              </w:rPr>
              <w:t xml:space="preserve"> and develop</w:t>
            </w:r>
            <w:r>
              <w:rPr>
                <w:rFonts w:ascii="Arial" w:hAnsi="Arial" w:cs="Arial"/>
              </w:rPr>
              <w:t xml:space="preserve"> branch team to achieve role outcomes by leveraging Bank tools and processes to drive growth.</w:t>
            </w:r>
          </w:p>
          <w:p w14:paraId="176FD022" w14:textId="50F9980C" w:rsidR="00EF61E0" w:rsidRPr="00EF61E0" w:rsidRDefault="00EF61E0" w:rsidP="00EF61E0">
            <w:pPr>
              <w:pStyle w:val="ListParagraph"/>
              <w:numPr>
                <w:ilvl w:val="0"/>
                <w:numId w:val="9"/>
              </w:numPr>
              <w:spacing w:after="40"/>
              <w:ind w:left="318" w:hanging="261"/>
              <w:rPr>
                <w:rFonts w:ascii="Arial" w:hAnsi="Arial" w:cs="Arial"/>
              </w:rPr>
            </w:pPr>
            <w:r w:rsidRPr="00EF61E0">
              <w:rPr>
                <w:rFonts w:ascii="Arial" w:hAnsi="Arial" w:cs="Arial"/>
              </w:rPr>
              <w:t>Provide leadership and guidance with all branch team to ensure all customers banking with your Branch remain engaged in our proposition</w:t>
            </w:r>
            <w:r>
              <w:rPr>
                <w:rFonts w:ascii="Arial" w:hAnsi="Arial" w:cs="Arial"/>
              </w:rPr>
              <w:t xml:space="preserve"> and </w:t>
            </w:r>
            <w:r w:rsidRPr="00EF61E0">
              <w:rPr>
                <w:rFonts w:ascii="Arial" w:hAnsi="Arial" w:cs="Arial"/>
              </w:rPr>
              <w:t>support the Area</w:t>
            </w:r>
            <w:r>
              <w:rPr>
                <w:rFonts w:ascii="Arial" w:hAnsi="Arial" w:cs="Arial"/>
              </w:rPr>
              <w:t xml:space="preserve"> M</w:t>
            </w:r>
            <w:r w:rsidRPr="00EF61E0">
              <w:rPr>
                <w:rFonts w:ascii="Arial" w:hAnsi="Arial" w:cs="Arial"/>
              </w:rPr>
              <w:t>anager’s leadership.</w:t>
            </w:r>
          </w:p>
          <w:p w14:paraId="02B99C70" w14:textId="5A167B74" w:rsidR="00EF61E0" w:rsidRPr="00EF61E0" w:rsidRDefault="00EF61E0" w:rsidP="00EF61E0">
            <w:pPr>
              <w:pStyle w:val="ListParagraph"/>
              <w:numPr>
                <w:ilvl w:val="0"/>
                <w:numId w:val="9"/>
              </w:numPr>
              <w:spacing w:after="40"/>
              <w:ind w:left="318" w:hanging="261"/>
              <w:rPr>
                <w:rFonts w:ascii="Arial" w:hAnsi="Arial" w:cs="Arial"/>
              </w:rPr>
            </w:pPr>
            <w:r w:rsidRPr="00EF61E0">
              <w:rPr>
                <w:rFonts w:ascii="Arial" w:hAnsi="Arial" w:cs="Arial"/>
              </w:rPr>
              <w:t>Proactively work with Relationship Managers (RM) and Relationship Officers (RO) to drive efficiencies and remove obstacles to help better service customers.</w:t>
            </w:r>
          </w:p>
          <w:p w14:paraId="67701402" w14:textId="1203B01B" w:rsidR="00992E1C" w:rsidRPr="00EF61E0" w:rsidRDefault="00EF61E0" w:rsidP="00EF61E0">
            <w:pPr>
              <w:pStyle w:val="ListParagraph"/>
              <w:numPr>
                <w:ilvl w:val="0"/>
                <w:numId w:val="9"/>
              </w:numPr>
              <w:spacing w:after="40"/>
              <w:ind w:left="318" w:hanging="261"/>
              <w:rPr>
                <w:rFonts w:ascii="Arial" w:hAnsi="Arial" w:cs="Arial"/>
              </w:rPr>
            </w:pPr>
            <w:r w:rsidRPr="00EF61E0">
              <w:rPr>
                <w:rFonts w:ascii="Arial" w:hAnsi="Arial" w:cs="Arial"/>
              </w:rPr>
              <w:t>Actively share knowledge (such as technical sales, credit risk and lending) with local team members to uplift capability.</w:t>
            </w:r>
          </w:p>
        </w:tc>
      </w:tr>
    </w:tbl>
    <w:p w14:paraId="57C9FC63" w14:textId="42CA6D61" w:rsidR="00992E1C" w:rsidRPr="00734230" w:rsidRDefault="00992E1C" w:rsidP="00E5307F">
      <w:pPr>
        <w:spacing w:after="0"/>
        <w:rPr>
          <w:rFonts w:ascii="Arial" w:hAnsi="Arial" w:cs="Arial"/>
          <w:sz w:val="10"/>
          <w:szCs w:val="10"/>
        </w:rPr>
      </w:pPr>
    </w:p>
    <w:p w14:paraId="7AE45880"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733903D0" w14:textId="77777777" w:rsidTr="00734230">
        <w:tc>
          <w:tcPr>
            <w:tcW w:w="10485" w:type="dxa"/>
            <w:gridSpan w:val="2"/>
            <w:shd w:val="clear" w:color="auto" w:fill="50003A"/>
          </w:tcPr>
          <w:p w14:paraId="25240DFA" w14:textId="1DCF095A"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proofErr w:type="gramStart"/>
            <w:r w:rsidR="00DE5C28" w:rsidRPr="00734230">
              <w:rPr>
                <w:rFonts w:ascii="Arial" w:hAnsi="Arial" w:cs="Arial"/>
                <w:b/>
                <w:bCs/>
                <w:color w:val="FFFFFF" w:themeColor="background1"/>
              </w:rPr>
              <w:t>skills</w:t>
            </w:r>
            <w:proofErr w:type="gramEnd"/>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06E1042A" w14:textId="77777777" w:rsidTr="00A32B31">
        <w:trPr>
          <w:trHeight w:val="1531"/>
        </w:trPr>
        <w:tc>
          <w:tcPr>
            <w:tcW w:w="2689" w:type="dxa"/>
          </w:tcPr>
          <w:p w14:paraId="6D543427" w14:textId="049ECD9E"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597A9E65" w14:textId="1E7AC035" w:rsidR="00116F15" w:rsidRPr="00116F15" w:rsidRDefault="00116F15" w:rsidP="00FB66D5">
            <w:pPr>
              <w:pStyle w:val="ListParagraph"/>
              <w:numPr>
                <w:ilvl w:val="0"/>
                <w:numId w:val="9"/>
              </w:numPr>
              <w:spacing w:after="40"/>
              <w:ind w:left="318" w:hanging="261"/>
              <w:rPr>
                <w:rFonts w:ascii="Arial" w:hAnsi="Arial" w:cs="Arial"/>
              </w:rPr>
            </w:pPr>
            <w:r>
              <w:rPr>
                <w:rFonts w:ascii="Arial" w:hAnsi="Arial" w:cs="Arial"/>
              </w:rPr>
              <w:t xml:space="preserve">Knowledge of the </w:t>
            </w:r>
            <w:r w:rsidRPr="00116F15">
              <w:rPr>
                <w:rFonts w:ascii="Arial" w:hAnsi="Arial" w:cs="Arial"/>
              </w:rPr>
              <w:t>Banking and Finance industry</w:t>
            </w:r>
            <w:r>
              <w:rPr>
                <w:rFonts w:ascii="Arial" w:hAnsi="Arial" w:cs="Arial"/>
              </w:rPr>
              <w:t>, with ad</w:t>
            </w:r>
            <w:r w:rsidRPr="00116F15">
              <w:rPr>
                <w:rFonts w:ascii="Arial" w:hAnsi="Arial" w:cs="Arial"/>
              </w:rPr>
              <w:t>vanced knowledge of business lending and credit risk principles</w:t>
            </w:r>
            <w:r>
              <w:rPr>
                <w:rFonts w:ascii="Arial" w:hAnsi="Arial" w:cs="Arial"/>
              </w:rPr>
              <w:t>.</w:t>
            </w:r>
          </w:p>
          <w:p w14:paraId="1BBB76C9" w14:textId="23A27E8C" w:rsidR="00FB66D5" w:rsidRPr="00FB66D5" w:rsidRDefault="00116F15" w:rsidP="00FB66D5">
            <w:pPr>
              <w:pStyle w:val="ListParagraph"/>
              <w:numPr>
                <w:ilvl w:val="0"/>
                <w:numId w:val="9"/>
              </w:numPr>
              <w:spacing w:after="40"/>
              <w:ind w:left="318" w:hanging="261"/>
              <w:rPr>
                <w:rFonts w:ascii="Arial" w:hAnsi="Arial" w:cs="Arial"/>
              </w:rPr>
            </w:pPr>
            <w:r>
              <w:rPr>
                <w:rFonts w:ascii="Arial" w:hAnsi="Arial" w:cs="Arial"/>
              </w:rPr>
              <w:t xml:space="preserve">Applied knowledge of </w:t>
            </w:r>
            <w:r w:rsidRPr="00116F15">
              <w:rPr>
                <w:rFonts w:ascii="Arial" w:hAnsi="Arial" w:cs="Arial"/>
              </w:rPr>
              <w:t xml:space="preserve">advanced accredited lending </w:t>
            </w:r>
            <w:r>
              <w:rPr>
                <w:rFonts w:ascii="Arial" w:hAnsi="Arial" w:cs="Arial"/>
              </w:rPr>
              <w:t xml:space="preserve">environment, supported </w:t>
            </w:r>
            <w:r w:rsidR="00FB66D5">
              <w:rPr>
                <w:rFonts w:ascii="Arial" w:hAnsi="Arial" w:cs="Arial"/>
              </w:rPr>
              <w:t>by industry</w:t>
            </w:r>
            <w:r w:rsidRPr="00116F15">
              <w:rPr>
                <w:rFonts w:ascii="Arial" w:hAnsi="Arial" w:cs="Arial"/>
              </w:rPr>
              <w:t xml:space="preserve"> and market knowledge to support customer and lending growth</w:t>
            </w:r>
            <w:r>
              <w:rPr>
                <w:rFonts w:ascii="Arial" w:hAnsi="Arial" w:cs="Arial"/>
              </w:rPr>
              <w:t>.</w:t>
            </w:r>
          </w:p>
          <w:p w14:paraId="381A3475" w14:textId="77777777" w:rsidR="00A32B31" w:rsidRDefault="00116F15" w:rsidP="00FB66D5">
            <w:pPr>
              <w:pStyle w:val="ListParagraph"/>
              <w:numPr>
                <w:ilvl w:val="0"/>
                <w:numId w:val="9"/>
              </w:numPr>
              <w:spacing w:after="40"/>
              <w:ind w:left="318" w:hanging="261"/>
              <w:rPr>
                <w:rFonts w:ascii="Arial" w:hAnsi="Arial" w:cs="Arial"/>
              </w:rPr>
            </w:pPr>
            <w:r w:rsidRPr="00116F15">
              <w:rPr>
                <w:rFonts w:ascii="Arial" w:hAnsi="Arial" w:cs="Arial"/>
              </w:rPr>
              <w:t>General understanding of the Hellenic culture &amp; community</w:t>
            </w:r>
            <w:r w:rsidR="00FB66D5">
              <w:rPr>
                <w:rFonts w:ascii="Arial" w:hAnsi="Arial" w:cs="Arial"/>
              </w:rPr>
              <w:t>.</w:t>
            </w:r>
          </w:p>
          <w:p w14:paraId="6E4284BC" w14:textId="2787A844" w:rsidR="00FB66D5" w:rsidRDefault="00FB66D5" w:rsidP="00FB66D5">
            <w:pPr>
              <w:pStyle w:val="ListParagraph"/>
              <w:numPr>
                <w:ilvl w:val="0"/>
                <w:numId w:val="9"/>
              </w:numPr>
              <w:spacing w:after="40"/>
              <w:ind w:left="318" w:hanging="261"/>
              <w:rPr>
                <w:rFonts w:ascii="Arial" w:hAnsi="Arial" w:cs="Arial"/>
              </w:rPr>
            </w:pPr>
            <w:r>
              <w:rPr>
                <w:rFonts w:ascii="Arial" w:hAnsi="Arial" w:cs="Arial"/>
              </w:rPr>
              <w:t>Strong interpersonal and relationship management skills.</w:t>
            </w:r>
          </w:p>
          <w:p w14:paraId="1A4EF506" w14:textId="7EF29092" w:rsidR="00FB66D5" w:rsidRDefault="00FB66D5" w:rsidP="00FB66D5">
            <w:pPr>
              <w:pStyle w:val="ListParagraph"/>
              <w:numPr>
                <w:ilvl w:val="0"/>
                <w:numId w:val="9"/>
              </w:numPr>
              <w:spacing w:after="40"/>
              <w:ind w:left="318" w:hanging="261"/>
              <w:rPr>
                <w:rFonts w:ascii="Arial" w:hAnsi="Arial" w:cs="Arial"/>
              </w:rPr>
            </w:pPr>
            <w:r>
              <w:rPr>
                <w:rFonts w:ascii="Arial" w:hAnsi="Arial" w:cs="Arial"/>
              </w:rPr>
              <w:t>Strong communication and presentation skills with the ability to connect</w:t>
            </w:r>
            <w:r w:rsidR="003708ED">
              <w:rPr>
                <w:rFonts w:ascii="Arial" w:hAnsi="Arial" w:cs="Arial"/>
              </w:rPr>
              <w:t xml:space="preserve"> </w:t>
            </w:r>
            <w:r>
              <w:rPr>
                <w:rFonts w:ascii="Arial" w:hAnsi="Arial" w:cs="Arial"/>
              </w:rPr>
              <w:t>with</w:t>
            </w:r>
            <w:r w:rsidR="003708ED">
              <w:rPr>
                <w:rFonts w:ascii="Arial" w:hAnsi="Arial" w:cs="Arial"/>
              </w:rPr>
              <w:t xml:space="preserve">, </w:t>
            </w:r>
            <w:r>
              <w:rPr>
                <w:rFonts w:ascii="Arial" w:hAnsi="Arial" w:cs="Arial"/>
              </w:rPr>
              <w:t>present to</w:t>
            </w:r>
            <w:r w:rsidR="003708ED">
              <w:rPr>
                <w:rFonts w:ascii="Arial" w:hAnsi="Arial" w:cs="Arial"/>
              </w:rPr>
              <w:t xml:space="preserve"> and influence</w:t>
            </w:r>
            <w:r>
              <w:rPr>
                <w:rFonts w:ascii="Arial" w:hAnsi="Arial" w:cs="Arial"/>
              </w:rPr>
              <w:t xml:space="preserve"> </w:t>
            </w:r>
            <w:r w:rsidR="003708ED">
              <w:rPr>
                <w:rFonts w:ascii="Arial" w:hAnsi="Arial" w:cs="Arial"/>
              </w:rPr>
              <w:t xml:space="preserve">a </w:t>
            </w:r>
            <w:r>
              <w:rPr>
                <w:rFonts w:ascii="Arial" w:hAnsi="Arial" w:cs="Arial"/>
              </w:rPr>
              <w:t>diverse customer base</w:t>
            </w:r>
          </w:p>
          <w:p w14:paraId="5261A418" w14:textId="03767C38" w:rsidR="00FB66D5" w:rsidRPr="00FB66D5" w:rsidRDefault="00FB66D5" w:rsidP="00FB66D5">
            <w:pPr>
              <w:pStyle w:val="ListParagraph"/>
              <w:numPr>
                <w:ilvl w:val="0"/>
                <w:numId w:val="9"/>
              </w:numPr>
              <w:spacing w:after="40"/>
              <w:ind w:left="318" w:hanging="261"/>
              <w:rPr>
                <w:rFonts w:ascii="Arial" w:hAnsi="Arial" w:cs="Arial"/>
              </w:rPr>
            </w:pPr>
            <w:r>
              <w:rPr>
                <w:rFonts w:ascii="Arial" w:hAnsi="Arial" w:cs="Arial"/>
              </w:rPr>
              <w:t>Ability to adapt communication and leadership to engage, influence and motivate a team to achieve business outcomes.</w:t>
            </w:r>
          </w:p>
        </w:tc>
      </w:tr>
      <w:tr w:rsidR="00FD2046" w:rsidRPr="00734230" w14:paraId="78050DE7" w14:textId="77777777" w:rsidTr="00A32B31">
        <w:trPr>
          <w:trHeight w:val="1531"/>
        </w:trPr>
        <w:tc>
          <w:tcPr>
            <w:tcW w:w="2689" w:type="dxa"/>
          </w:tcPr>
          <w:p w14:paraId="016971C3" w14:textId="77777777" w:rsidR="00FD2046" w:rsidRPr="00734230" w:rsidRDefault="00992E1C" w:rsidP="00FD2046">
            <w:pPr>
              <w:spacing w:line="259" w:lineRule="auto"/>
              <w:rPr>
                <w:rFonts w:ascii="Arial" w:hAnsi="Arial" w:cs="Arial"/>
                <w:b/>
                <w:bCs/>
              </w:rPr>
            </w:pPr>
            <w:r w:rsidRPr="00734230">
              <w:rPr>
                <w:rFonts w:ascii="Arial" w:hAnsi="Arial" w:cs="Arial"/>
                <w:b/>
                <w:bCs/>
              </w:rPr>
              <w:lastRenderedPageBreak/>
              <w:t>Relevant experience</w:t>
            </w:r>
          </w:p>
        </w:tc>
        <w:tc>
          <w:tcPr>
            <w:tcW w:w="7796" w:type="dxa"/>
          </w:tcPr>
          <w:p w14:paraId="2297C1E4" w14:textId="78BE0EDE" w:rsidR="00FB66D5" w:rsidRDefault="00FB66D5" w:rsidP="00194CA5">
            <w:pPr>
              <w:pStyle w:val="ListParagraph"/>
              <w:numPr>
                <w:ilvl w:val="0"/>
                <w:numId w:val="9"/>
              </w:numPr>
              <w:spacing w:after="40"/>
              <w:ind w:left="318" w:hanging="261"/>
              <w:rPr>
                <w:rFonts w:ascii="Arial" w:hAnsi="Arial" w:cs="Arial"/>
              </w:rPr>
            </w:pPr>
            <w:r w:rsidRPr="00FB66D5">
              <w:rPr>
                <w:rFonts w:ascii="Arial" w:hAnsi="Arial" w:cs="Arial"/>
              </w:rPr>
              <w:t xml:space="preserve">Successful experience in </w:t>
            </w:r>
            <w:r>
              <w:rPr>
                <w:rFonts w:ascii="Arial" w:hAnsi="Arial" w:cs="Arial"/>
              </w:rPr>
              <w:t>banking</w:t>
            </w:r>
            <w:r w:rsidRPr="00FB66D5">
              <w:rPr>
                <w:rFonts w:ascii="Arial" w:hAnsi="Arial" w:cs="Arial"/>
              </w:rPr>
              <w:t xml:space="preserve"> role managing </w:t>
            </w:r>
            <w:r>
              <w:rPr>
                <w:rFonts w:ascii="Arial" w:hAnsi="Arial" w:cs="Arial"/>
              </w:rPr>
              <w:t xml:space="preserve">diverse </w:t>
            </w:r>
            <w:r w:rsidRPr="00FB66D5">
              <w:rPr>
                <w:rFonts w:ascii="Arial" w:hAnsi="Arial" w:cs="Arial"/>
              </w:rPr>
              <w:t>customer relationships and complex loan portfolios</w:t>
            </w:r>
            <w:r>
              <w:rPr>
                <w:rFonts w:ascii="Arial" w:hAnsi="Arial" w:cs="Arial"/>
              </w:rPr>
              <w:t>, with a proven track record for developing business.</w:t>
            </w:r>
          </w:p>
          <w:p w14:paraId="2E4D61D2" w14:textId="35773CFD" w:rsidR="003708ED" w:rsidRPr="00FB66D5" w:rsidRDefault="003708ED" w:rsidP="00194CA5">
            <w:pPr>
              <w:pStyle w:val="ListParagraph"/>
              <w:numPr>
                <w:ilvl w:val="0"/>
                <w:numId w:val="9"/>
              </w:numPr>
              <w:spacing w:after="40"/>
              <w:ind w:left="318" w:hanging="261"/>
              <w:rPr>
                <w:rFonts w:ascii="Arial" w:hAnsi="Arial" w:cs="Arial"/>
              </w:rPr>
            </w:pPr>
            <w:r>
              <w:rPr>
                <w:rFonts w:ascii="Arial" w:hAnsi="Arial" w:cs="Arial"/>
              </w:rPr>
              <w:t>Demonstrated ability to understand complex stakeholder and customer needs and translate them into innovative solutions.</w:t>
            </w:r>
          </w:p>
          <w:p w14:paraId="187FC53A" w14:textId="77777777" w:rsidR="00CC02CB" w:rsidRDefault="00FB66D5" w:rsidP="00194CA5">
            <w:pPr>
              <w:pStyle w:val="ListParagraph"/>
              <w:numPr>
                <w:ilvl w:val="0"/>
                <w:numId w:val="9"/>
              </w:numPr>
              <w:spacing w:after="40"/>
              <w:ind w:left="318" w:hanging="261"/>
              <w:rPr>
                <w:rFonts w:ascii="Arial" w:hAnsi="Arial" w:cs="Arial"/>
              </w:rPr>
            </w:pPr>
            <w:r w:rsidRPr="00FB66D5">
              <w:rPr>
                <w:rFonts w:ascii="Arial" w:hAnsi="Arial" w:cs="Arial"/>
              </w:rPr>
              <w:t>Extensive experience building local community relationships as a trusted advisor</w:t>
            </w:r>
            <w:r w:rsidR="003708ED">
              <w:rPr>
                <w:rFonts w:ascii="Arial" w:hAnsi="Arial" w:cs="Arial"/>
              </w:rPr>
              <w:t>.</w:t>
            </w:r>
          </w:p>
          <w:p w14:paraId="453E09A6" w14:textId="00F32F8C" w:rsidR="003708ED" w:rsidRPr="00734230" w:rsidRDefault="003708ED" w:rsidP="00194CA5">
            <w:pPr>
              <w:pStyle w:val="ListParagraph"/>
              <w:numPr>
                <w:ilvl w:val="0"/>
                <w:numId w:val="9"/>
              </w:numPr>
              <w:spacing w:after="40"/>
              <w:ind w:left="318" w:hanging="261"/>
              <w:rPr>
                <w:rFonts w:ascii="Arial" w:hAnsi="Arial" w:cs="Arial"/>
              </w:rPr>
            </w:pPr>
            <w:r>
              <w:rPr>
                <w:rFonts w:ascii="Arial" w:hAnsi="Arial" w:cs="Arial"/>
              </w:rPr>
              <w:t>Experience leading, coaching, and developing others.</w:t>
            </w:r>
          </w:p>
        </w:tc>
      </w:tr>
    </w:tbl>
    <w:p w14:paraId="74F35219" w14:textId="5B42E869" w:rsidR="00BA33DC" w:rsidRPr="00734230" w:rsidRDefault="00194CA5" w:rsidP="00E5307F">
      <w:pPr>
        <w:spacing w:after="0"/>
        <w:rPr>
          <w:rFonts w:ascii="Arial" w:hAnsi="Arial" w:cs="Arial"/>
          <w:sz w:val="10"/>
          <w:szCs w:val="10"/>
        </w:rPr>
      </w:pPr>
      <w:r>
        <w:rPr>
          <w:rFonts w:ascii="Arial" w:hAnsi="Arial" w:cs="Arial"/>
          <w:noProof/>
        </w:rPr>
        <w:drawing>
          <wp:anchor distT="0" distB="0" distL="114300" distR="114300" simplePos="0" relativeHeight="251664383" behindDoc="0" locked="0" layoutInCell="1" allowOverlap="1" wp14:anchorId="6DCBB185" wp14:editId="1904C7A7">
            <wp:simplePos x="0" y="0"/>
            <wp:positionH relativeFrom="margin">
              <wp:posOffset>11164</wp:posOffset>
            </wp:positionH>
            <wp:positionV relativeFrom="paragraph">
              <wp:posOffset>-1775433</wp:posOffset>
            </wp:positionV>
            <wp:extent cx="1532890" cy="3619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289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17A99"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2095097E" w14:textId="77777777" w:rsidTr="00734230">
        <w:trPr>
          <w:trHeight w:val="272"/>
        </w:trPr>
        <w:tc>
          <w:tcPr>
            <w:tcW w:w="10456" w:type="dxa"/>
            <w:shd w:val="clear" w:color="auto" w:fill="50003A"/>
          </w:tcPr>
          <w:p w14:paraId="0EE9209E"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7D392E2C" w14:textId="77777777" w:rsidTr="00FE326C">
        <w:trPr>
          <w:trHeight w:val="905"/>
        </w:trPr>
        <w:tc>
          <w:tcPr>
            <w:tcW w:w="10456" w:type="dxa"/>
          </w:tcPr>
          <w:p w14:paraId="1099F42D" w14:textId="353BC6BC" w:rsidR="00AD4836" w:rsidRPr="00194CA5" w:rsidRDefault="00116F15" w:rsidP="00194CA5">
            <w:pPr>
              <w:spacing w:after="40"/>
              <w:rPr>
                <w:rFonts w:ascii="Arial" w:hAnsi="Arial" w:cs="Arial"/>
              </w:rPr>
            </w:pPr>
            <w:r w:rsidRPr="00194CA5">
              <w:rPr>
                <w:rFonts w:ascii="Arial" w:hAnsi="Arial" w:cs="Arial"/>
              </w:rPr>
              <w:t>FSRA Accreditation Tier 2 required. Tertiary qualification in business or finance related discipline preferred.</w:t>
            </w:r>
            <w:r w:rsidR="00194CA5">
              <w:rPr>
                <w:rFonts w:ascii="Arial" w:hAnsi="Arial" w:cs="Arial"/>
              </w:rPr>
              <w:t xml:space="preserve"> </w:t>
            </w:r>
            <w:r w:rsidRPr="00194CA5">
              <w:rPr>
                <w:rFonts w:ascii="Arial" w:hAnsi="Arial" w:cs="Arial"/>
              </w:rPr>
              <w:t>Current driver’s licence required.</w:t>
            </w:r>
          </w:p>
        </w:tc>
      </w:tr>
    </w:tbl>
    <w:p w14:paraId="15AD474C" w14:textId="77777777" w:rsidR="00E85291" w:rsidRPr="00734230" w:rsidRDefault="00E85291" w:rsidP="00FC1548">
      <w:pPr>
        <w:spacing w:after="0"/>
        <w:rPr>
          <w:rFonts w:ascii="Arial" w:hAnsi="Arial" w:cs="Arial"/>
          <w:sz w:val="10"/>
          <w:szCs w:val="10"/>
        </w:rPr>
      </w:pPr>
    </w:p>
    <w:p w14:paraId="3394E515"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80ED9C7" w14:textId="77777777" w:rsidTr="00734230">
        <w:trPr>
          <w:trHeight w:val="272"/>
        </w:trPr>
        <w:tc>
          <w:tcPr>
            <w:tcW w:w="10456" w:type="dxa"/>
            <w:shd w:val="clear" w:color="auto" w:fill="50003A"/>
          </w:tcPr>
          <w:p w14:paraId="7225327D"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0ABC434B" w14:textId="77777777" w:rsidTr="00F728B1">
        <w:trPr>
          <w:trHeight w:val="905"/>
        </w:trPr>
        <w:tc>
          <w:tcPr>
            <w:tcW w:w="10456" w:type="dxa"/>
          </w:tcPr>
          <w:p w14:paraId="0CC55E38" w14:textId="3A55C4B6" w:rsidR="00992E1C" w:rsidRPr="00734230" w:rsidRDefault="00992E1C" w:rsidP="00F728B1">
            <w:pPr>
              <w:spacing w:line="259" w:lineRule="auto"/>
              <w:rPr>
                <w:rFonts w:ascii="Arial" w:hAnsi="Arial" w:cs="Arial"/>
              </w:rPr>
            </w:pPr>
            <w:r w:rsidRPr="00734230">
              <w:rPr>
                <w:rFonts w:ascii="Arial" w:hAnsi="Arial" w:cs="Arial"/>
              </w:rPr>
              <w:t>Ensure all work practices</w:t>
            </w:r>
            <w:r w:rsidR="00DA2548">
              <w:rPr>
                <w:rFonts w:ascii="Arial" w:hAnsi="Arial" w:cs="Arial"/>
              </w:rPr>
              <w:t xml:space="preserve"> and Delegated Lending Authority (DLA)</w:t>
            </w:r>
            <w:r w:rsidRPr="00734230">
              <w:rPr>
                <w:rFonts w:ascii="Arial" w:hAnsi="Arial" w:cs="Arial"/>
              </w:rPr>
              <w:t xml:space="preserve"> are </w:t>
            </w:r>
            <w:r w:rsidR="00DA2548">
              <w:rPr>
                <w:rFonts w:ascii="Arial" w:hAnsi="Arial" w:cs="Arial"/>
              </w:rPr>
              <w:t xml:space="preserve">executed and </w:t>
            </w:r>
            <w:r w:rsidRPr="00734230">
              <w:rPr>
                <w:rFonts w:ascii="Arial" w:hAnsi="Arial" w:cs="Arial"/>
              </w:rPr>
              <w:t>conducted in accordance with all Bank compliance requirements, as specified in Bank policy, corporate and business unit procedures and identify and report instances of non-compliance to appropriately.</w:t>
            </w:r>
          </w:p>
        </w:tc>
      </w:tr>
    </w:tbl>
    <w:p w14:paraId="232DAE54" w14:textId="77777777" w:rsidR="00FB66D5" w:rsidRPr="00734230" w:rsidRDefault="00FB66D5">
      <w:pPr>
        <w:rPr>
          <w:rFonts w:ascii="Arial" w:hAnsi="Arial" w:cs="Arial"/>
          <w:sz w:val="10"/>
          <w:szCs w:val="10"/>
        </w:rPr>
      </w:pPr>
    </w:p>
    <w:tbl>
      <w:tblPr>
        <w:tblStyle w:val="TableGrid"/>
        <w:tblW w:w="10457" w:type="dxa"/>
        <w:tblLook w:val="04A0" w:firstRow="1" w:lastRow="0" w:firstColumn="1" w:lastColumn="0" w:noHBand="0" w:noVBand="1"/>
      </w:tblPr>
      <w:tblGrid>
        <w:gridCol w:w="10457"/>
      </w:tblGrid>
      <w:tr w:rsidR="00992E1C" w:rsidRPr="00734230" w14:paraId="58056ED2" w14:textId="77777777" w:rsidTr="00852BF6">
        <w:trPr>
          <w:trHeight w:val="275"/>
        </w:trPr>
        <w:tc>
          <w:tcPr>
            <w:tcW w:w="10457" w:type="dxa"/>
            <w:shd w:val="clear" w:color="auto" w:fill="F04E58"/>
          </w:tcPr>
          <w:p w14:paraId="58FF5FA7" w14:textId="77777777" w:rsidR="00992E1C" w:rsidRPr="00734230" w:rsidRDefault="00A32B31" w:rsidP="00F728B1">
            <w:pPr>
              <w:rPr>
                <w:rFonts w:ascii="Arial" w:hAnsi="Arial" w:cs="Arial"/>
                <w:b/>
                <w:bCs/>
              </w:rPr>
            </w:pPr>
            <w:r w:rsidRPr="00734230">
              <w:rPr>
                <w:rFonts w:ascii="Arial" w:hAnsi="Arial" w:cs="Arial"/>
                <w:b/>
                <w:bCs/>
                <w:color w:val="FFFFFF" w:themeColor="background1"/>
              </w:rPr>
              <w:t>CAPABILITY PROFILE</w:t>
            </w:r>
          </w:p>
        </w:tc>
      </w:tr>
    </w:tbl>
    <w:p w14:paraId="400D1D6F" w14:textId="7CD5886F" w:rsidR="005C6160" w:rsidRPr="00FB66D5" w:rsidRDefault="003038F5" w:rsidP="00FB66D5">
      <w:pPr>
        <w:spacing w:after="0"/>
        <w:rPr>
          <w:rFonts w:ascii="Arial" w:hAnsi="Arial" w:cs="Arial"/>
          <w:sz w:val="10"/>
          <w:szCs w:val="10"/>
        </w:rPr>
        <w:sectPr w:rsidR="005C6160" w:rsidRPr="00FB66D5" w:rsidSect="005C6160">
          <w:type w:val="continuous"/>
          <w:pgSz w:w="11906" w:h="16838"/>
          <w:pgMar w:top="720" w:right="720" w:bottom="720" w:left="720" w:header="794" w:footer="567" w:gutter="0"/>
          <w:cols w:space="708"/>
          <w:docGrid w:linePitch="360"/>
        </w:sectPr>
      </w:pPr>
      <w:r w:rsidRPr="00734230">
        <w:rPr>
          <w:rFonts w:ascii="Arial" w:hAnsi="Arial" w:cs="Arial"/>
          <w:noProof/>
        </w:rPr>
        <w:drawing>
          <wp:anchor distT="0" distB="0" distL="114300" distR="114300" simplePos="0" relativeHeight="251656189" behindDoc="1" locked="1" layoutInCell="1" allowOverlap="1" wp14:anchorId="5559E1D3" wp14:editId="743939E9">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525298E0" w14:textId="77777777" w:rsidTr="005C6160">
        <w:trPr>
          <w:trHeight w:val="272"/>
        </w:trPr>
        <w:tc>
          <w:tcPr>
            <w:tcW w:w="10485" w:type="dxa"/>
            <w:gridSpan w:val="4"/>
            <w:shd w:val="clear" w:color="auto" w:fill="50003A"/>
          </w:tcPr>
          <w:p w14:paraId="16122CEF" w14:textId="11158EB4" w:rsidR="00F6766A" w:rsidRPr="00734230" w:rsidRDefault="0049654C" w:rsidP="00295CB2">
            <w:pPr>
              <w:spacing w:line="259" w:lineRule="auto"/>
              <w:rPr>
                <w:rFonts w:ascii="Arial" w:hAnsi="Arial" w:cs="Arial"/>
                <w:b/>
                <w:bCs/>
              </w:rPr>
            </w:pPr>
            <w:bookmarkStart w:id="2" w:name="_Hlk31111060"/>
            <w:r>
              <w:rPr>
                <w:rFonts w:ascii="Arial" w:hAnsi="Arial" w:cs="Arial"/>
                <w:b/>
                <w:bCs/>
                <w:color w:val="FFFFFF" w:themeColor="background1"/>
              </w:rPr>
              <w:t>Core p</w:t>
            </w:r>
            <w:r w:rsidR="00A32B31" w:rsidRPr="00734230">
              <w:rPr>
                <w:rFonts w:ascii="Arial" w:hAnsi="Arial" w:cs="Arial"/>
                <w:b/>
                <w:bCs/>
                <w:color w:val="FFFFFF" w:themeColor="background1"/>
              </w:rPr>
              <w:t>eople</w:t>
            </w:r>
            <w:r w:rsidR="00992E1C" w:rsidRPr="00734230">
              <w:rPr>
                <w:rFonts w:ascii="Arial" w:hAnsi="Arial" w:cs="Arial"/>
                <w:b/>
                <w:bCs/>
                <w:color w:val="FFFFFF" w:themeColor="background1"/>
              </w:rPr>
              <w:t xml:space="preserve"> capabili</w:t>
            </w:r>
            <w:r w:rsidR="00A32B31" w:rsidRPr="00734230">
              <w:rPr>
                <w:rFonts w:ascii="Arial" w:hAnsi="Arial" w:cs="Arial"/>
                <w:b/>
                <w:bCs/>
                <w:color w:val="FFFFFF" w:themeColor="background1"/>
              </w:rPr>
              <w:t>ty profile</w:t>
            </w:r>
          </w:p>
        </w:tc>
      </w:tr>
      <w:tr w:rsidR="008F0BB2" w:rsidRPr="00734230" w14:paraId="2E5101AE" w14:textId="77777777" w:rsidTr="005C6160">
        <w:trPr>
          <w:trHeight w:val="283"/>
        </w:trPr>
        <w:tc>
          <w:tcPr>
            <w:tcW w:w="2621" w:type="dxa"/>
            <w:tcBorders>
              <w:bottom w:val="nil"/>
            </w:tcBorders>
            <w:shd w:val="clear" w:color="auto" w:fill="auto"/>
          </w:tcPr>
          <w:p w14:paraId="45BFB13A" w14:textId="77777777" w:rsidR="008F0BB2" w:rsidRPr="00734230" w:rsidRDefault="008F0BB2" w:rsidP="008F0B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65FECE77" w14:textId="393D0B84" w:rsidR="008F0BB2" w:rsidRPr="00734230" w:rsidRDefault="008F0BB2" w:rsidP="008F0BB2">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7B43A79C" w14:textId="1506E632" w:rsidR="008F0BB2" w:rsidRPr="00734230" w:rsidRDefault="008F0BB2" w:rsidP="008F0BB2">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6D81F997" w14:textId="6FD83DBF" w:rsidR="008F0BB2" w:rsidRPr="00734230" w:rsidRDefault="008F0BB2" w:rsidP="008F0BB2">
            <w:pPr>
              <w:jc w:val="center"/>
              <w:rPr>
                <w:rFonts w:ascii="Arial" w:hAnsi="Arial" w:cs="Arial"/>
                <w:b/>
                <w:bCs/>
                <w:color w:val="50003A"/>
              </w:rPr>
            </w:pPr>
            <w:r w:rsidRPr="00734230">
              <w:rPr>
                <w:rFonts w:ascii="Arial" w:hAnsi="Arial" w:cs="Arial"/>
                <w:b/>
                <w:bCs/>
                <w:color w:val="50003A"/>
              </w:rPr>
              <w:t>Commerciality</w:t>
            </w:r>
          </w:p>
        </w:tc>
      </w:tr>
      <w:tr w:rsidR="008F0BB2" w:rsidRPr="00734230" w14:paraId="0E58F97E" w14:textId="77777777" w:rsidTr="005C6160">
        <w:trPr>
          <w:trHeight w:val="1814"/>
        </w:trPr>
        <w:tc>
          <w:tcPr>
            <w:tcW w:w="2621" w:type="dxa"/>
            <w:tcBorders>
              <w:top w:val="nil"/>
            </w:tcBorders>
            <w:shd w:val="clear" w:color="auto" w:fill="auto"/>
          </w:tcPr>
          <w:p w14:paraId="74BA325F" w14:textId="77777777" w:rsidR="008F0BB2" w:rsidRPr="00734230" w:rsidRDefault="008F0BB2" w:rsidP="008F0B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262B4F43" w14:textId="05573927" w:rsidR="008F0BB2" w:rsidRPr="00734230" w:rsidRDefault="008F0BB2" w:rsidP="008F0BB2">
            <w:pPr>
              <w:jc w:val="center"/>
              <w:rPr>
                <w:rFonts w:ascii="Arial" w:hAnsi="Arial" w:cs="Arial"/>
                <w:sz w:val="20"/>
                <w:szCs w:val="20"/>
              </w:rPr>
            </w:pPr>
            <w:r w:rsidRPr="00734230">
              <w:rPr>
                <w:rFonts w:ascii="Arial" w:hAnsi="Arial" w:cs="Arial"/>
                <w:sz w:val="20"/>
                <w:szCs w:val="20"/>
              </w:rPr>
              <w:t xml:space="preserve">Makes well-considered decisions, </w:t>
            </w:r>
            <w:proofErr w:type="gramStart"/>
            <w:r w:rsidRPr="00734230">
              <w:rPr>
                <w:rFonts w:ascii="Arial" w:hAnsi="Arial" w:cs="Arial"/>
                <w:sz w:val="20"/>
                <w:szCs w:val="20"/>
              </w:rPr>
              <w:t>plans</w:t>
            </w:r>
            <w:proofErr w:type="gramEnd"/>
            <w:r w:rsidRPr="00734230">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668C94C7" w14:textId="23EE7448" w:rsidR="008F0BB2" w:rsidRPr="00734230" w:rsidRDefault="008F0BB2" w:rsidP="008F0BB2">
            <w:pPr>
              <w:jc w:val="center"/>
              <w:rPr>
                <w:rFonts w:ascii="Arial" w:hAnsi="Arial" w:cs="Arial"/>
                <w:sz w:val="20"/>
                <w:szCs w:val="20"/>
              </w:rPr>
            </w:pPr>
            <w:r w:rsidRPr="00734230">
              <w:rPr>
                <w:rFonts w:ascii="Arial" w:hAnsi="Arial" w:cs="Arial"/>
                <w:sz w:val="20"/>
                <w:szCs w:val="20"/>
              </w:rPr>
              <w:t xml:space="preserve">Develops others by sharing feedback, </w:t>
            </w:r>
            <w:proofErr w:type="gramStart"/>
            <w:r w:rsidRPr="00734230">
              <w:rPr>
                <w:rFonts w:ascii="Arial" w:hAnsi="Arial" w:cs="Arial"/>
                <w:sz w:val="20"/>
                <w:szCs w:val="20"/>
              </w:rPr>
              <w:t>recognising</w:t>
            </w:r>
            <w:proofErr w:type="gramEnd"/>
            <w:r w:rsidRPr="00734230">
              <w:rPr>
                <w:rFonts w:ascii="Arial" w:hAnsi="Arial" w:cs="Arial"/>
                <w:sz w:val="20"/>
                <w:szCs w:val="20"/>
              </w:rPr>
              <w:t xml:space="preserve"> and celebrating outcomes. Connects with others to guide, </w:t>
            </w:r>
            <w:proofErr w:type="gramStart"/>
            <w:r w:rsidRPr="00734230">
              <w:rPr>
                <w:rFonts w:ascii="Arial" w:hAnsi="Arial" w:cs="Arial"/>
                <w:sz w:val="20"/>
                <w:szCs w:val="20"/>
              </w:rPr>
              <w:t>empower</w:t>
            </w:r>
            <w:proofErr w:type="gramEnd"/>
            <w:r w:rsidRPr="00734230">
              <w:rPr>
                <w:rFonts w:ascii="Arial" w:hAnsi="Arial" w:cs="Arial"/>
                <w:sz w:val="20"/>
                <w:szCs w:val="20"/>
              </w:rPr>
              <w:t xml:space="preserve"> and inspire.</w:t>
            </w:r>
          </w:p>
        </w:tc>
        <w:tc>
          <w:tcPr>
            <w:tcW w:w="2622" w:type="dxa"/>
            <w:tcBorders>
              <w:top w:val="nil"/>
            </w:tcBorders>
            <w:shd w:val="clear" w:color="auto" w:fill="auto"/>
          </w:tcPr>
          <w:p w14:paraId="3A349586" w14:textId="1E0C4D6F" w:rsidR="008F0BB2" w:rsidRPr="00734230" w:rsidRDefault="008F0BB2" w:rsidP="008F0BB2">
            <w:pPr>
              <w:jc w:val="center"/>
              <w:rPr>
                <w:rFonts w:ascii="Arial" w:hAnsi="Arial" w:cs="Arial"/>
                <w:sz w:val="20"/>
                <w:szCs w:val="20"/>
              </w:rPr>
            </w:pPr>
            <w:r w:rsidRPr="00734230">
              <w:rPr>
                <w:rFonts w:ascii="Arial" w:hAnsi="Arial" w:cs="Arial"/>
                <w:sz w:val="20"/>
                <w:szCs w:val="20"/>
              </w:rPr>
              <w:t xml:space="preserve">Applies understanding of finance, risk, </w:t>
            </w:r>
            <w:proofErr w:type="gramStart"/>
            <w:r w:rsidRPr="00734230">
              <w:rPr>
                <w:rFonts w:ascii="Arial" w:hAnsi="Arial" w:cs="Arial"/>
                <w:sz w:val="20"/>
                <w:szCs w:val="20"/>
              </w:rPr>
              <w:t>people</w:t>
            </w:r>
            <w:proofErr w:type="gramEnd"/>
            <w:r w:rsidRPr="00734230">
              <w:rPr>
                <w:rFonts w:ascii="Arial" w:hAnsi="Arial" w:cs="Arial"/>
                <w:sz w:val="20"/>
                <w:szCs w:val="20"/>
              </w:rPr>
              <w:t xml:space="preserve"> and customer for decision-making to deliver business sustainability. Takes appropriate risks and acts in the best interest of the Bank.</w:t>
            </w:r>
          </w:p>
        </w:tc>
      </w:tr>
      <w:tr w:rsidR="00F6766A" w:rsidRPr="00734230" w14:paraId="392A28B7" w14:textId="77777777" w:rsidTr="005C6160">
        <w:trPr>
          <w:trHeight w:val="215"/>
        </w:trPr>
        <w:tc>
          <w:tcPr>
            <w:tcW w:w="2621" w:type="dxa"/>
            <w:shd w:val="clear" w:color="auto" w:fill="595959" w:themeFill="text1" w:themeFillTint="A6"/>
          </w:tcPr>
          <w:p w14:paraId="06681904" w14:textId="42656A2E" w:rsidR="00F6766A" w:rsidRPr="00734230" w:rsidRDefault="008F0BB2"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62945171" w14:textId="5E1AE003" w:rsidR="00F6766A" w:rsidRPr="00734230" w:rsidRDefault="008F0BB2"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6F055595" w14:textId="7BED5499" w:rsidR="00F6766A" w:rsidRPr="00734230" w:rsidRDefault="008F0BB2"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3AB126CC" w14:textId="2F4AE08B" w:rsidR="00F6766A" w:rsidRPr="00734230" w:rsidRDefault="008F0BB2"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bookmarkEnd w:id="2"/>
    </w:tbl>
    <w:p w14:paraId="0D8D82C3" w14:textId="77777777" w:rsidR="00F6766A" w:rsidRPr="00734230" w:rsidRDefault="00F6766A" w:rsidP="00FC1548">
      <w:pPr>
        <w:spacing w:after="0"/>
        <w:rPr>
          <w:rFonts w:ascii="Arial" w:hAnsi="Arial" w:cs="Arial"/>
          <w:sz w:val="10"/>
          <w:szCs w:val="10"/>
        </w:rPr>
      </w:pPr>
    </w:p>
    <w:p w14:paraId="08DE2E90"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5C3AEF71" w14:textId="77777777" w:rsidTr="00734230">
        <w:tc>
          <w:tcPr>
            <w:tcW w:w="10485" w:type="dxa"/>
            <w:gridSpan w:val="2"/>
            <w:shd w:val="clear" w:color="auto" w:fill="50003A"/>
          </w:tcPr>
          <w:p w14:paraId="4EACF4DF"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6F27A9B3" w14:textId="77777777" w:rsidTr="0030682C">
        <w:trPr>
          <w:trHeight w:val="556"/>
        </w:trPr>
        <w:tc>
          <w:tcPr>
            <w:tcW w:w="2689" w:type="dxa"/>
            <w:vAlign w:val="center"/>
          </w:tcPr>
          <w:p w14:paraId="5C00B97C" w14:textId="1FB451BA" w:rsidR="00F07158" w:rsidRPr="00734230" w:rsidRDefault="008F0BB2" w:rsidP="005616C8">
            <w:pPr>
              <w:rPr>
                <w:rFonts w:ascii="Arial" w:hAnsi="Arial" w:cs="Arial"/>
                <w:b/>
                <w:bCs/>
              </w:rPr>
            </w:pPr>
            <w:r>
              <w:rPr>
                <w:rFonts w:ascii="Arial" w:hAnsi="Arial" w:cs="Arial"/>
                <w:b/>
                <w:bCs/>
              </w:rPr>
              <w:t>Belonging</w:t>
            </w:r>
          </w:p>
        </w:tc>
        <w:tc>
          <w:tcPr>
            <w:tcW w:w="7796" w:type="dxa"/>
          </w:tcPr>
          <w:p w14:paraId="22D8B86B" w14:textId="7EF7AEBC" w:rsidR="0030682C" w:rsidRPr="00734230" w:rsidRDefault="008F0BB2" w:rsidP="00CF279A">
            <w:pPr>
              <w:rPr>
                <w:rFonts w:ascii="Arial" w:hAnsi="Arial" w:cs="Arial"/>
              </w:rPr>
            </w:pPr>
            <w:r w:rsidRPr="008F0BB2">
              <w:rPr>
                <w:rFonts w:ascii="Arial" w:hAnsi="Arial" w:cs="Arial"/>
              </w:rPr>
              <w:t>Being able to relate to and identify with others, building meaningful connections; working in a supportive environment.</w:t>
            </w:r>
          </w:p>
        </w:tc>
      </w:tr>
      <w:tr w:rsidR="005616C8" w:rsidRPr="00734230" w14:paraId="0B2BD300" w14:textId="77777777" w:rsidTr="0030682C">
        <w:trPr>
          <w:trHeight w:val="556"/>
        </w:trPr>
        <w:tc>
          <w:tcPr>
            <w:tcW w:w="2689" w:type="dxa"/>
            <w:vAlign w:val="center"/>
          </w:tcPr>
          <w:p w14:paraId="5FA62725" w14:textId="4A074E72" w:rsidR="005616C8" w:rsidRPr="00734230" w:rsidRDefault="008F0BB2" w:rsidP="005616C8">
            <w:pPr>
              <w:rPr>
                <w:rFonts w:ascii="Arial" w:hAnsi="Arial" w:cs="Arial"/>
                <w:b/>
                <w:bCs/>
              </w:rPr>
            </w:pPr>
            <w:r>
              <w:rPr>
                <w:rFonts w:ascii="Arial" w:hAnsi="Arial" w:cs="Arial"/>
                <w:b/>
                <w:bCs/>
              </w:rPr>
              <w:t>Impact</w:t>
            </w:r>
          </w:p>
        </w:tc>
        <w:tc>
          <w:tcPr>
            <w:tcW w:w="7796" w:type="dxa"/>
          </w:tcPr>
          <w:p w14:paraId="04389EAC" w14:textId="65DF4807" w:rsidR="005616C8" w:rsidRPr="00734230" w:rsidRDefault="008F0BB2" w:rsidP="005616C8">
            <w:pPr>
              <w:rPr>
                <w:rFonts w:ascii="Arial" w:hAnsi="Arial" w:cs="Arial"/>
              </w:rPr>
            </w:pPr>
            <w:r w:rsidRPr="008F0BB2">
              <w:rPr>
                <w:rFonts w:ascii="Arial" w:hAnsi="Arial" w:cs="Arial"/>
              </w:rPr>
              <w:t>Directly contributing to the success of the organisation, knowing work directly affects productivity</w:t>
            </w:r>
            <w:r>
              <w:rPr>
                <w:rFonts w:ascii="Arial" w:hAnsi="Arial" w:cs="Arial"/>
              </w:rPr>
              <w:t xml:space="preserve"> </w:t>
            </w:r>
            <w:r w:rsidRPr="008F0BB2">
              <w:rPr>
                <w:rFonts w:ascii="Arial" w:hAnsi="Arial" w:cs="Arial"/>
              </w:rPr>
              <w:t>and profit.</w:t>
            </w:r>
          </w:p>
        </w:tc>
      </w:tr>
      <w:tr w:rsidR="005616C8" w:rsidRPr="00734230" w14:paraId="3A309854" w14:textId="77777777" w:rsidTr="0030682C">
        <w:trPr>
          <w:trHeight w:val="556"/>
        </w:trPr>
        <w:tc>
          <w:tcPr>
            <w:tcW w:w="2689" w:type="dxa"/>
            <w:vAlign w:val="center"/>
          </w:tcPr>
          <w:p w14:paraId="2B4A686A" w14:textId="578B9D82" w:rsidR="005616C8" w:rsidRPr="00734230" w:rsidRDefault="008F0BB2" w:rsidP="005616C8">
            <w:pPr>
              <w:rPr>
                <w:rFonts w:ascii="Arial" w:hAnsi="Arial" w:cs="Arial"/>
                <w:b/>
                <w:bCs/>
              </w:rPr>
            </w:pPr>
            <w:r>
              <w:rPr>
                <w:rFonts w:ascii="Arial" w:hAnsi="Arial" w:cs="Arial"/>
                <w:b/>
                <w:bCs/>
              </w:rPr>
              <w:t>Leading Others</w:t>
            </w:r>
          </w:p>
        </w:tc>
        <w:tc>
          <w:tcPr>
            <w:tcW w:w="7796" w:type="dxa"/>
          </w:tcPr>
          <w:p w14:paraId="609473F0" w14:textId="39325F04" w:rsidR="005616C8" w:rsidRPr="00734230" w:rsidRDefault="008F0BB2" w:rsidP="005616C8">
            <w:pPr>
              <w:rPr>
                <w:rFonts w:ascii="Arial" w:hAnsi="Arial" w:cs="Arial"/>
              </w:rPr>
            </w:pPr>
            <w:r w:rsidRPr="008F0BB2">
              <w:rPr>
                <w:rFonts w:ascii="Arial" w:hAnsi="Arial" w:cs="Arial"/>
              </w:rPr>
              <w:t xml:space="preserve">Working to improve and advance the skills, </w:t>
            </w:r>
            <w:proofErr w:type="gramStart"/>
            <w:r w:rsidRPr="008F0BB2">
              <w:rPr>
                <w:rFonts w:ascii="Arial" w:hAnsi="Arial" w:cs="Arial"/>
              </w:rPr>
              <w:t>knowledge</w:t>
            </w:r>
            <w:proofErr w:type="gramEnd"/>
            <w:r w:rsidRPr="008F0BB2">
              <w:rPr>
                <w:rFonts w:ascii="Arial" w:hAnsi="Arial" w:cs="Arial"/>
              </w:rPr>
              <w:t xml:space="preserve"> and performance of others.</w:t>
            </w:r>
          </w:p>
        </w:tc>
      </w:tr>
    </w:tbl>
    <w:p w14:paraId="755095B2"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4AB50" w14:textId="77777777" w:rsidR="00D62EFC" w:rsidRDefault="00D62EFC" w:rsidP="00E5307F">
      <w:pPr>
        <w:spacing w:after="0" w:line="240" w:lineRule="auto"/>
      </w:pPr>
      <w:r>
        <w:separator/>
      </w:r>
    </w:p>
  </w:endnote>
  <w:endnote w:type="continuationSeparator" w:id="0">
    <w:p w14:paraId="50A825EE" w14:textId="77777777" w:rsidR="00D62EFC" w:rsidRDefault="00D62EFC"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52D4" w14:textId="30A761E1"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3317BB">
      <w:rPr>
        <w:rFonts w:ascii="Arial" w:hAnsi="Arial" w:cs="Arial"/>
        <w:noProof/>
        <w:sz w:val="18"/>
        <w:szCs w:val="18"/>
      </w:rPr>
      <w:t>16-Feb-21</w:t>
    </w:r>
    <w:r>
      <w:rPr>
        <w:rFonts w:ascii="Arial" w:hAnsi="Arial" w:cs="Arial"/>
        <w:sz w:val="18"/>
        <w:szCs w:val="18"/>
      </w:rPr>
      <w:fldChar w:fldCharType="end"/>
    </w:r>
  </w:p>
  <w:p w14:paraId="56BE8301"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6757" w14:textId="77777777" w:rsidR="00D62EFC" w:rsidRDefault="00D62EFC" w:rsidP="00E5307F">
      <w:pPr>
        <w:spacing w:after="0" w:line="240" w:lineRule="auto"/>
      </w:pPr>
      <w:r>
        <w:separator/>
      </w:r>
    </w:p>
  </w:footnote>
  <w:footnote w:type="continuationSeparator" w:id="0">
    <w:p w14:paraId="7FC02B62" w14:textId="77777777" w:rsidR="00D62EFC" w:rsidRDefault="00D62EFC"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102B"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95AB6A4" wp14:editId="281DA246">
          <wp:simplePos x="0" y="0"/>
          <wp:positionH relativeFrom="page">
            <wp:posOffset>9072880</wp:posOffset>
          </wp:positionH>
          <wp:positionV relativeFrom="paragraph">
            <wp:posOffset>-504825</wp:posOffset>
          </wp:positionV>
          <wp:extent cx="1590675" cy="636905"/>
          <wp:effectExtent l="0" t="0" r="9525" b="0"/>
          <wp:wrapNone/>
          <wp:docPr id="18" name="Picture 18"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13E7121A" wp14:editId="22AE2B8A">
          <wp:simplePos x="0" y="0"/>
          <wp:positionH relativeFrom="column">
            <wp:posOffset>8606790</wp:posOffset>
          </wp:positionH>
          <wp:positionV relativeFrom="paragraph">
            <wp:posOffset>-526415</wp:posOffset>
          </wp:positionV>
          <wp:extent cx="1590675" cy="636905"/>
          <wp:effectExtent l="0" t="0" r="0" b="0"/>
          <wp:wrapNone/>
          <wp:docPr id="19" name="Picture 19"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2042"/>
    <w:multiLevelType w:val="hybridMultilevel"/>
    <w:tmpl w:val="DAC4D9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5B3759"/>
    <w:multiLevelType w:val="hybridMultilevel"/>
    <w:tmpl w:val="66D4A3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343C1E"/>
    <w:multiLevelType w:val="hybridMultilevel"/>
    <w:tmpl w:val="68921392"/>
    <w:lvl w:ilvl="0" w:tplc="1DE068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B11D2"/>
    <w:multiLevelType w:val="hybridMultilevel"/>
    <w:tmpl w:val="8BE6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14"/>
    <w:rsid w:val="00004D57"/>
    <w:rsid w:val="00045F7F"/>
    <w:rsid w:val="00051E1B"/>
    <w:rsid w:val="000570D5"/>
    <w:rsid w:val="0006596E"/>
    <w:rsid w:val="000719BA"/>
    <w:rsid w:val="000756C4"/>
    <w:rsid w:val="000840FF"/>
    <w:rsid w:val="00084843"/>
    <w:rsid w:val="000854FE"/>
    <w:rsid w:val="000A2B3D"/>
    <w:rsid w:val="000D5796"/>
    <w:rsid w:val="000F6A5A"/>
    <w:rsid w:val="0010623F"/>
    <w:rsid w:val="00116F15"/>
    <w:rsid w:val="0019040A"/>
    <w:rsid w:val="00194CA5"/>
    <w:rsid w:val="00196B80"/>
    <w:rsid w:val="001E2072"/>
    <w:rsid w:val="001E7650"/>
    <w:rsid w:val="00265AA0"/>
    <w:rsid w:val="00292A0A"/>
    <w:rsid w:val="00296665"/>
    <w:rsid w:val="002C385D"/>
    <w:rsid w:val="002D2FCD"/>
    <w:rsid w:val="002E432E"/>
    <w:rsid w:val="002F7D40"/>
    <w:rsid w:val="003038F5"/>
    <w:rsid w:val="0030682C"/>
    <w:rsid w:val="00330B2E"/>
    <w:rsid w:val="003317BB"/>
    <w:rsid w:val="00352FAD"/>
    <w:rsid w:val="00357E60"/>
    <w:rsid w:val="003606E4"/>
    <w:rsid w:val="003655FC"/>
    <w:rsid w:val="003708ED"/>
    <w:rsid w:val="00371F27"/>
    <w:rsid w:val="0038784A"/>
    <w:rsid w:val="00392EDC"/>
    <w:rsid w:val="00393621"/>
    <w:rsid w:val="003A307E"/>
    <w:rsid w:val="003F4817"/>
    <w:rsid w:val="003F6D7A"/>
    <w:rsid w:val="00415A87"/>
    <w:rsid w:val="004418FD"/>
    <w:rsid w:val="00447F22"/>
    <w:rsid w:val="00474DBF"/>
    <w:rsid w:val="00483295"/>
    <w:rsid w:val="004833F4"/>
    <w:rsid w:val="00487E76"/>
    <w:rsid w:val="0049654C"/>
    <w:rsid w:val="004F1A38"/>
    <w:rsid w:val="004F315F"/>
    <w:rsid w:val="004F4ABF"/>
    <w:rsid w:val="005047A8"/>
    <w:rsid w:val="005439F9"/>
    <w:rsid w:val="005616C8"/>
    <w:rsid w:val="00570758"/>
    <w:rsid w:val="00573C5A"/>
    <w:rsid w:val="00590CA4"/>
    <w:rsid w:val="005B3B8F"/>
    <w:rsid w:val="005C6160"/>
    <w:rsid w:val="005F14E1"/>
    <w:rsid w:val="0063273F"/>
    <w:rsid w:val="00643232"/>
    <w:rsid w:val="00654709"/>
    <w:rsid w:val="006641DC"/>
    <w:rsid w:val="00691606"/>
    <w:rsid w:val="006B1E9D"/>
    <w:rsid w:val="006B4CCC"/>
    <w:rsid w:val="006F7CBF"/>
    <w:rsid w:val="00702AAC"/>
    <w:rsid w:val="007061A1"/>
    <w:rsid w:val="00706F36"/>
    <w:rsid w:val="00706FC9"/>
    <w:rsid w:val="00734230"/>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819F5"/>
    <w:rsid w:val="00897014"/>
    <w:rsid w:val="0089720F"/>
    <w:rsid w:val="008A31CA"/>
    <w:rsid w:val="008B6203"/>
    <w:rsid w:val="008F0BB2"/>
    <w:rsid w:val="00910AAE"/>
    <w:rsid w:val="00920DBC"/>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1E68"/>
    <w:rsid w:val="00A52505"/>
    <w:rsid w:val="00A640D5"/>
    <w:rsid w:val="00A72F5E"/>
    <w:rsid w:val="00A76C18"/>
    <w:rsid w:val="00A812DE"/>
    <w:rsid w:val="00AA7DCA"/>
    <w:rsid w:val="00AB3139"/>
    <w:rsid w:val="00AB7B14"/>
    <w:rsid w:val="00AD4836"/>
    <w:rsid w:val="00B14C4E"/>
    <w:rsid w:val="00B32C11"/>
    <w:rsid w:val="00B426EF"/>
    <w:rsid w:val="00B45AD9"/>
    <w:rsid w:val="00B4725D"/>
    <w:rsid w:val="00B65F0A"/>
    <w:rsid w:val="00BA33DC"/>
    <w:rsid w:val="00BA3FD5"/>
    <w:rsid w:val="00BA411D"/>
    <w:rsid w:val="00BA7D75"/>
    <w:rsid w:val="00BB53B1"/>
    <w:rsid w:val="00BD53DA"/>
    <w:rsid w:val="00C150EE"/>
    <w:rsid w:val="00C25267"/>
    <w:rsid w:val="00C60FA3"/>
    <w:rsid w:val="00C725E0"/>
    <w:rsid w:val="00C91386"/>
    <w:rsid w:val="00CA49B2"/>
    <w:rsid w:val="00CB17DE"/>
    <w:rsid w:val="00CB7427"/>
    <w:rsid w:val="00CC02CB"/>
    <w:rsid w:val="00CF5F20"/>
    <w:rsid w:val="00CF7D6D"/>
    <w:rsid w:val="00CF7F5E"/>
    <w:rsid w:val="00D158DD"/>
    <w:rsid w:val="00D309E1"/>
    <w:rsid w:val="00D62EFC"/>
    <w:rsid w:val="00D714BB"/>
    <w:rsid w:val="00D87DC7"/>
    <w:rsid w:val="00DA2548"/>
    <w:rsid w:val="00DD6D85"/>
    <w:rsid w:val="00DE5C28"/>
    <w:rsid w:val="00E01768"/>
    <w:rsid w:val="00E0306F"/>
    <w:rsid w:val="00E04EB4"/>
    <w:rsid w:val="00E42ADC"/>
    <w:rsid w:val="00E5307F"/>
    <w:rsid w:val="00E813E6"/>
    <w:rsid w:val="00E85291"/>
    <w:rsid w:val="00EB3B7A"/>
    <w:rsid w:val="00ED0F5D"/>
    <w:rsid w:val="00EE04F0"/>
    <w:rsid w:val="00EE48A1"/>
    <w:rsid w:val="00EF61E0"/>
    <w:rsid w:val="00F02BAC"/>
    <w:rsid w:val="00F07158"/>
    <w:rsid w:val="00F42B4D"/>
    <w:rsid w:val="00F567ED"/>
    <w:rsid w:val="00F6766A"/>
    <w:rsid w:val="00F73A30"/>
    <w:rsid w:val="00F84334"/>
    <w:rsid w:val="00FA5F33"/>
    <w:rsid w:val="00FB66D5"/>
    <w:rsid w:val="00FC1548"/>
    <w:rsid w:val="00FD2046"/>
    <w:rsid w:val="00FE0B9A"/>
    <w:rsid w:val="00FE326C"/>
    <w:rsid w:val="00FE5D7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C599"/>
  <w15:chartTrackingRefBased/>
  <w15:docId w15:val="{64ABF687-A8AA-4ACC-95E2-D4DC4647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customStyle="1" w:styleId="Default">
    <w:name w:val="Default"/>
    <w:rsid w:val="008970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m051\Downloads\Position%20Descripti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2.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3.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 Template (1)</Template>
  <TotalTime>1</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Spaulding</dc:creator>
  <cp:keywords/>
  <dc:description/>
  <cp:lastModifiedBy>Annie Geddes</cp:lastModifiedBy>
  <cp:revision>2</cp:revision>
  <cp:lastPrinted>2020-01-29T00:43:00Z</cp:lastPrinted>
  <dcterms:created xsi:type="dcterms:W3CDTF">2021-02-16T05:51:00Z</dcterms:created>
  <dcterms:modified xsi:type="dcterms:W3CDTF">2021-02-16T05:51:00Z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