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5CB3" w14:textId="77777777" w:rsidR="000C289C" w:rsidRPr="00403D01" w:rsidRDefault="00797003" w:rsidP="008F5441">
      <w:pPr>
        <w:spacing w:after="240" w:line="276" w:lineRule="auto"/>
        <w:ind w:left="-567"/>
        <w:jc w:val="center"/>
        <w:rPr>
          <w:rFonts w:cs="Calibri"/>
          <w:b/>
          <w:sz w:val="32"/>
          <w:szCs w:val="32"/>
        </w:rPr>
      </w:pPr>
      <w:r w:rsidRPr="00403D01">
        <w:rPr>
          <w:rFonts w:cs="Calibri"/>
          <w:b/>
          <w:sz w:val="32"/>
          <w:szCs w:val="32"/>
        </w:rPr>
        <w:t>Position Description</w:t>
      </w:r>
    </w:p>
    <w:tbl>
      <w:tblPr>
        <w:tblW w:w="10065" w:type="dxa"/>
        <w:tblInd w:w="-459" w:type="dxa"/>
        <w:tblBorders>
          <w:insideH w:val="single" w:sz="24" w:space="0" w:color="FFFFFF"/>
          <w:insideV w:val="single" w:sz="24" w:space="0" w:color="FFFFFF"/>
        </w:tblBorders>
        <w:shd w:val="clear" w:color="auto" w:fill="E6E6E6"/>
        <w:tblLook w:val="04A0" w:firstRow="1" w:lastRow="0" w:firstColumn="1" w:lastColumn="0" w:noHBand="0" w:noVBand="1"/>
      </w:tblPr>
      <w:tblGrid>
        <w:gridCol w:w="3302"/>
        <w:gridCol w:w="6763"/>
      </w:tblGrid>
      <w:tr w:rsidR="000C289C" w:rsidRPr="00420619" w14:paraId="7C977383" w14:textId="77777777" w:rsidTr="008F5441">
        <w:trPr>
          <w:trHeight w:val="276"/>
        </w:trPr>
        <w:tc>
          <w:tcPr>
            <w:tcW w:w="3302" w:type="dxa"/>
            <w:shd w:val="clear" w:color="auto" w:fill="E6E6E6"/>
            <w:vAlign w:val="center"/>
          </w:tcPr>
          <w:p w14:paraId="5AC9EA09" w14:textId="77777777" w:rsidR="00913EBB" w:rsidRPr="00AC3F7B" w:rsidRDefault="00913EBB" w:rsidP="006006E0">
            <w:pPr>
              <w:spacing w:after="0" w:line="276" w:lineRule="auto"/>
              <w:rPr>
                <w:rFonts w:cs="Calibri"/>
                <w:sz w:val="24"/>
                <w:szCs w:val="24"/>
              </w:rPr>
            </w:pPr>
            <w:r w:rsidRPr="00AC3F7B">
              <w:rPr>
                <w:rFonts w:cs="Calibri"/>
                <w:b/>
                <w:sz w:val="24"/>
                <w:szCs w:val="24"/>
              </w:rPr>
              <w:t>Date Created:</w:t>
            </w:r>
          </w:p>
        </w:tc>
        <w:tc>
          <w:tcPr>
            <w:tcW w:w="6763" w:type="dxa"/>
            <w:tcBorders>
              <w:top w:val="nil"/>
              <w:bottom w:val="single" w:sz="24" w:space="0" w:color="FFFFFF"/>
            </w:tcBorders>
            <w:shd w:val="clear" w:color="auto" w:fill="F3F3F3"/>
            <w:vAlign w:val="center"/>
          </w:tcPr>
          <w:p w14:paraId="0F243F27" w14:textId="77777777" w:rsidR="00913EBB" w:rsidRPr="00AC3F7B" w:rsidRDefault="009D06E6" w:rsidP="008F5441">
            <w:pPr>
              <w:spacing w:after="0" w:line="276" w:lineRule="auto"/>
              <w:rPr>
                <w:rFonts w:cs="Calibri"/>
                <w:sz w:val="24"/>
                <w:szCs w:val="24"/>
              </w:rPr>
            </w:pPr>
            <w:r w:rsidRPr="00AC3F7B">
              <w:rPr>
                <w:rFonts w:cs="Calibri"/>
                <w:sz w:val="24"/>
                <w:szCs w:val="24"/>
              </w:rPr>
              <w:t xml:space="preserve">October </w:t>
            </w:r>
            <w:r w:rsidR="00913EBB" w:rsidRPr="00AC3F7B">
              <w:rPr>
                <w:rFonts w:cs="Calibri"/>
                <w:sz w:val="24"/>
                <w:szCs w:val="24"/>
              </w:rPr>
              <w:t>2018</w:t>
            </w:r>
          </w:p>
        </w:tc>
      </w:tr>
      <w:tr w:rsidR="000C289C" w:rsidRPr="00420619" w14:paraId="57F589DF" w14:textId="77777777" w:rsidTr="008F5441">
        <w:trPr>
          <w:trHeight w:val="270"/>
        </w:trPr>
        <w:tc>
          <w:tcPr>
            <w:tcW w:w="3302" w:type="dxa"/>
            <w:shd w:val="clear" w:color="auto" w:fill="E6E6E6"/>
            <w:vAlign w:val="center"/>
          </w:tcPr>
          <w:p w14:paraId="59375935" w14:textId="77777777" w:rsidR="00913EBB" w:rsidRPr="00AC3F7B" w:rsidRDefault="00913EBB" w:rsidP="00FC5FCE">
            <w:pPr>
              <w:spacing w:after="0" w:line="276" w:lineRule="auto"/>
              <w:rPr>
                <w:rFonts w:cs="Calibri"/>
                <w:b/>
                <w:sz w:val="24"/>
                <w:szCs w:val="24"/>
              </w:rPr>
            </w:pPr>
            <w:r w:rsidRPr="00AC3F7B">
              <w:rPr>
                <w:rFonts w:cs="Calibri"/>
                <w:b/>
                <w:sz w:val="24"/>
                <w:szCs w:val="24"/>
              </w:rPr>
              <w:t xml:space="preserve">Position Title: </w:t>
            </w:r>
          </w:p>
        </w:tc>
        <w:tc>
          <w:tcPr>
            <w:tcW w:w="6763" w:type="dxa"/>
            <w:tcBorders>
              <w:top w:val="single" w:sz="24" w:space="0" w:color="FFFFFF"/>
              <w:bottom w:val="single" w:sz="24" w:space="0" w:color="FFFFFF"/>
            </w:tcBorders>
            <w:shd w:val="clear" w:color="auto" w:fill="F3F3F3"/>
            <w:vAlign w:val="center"/>
          </w:tcPr>
          <w:p w14:paraId="3B662065" w14:textId="77777777" w:rsidR="00913EBB" w:rsidRPr="00AC3F7B" w:rsidRDefault="009D06E6" w:rsidP="00FC5FCE">
            <w:pPr>
              <w:spacing w:after="0" w:line="276" w:lineRule="auto"/>
              <w:rPr>
                <w:rFonts w:cs="Calibri"/>
                <w:b/>
                <w:sz w:val="24"/>
                <w:szCs w:val="24"/>
              </w:rPr>
            </w:pPr>
            <w:r w:rsidRPr="00AC3F7B">
              <w:rPr>
                <w:rFonts w:cs="Calibri"/>
                <w:sz w:val="24"/>
                <w:szCs w:val="24"/>
              </w:rPr>
              <w:t>Wealth Concierge</w:t>
            </w:r>
          </w:p>
        </w:tc>
      </w:tr>
      <w:tr w:rsidR="000C289C" w:rsidRPr="00420619" w14:paraId="1F2187C6" w14:textId="77777777" w:rsidTr="008F5441">
        <w:trPr>
          <w:trHeight w:val="270"/>
        </w:trPr>
        <w:tc>
          <w:tcPr>
            <w:tcW w:w="3302" w:type="dxa"/>
            <w:shd w:val="clear" w:color="auto" w:fill="E6E6E6"/>
            <w:vAlign w:val="center"/>
          </w:tcPr>
          <w:p w14:paraId="01B71F49" w14:textId="77777777" w:rsidR="00913EBB" w:rsidRPr="00AC3F7B" w:rsidRDefault="00913EBB" w:rsidP="00FC5FCE">
            <w:pPr>
              <w:spacing w:after="0" w:line="276" w:lineRule="auto"/>
              <w:rPr>
                <w:rFonts w:cs="Calibri"/>
                <w:b/>
                <w:sz w:val="24"/>
                <w:szCs w:val="24"/>
              </w:rPr>
            </w:pPr>
            <w:r w:rsidRPr="00AC3F7B">
              <w:rPr>
                <w:rFonts w:cs="Calibri"/>
                <w:b/>
                <w:sz w:val="24"/>
                <w:szCs w:val="24"/>
              </w:rPr>
              <w:t xml:space="preserve">Division: </w:t>
            </w:r>
          </w:p>
        </w:tc>
        <w:tc>
          <w:tcPr>
            <w:tcW w:w="6763" w:type="dxa"/>
            <w:tcBorders>
              <w:top w:val="single" w:sz="24" w:space="0" w:color="FFFFFF"/>
              <w:bottom w:val="single" w:sz="24" w:space="0" w:color="FFFFFF"/>
            </w:tcBorders>
            <w:shd w:val="clear" w:color="auto" w:fill="F3F3F3"/>
            <w:vAlign w:val="center"/>
          </w:tcPr>
          <w:p w14:paraId="6937DCE1" w14:textId="77777777" w:rsidR="00913EBB" w:rsidRPr="00AC3F7B" w:rsidRDefault="009D06E6" w:rsidP="00FC5FCE">
            <w:pPr>
              <w:spacing w:after="0" w:line="276" w:lineRule="auto"/>
              <w:rPr>
                <w:rFonts w:cs="Calibri"/>
                <w:b/>
                <w:sz w:val="24"/>
                <w:szCs w:val="24"/>
              </w:rPr>
            </w:pPr>
            <w:r w:rsidRPr="00AC3F7B">
              <w:rPr>
                <w:rFonts w:cs="Calibri"/>
                <w:sz w:val="24"/>
                <w:szCs w:val="24"/>
              </w:rPr>
              <w:t>Consumer</w:t>
            </w:r>
          </w:p>
        </w:tc>
      </w:tr>
      <w:tr w:rsidR="000C289C" w:rsidRPr="00420619" w14:paraId="0BE7E781" w14:textId="77777777" w:rsidTr="008F5441">
        <w:trPr>
          <w:trHeight w:val="270"/>
        </w:trPr>
        <w:tc>
          <w:tcPr>
            <w:tcW w:w="3302" w:type="dxa"/>
            <w:shd w:val="clear" w:color="auto" w:fill="E6E6E6"/>
            <w:vAlign w:val="center"/>
          </w:tcPr>
          <w:p w14:paraId="64626DDA" w14:textId="77777777" w:rsidR="00913EBB" w:rsidRPr="00AC3F7B" w:rsidRDefault="00913EBB" w:rsidP="00FC5FCE">
            <w:pPr>
              <w:spacing w:after="0" w:line="276" w:lineRule="auto"/>
              <w:rPr>
                <w:rFonts w:cs="Calibri"/>
                <w:b/>
                <w:sz w:val="24"/>
                <w:szCs w:val="24"/>
              </w:rPr>
            </w:pPr>
            <w:r w:rsidRPr="00AC3F7B">
              <w:rPr>
                <w:rFonts w:cs="Calibri"/>
                <w:b/>
                <w:sz w:val="24"/>
                <w:szCs w:val="24"/>
              </w:rPr>
              <w:t xml:space="preserve">Team: </w:t>
            </w:r>
          </w:p>
        </w:tc>
        <w:tc>
          <w:tcPr>
            <w:tcW w:w="6763" w:type="dxa"/>
            <w:tcBorders>
              <w:top w:val="single" w:sz="24" w:space="0" w:color="FFFFFF"/>
              <w:bottom w:val="single" w:sz="24" w:space="0" w:color="FFFFFF"/>
            </w:tcBorders>
            <w:shd w:val="clear" w:color="auto" w:fill="F3F3F3"/>
            <w:vAlign w:val="center"/>
          </w:tcPr>
          <w:p w14:paraId="2F1D2381" w14:textId="77777777" w:rsidR="00913EBB" w:rsidRPr="00AC3F7B" w:rsidRDefault="00913EBB" w:rsidP="00FC5FCE">
            <w:pPr>
              <w:spacing w:after="0" w:line="276" w:lineRule="auto"/>
              <w:rPr>
                <w:rFonts w:cs="Calibri"/>
                <w:b/>
                <w:sz w:val="24"/>
                <w:szCs w:val="24"/>
              </w:rPr>
            </w:pPr>
            <w:r w:rsidRPr="00AC3F7B">
              <w:rPr>
                <w:rFonts w:cs="Calibri"/>
                <w:sz w:val="24"/>
                <w:szCs w:val="24"/>
              </w:rPr>
              <w:t>Wealth</w:t>
            </w:r>
            <w:r w:rsidR="009D06E6" w:rsidRPr="00AC3F7B">
              <w:rPr>
                <w:rFonts w:cs="Calibri"/>
                <w:sz w:val="24"/>
                <w:szCs w:val="24"/>
              </w:rPr>
              <w:t xml:space="preserve"> Services</w:t>
            </w:r>
          </w:p>
        </w:tc>
      </w:tr>
      <w:tr w:rsidR="000C289C" w:rsidRPr="00420619" w14:paraId="4FACDCFB" w14:textId="77777777" w:rsidTr="008F5441">
        <w:trPr>
          <w:trHeight w:val="270"/>
        </w:trPr>
        <w:tc>
          <w:tcPr>
            <w:tcW w:w="3302" w:type="dxa"/>
            <w:shd w:val="clear" w:color="auto" w:fill="E6E6E6"/>
            <w:vAlign w:val="center"/>
          </w:tcPr>
          <w:p w14:paraId="5AA8F8F5" w14:textId="77777777" w:rsidR="00913EBB" w:rsidRPr="00AC3F7B" w:rsidRDefault="00913EBB" w:rsidP="00FC5FCE">
            <w:pPr>
              <w:spacing w:after="0" w:line="276" w:lineRule="auto"/>
              <w:rPr>
                <w:rFonts w:cs="Calibri"/>
                <w:b/>
                <w:sz w:val="24"/>
                <w:szCs w:val="24"/>
              </w:rPr>
            </w:pPr>
            <w:r w:rsidRPr="00AC3F7B">
              <w:rPr>
                <w:rFonts w:cs="Calibri"/>
                <w:b/>
                <w:sz w:val="24"/>
                <w:szCs w:val="24"/>
              </w:rPr>
              <w:t xml:space="preserve">Location: </w:t>
            </w:r>
          </w:p>
        </w:tc>
        <w:tc>
          <w:tcPr>
            <w:tcW w:w="6763" w:type="dxa"/>
            <w:tcBorders>
              <w:top w:val="single" w:sz="24" w:space="0" w:color="FFFFFF"/>
              <w:bottom w:val="single" w:sz="24" w:space="0" w:color="FFFFFF"/>
            </w:tcBorders>
            <w:shd w:val="clear" w:color="auto" w:fill="F3F3F3"/>
            <w:vAlign w:val="center"/>
          </w:tcPr>
          <w:p w14:paraId="1F63B895" w14:textId="77777777" w:rsidR="00913EBB" w:rsidRPr="00AC3F7B" w:rsidRDefault="007A2A72" w:rsidP="00FC5FCE">
            <w:pPr>
              <w:spacing w:after="0" w:line="276" w:lineRule="auto"/>
              <w:rPr>
                <w:rFonts w:cs="Calibri"/>
                <w:sz w:val="24"/>
                <w:szCs w:val="24"/>
              </w:rPr>
            </w:pPr>
            <w:r w:rsidRPr="00AC3F7B">
              <w:rPr>
                <w:rFonts w:cs="Calibri"/>
                <w:sz w:val="24"/>
                <w:szCs w:val="24"/>
              </w:rPr>
              <w:t>Flexible</w:t>
            </w:r>
          </w:p>
        </w:tc>
      </w:tr>
      <w:tr w:rsidR="000C289C" w:rsidRPr="00420619" w14:paraId="1090BA89" w14:textId="77777777" w:rsidTr="008F5441">
        <w:trPr>
          <w:trHeight w:val="270"/>
        </w:trPr>
        <w:tc>
          <w:tcPr>
            <w:tcW w:w="3302" w:type="dxa"/>
            <w:shd w:val="clear" w:color="auto" w:fill="E6E6E6"/>
            <w:vAlign w:val="center"/>
          </w:tcPr>
          <w:p w14:paraId="35A67382" w14:textId="77777777" w:rsidR="00913EBB" w:rsidRPr="00AC3F7B" w:rsidRDefault="00913EBB" w:rsidP="00FC5FCE">
            <w:pPr>
              <w:spacing w:after="0" w:line="276" w:lineRule="auto"/>
              <w:rPr>
                <w:rFonts w:cs="Calibri"/>
                <w:b/>
                <w:sz w:val="24"/>
                <w:szCs w:val="24"/>
              </w:rPr>
            </w:pPr>
            <w:r w:rsidRPr="00AC3F7B">
              <w:rPr>
                <w:rFonts w:cs="Calibri"/>
                <w:b/>
                <w:sz w:val="24"/>
                <w:szCs w:val="24"/>
              </w:rPr>
              <w:t xml:space="preserve">Reports </w:t>
            </w:r>
            <w:proofErr w:type="gramStart"/>
            <w:r w:rsidRPr="00AC3F7B">
              <w:rPr>
                <w:rFonts w:cs="Calibri"/>
                <w:b/>
                <w:sz w:val="24"/>
                <w:szCs w:val="24"/>
              </w:rPr>
              <w:t>To</w:t>
            </w:r>
            <w:proofErr w:type="gramEnd"/>
            <w:r w:rsidRPr="00AC3F7B">
              <w:rPr>
                <w:rFonts w:cs="Calibri"/>
                <w:b/>
                <w:sz w:val="24"/>
                <w:szCs w:val="24"/>
              </w:rPr>
              <w:t xml:space="preserve"> Position: </w:t>
            </w:r>
          </w:p>
        </w:tc>
        <w:tc>
          <w:tcPr>
            <w:tcW w:w="6763" w:type="dxa"/>
            <w:tcBorders>
              <w:top w:val="single" w:sz="24" w:space="0" w:color="FFFFFF"/>
              <w:bottom w:val="single" w:sz="24" w:space="0" w:color="FFFFFF"/>
            </w:tcBorders>
            <w:shd w:val="clear" w:color="auto" w:fill="F3F3F3"/>
            <w:vAlign w:val="center"/>
          </w:tcPr>
          <w:p w14:paraId="4DAA1266" w14:textId="77777777" w:rsidR="00913EBB" w:rsidRPr="00AC3F7B" w:rsidRDefault="00DC195F" w:rsidP="00FC5FCE">
            <w:pPr>
              <w:spacing w:after="0" w:line="276" w:lineRule="auto"/>
              <w:rPr>
                <w:rFonts w:cs="Calibri"/>
                <w:sz w:val="24"/>
                <w:szCs w:val="24"/>
              </w:rPr>
            </w:pPr>
            <w:r w:rsidRPr="00C73EE9">
              <w:rPr>
                <w:rFonts w:cs="Calibri"/>
                <w:sz w:val="24"/>
                <w:szCs w:val="24"/>
              </w:rPr>
              <w:t>Manager – Wealth Concierge</w:t>
            </w:r>
          </w:p>
        </w:tc>
      </w:tr>
      <w:tr w:rsidR="000C289C" w:rsidRPr="00420619" w14:paraId="451388FA" w14:textId="77777777" w:rsidTr="008F5441">
        <w:trPr>
          <w:trHeight w:val="270"/>
        </w:trPr>
        <w:tc>
          <w:tcPr>
            <w:tcW w:w="3302" w:type="dxa"/>
            <w:shd w:val="clear" w:color="auto" w:fill="E6E6E6"/>
            <w:vAlign w:val="center"/>
          </w:tcPr>
          <w:p w14:paraId="1B50C754" w14:textId="77777777" w:rsidR="00913EBB" w:rsidRPr="00AC3F7B" w:rsidRDefault="00913EBB" w:rsidP="00FC5FCE">
            <w:pPr>
              <w:spacing w:after="0" w:line="276" w:lineRule="auto"/>
              <w:rPr>
                <w:rFonts w:cs="Calibri"/>
                <w:b/>
                <w:sz w:val="24"/>
                <w:szCs w:val="24"/>
              </w:rPr>
            </w:pPr>
            <w:r w:rsidRPr="00AC3F7B">
              <w:rPr>
                <w:rFonts w:cs="Calibri"/>
                <w:b/>
                <w:sz w:val="24"/>
                <w:szCs w:val="24"/>
              </w:rPr>
              <w:t xml:space="preserve">Direct Reports: </w:t>
            </w:r>
          </w:p>
        </w:tc>
        <w:tc>
          <w:tcPr>
            <w:tcW w:w="6763" w:type="dxa"/>
            <w:tcBorders>
              <w:top w:val="single" w:sz="24" w:space="0" w:color="FFFFFF"/>
              <w:bottom w:val="nil"/>
            </w:tcBorders>
            <w:shd w:val="clear" w:color="auto" w:fill="F3F3F3"/>
            <w:vAlign w:val="center"/>
          </w:tcPr>
          <w:p w14:paraId="04FBA5C7" w14:textId="77777777" w:rsidR="00913EBB" w:rsidRPr="00AC3F7B" w:rsidRDefault="00913EBB" w:rsidP="00FC5FCE">
            <w:pPr>
              <w:spacing w:after="0" w:line="276" w:lineRule="auto"/>
              <w:rPr>
                <w:rFonts w:cs="Calibri"/>
                <w:b/>
                <w:sz w:val="24"/>
                <w:szCs w:val="24"/>
              </w:rPr>
            </w:pPr>
            <w:r w:rsidRPr="00AC3F7B">
              <w:rPr>
                <w:rFonts w:cs="Calibri"/>
                <w:sz w:val="24"/>
                <w:szCs w:val="24"/>
              </w:rPr>
              <w:t>None</w:t>
            </w:r>
          </w:p>
        </w:tc>
      </w:tr>
    </w:tbl>
    <w:p w14:paraId="197AB5D1" w14:textId="77777777" w:rsidR="00826CE7" w:rsidRDefault="00826CE7" w:rsidP="00FC5FCE">
      <w:pPr>
        <w:spacing w:line="276" w:lineRule="auto"/>
        <w:rPr>
          <w:rFonts w:cs="Calibri"/>
          <w:b/>
          <w:sz w:val="28"/>
          <w:szCs w:val="28"/>
        </w:rPr>
      </w:pPr>
    </w:p>
    <w:p w14:paraId="139DC1FC" w14:textId="77777777" w:rsidR="0066256B" w:rsidRDefault="008151E3" w:rsidP="008F5441">
      <w:pPr>
        <w:pStyle w:val="Heading1"/>
        <w:pBdr>
          <w:top w:val="single" w:sz="4" w:space="1" w:color="auto"/>
          <w:bottom w:val="single" w:sz="4" w:space="1" w:color="auto"/>
        </w:pBdr>
        <w:shd w:val="pct25" w:color="auto" w:fill="auto"/>
        <w:tabs>
          <w:tab w:val="left" w:pos="9639"/>
        </w:tabs>
        <w:spacing w:after="200" w:line="276" w:lineRule="auto"/>
        <w:ind w:left="-567" w:right="-23"/>
      </w:pPr>
      <w:r w:rsidRPr="00DE1CAE">
        <w:rPr>
          <w:rFonts w:ascii="Calibri" w:hAnsi="Calibri" w:cs="Calibri"/>
          <w:b/>
          <w:sz w:val="24"/>
          <w:szCs w:val="24"/>
        </w:rPr>
        <w:t>Organisational and Position Overview</w:t>
      </w:r>
    </w:p>
    <w:p w14:paraId="262796B9" w14:textId="77777777" w:rsidR="00ED37FC" w:rsidRPr="00E30EF7" w:rsidRDefault="00ED37FC" w:rsidP="008F5441">
      <w:pPr>
        <w:pStyle w:val="BodyText"/>
        <w:tabs>
          <w:tab w:val="left" w:pos="-567"/>
        </w:tabs>
        <w:spacing w:after="0" w:line="240" w:lineRule="auto"/>
        <w:ind w:left="-567" w:right="261"/>
        <w:rPr>
          <w:rFonts w:cs="Calibri"/>
          <w:iCs/>
        </w:rPr>
      </w:pPr>
    </w:p>
    <w:p w14:paraId="57CDF732" w14:textId="77777777" w:rsidR="00ED37FC" w:rsidRPr="00ED37FC" w:rsidRDefault="00ED37FC" w:rsidP="00FC5FCE">
      <w:pPr>
        <w:pStyle w:val="BodyText"/>
        <w:tabs>
          <w:tab w:val="left" w:pos="-567"/>
        </w:tabs>
        <w:spacing w:after="0" w:line="240" w:lineRule="auto"/>
        <w:ind w:left="-567" w:right="-765"/>
        <w:rPr>
          <w:rFonts w:cs="Calibri"/>
          <w:b/>
          <w:iCs/>
        </w:rPr>
      </w:pPr>
      <w:r>
        <w:rPr>
          <w:rFonts w:cs="Calibri"/>
          <w:iCs/>
        </w:rPr>
        <w:tab/>
      </w:r>
      <w:r>
        <w:rPr>
          <w:rFonts w:cs="Calibri"/>
          <w:iCs/>
        </w:rPr>
        <w:tab/>
      </w:r>
      <w:r>
        <w:rPr>
          <w:rFonts w:cs="Calibri"/>
          <w:b/>
          <w:iCs/>
        </w:rPr>
        <w:t xml:space="preserve">  </w:t>
      </w:r>
      <w:r w:rsidRPr="00ED37FC">
        <w:rPr>
          <w:rFonts w:cs="Calibri"/>
          <w:b/>
          <w:iCs/>
        </w:rPr>
        <w:t>“Successful customers, successful communities, successful organisation”</w:t>
      </w:r>
    </w:p>
    <w:p w14:paraId="139117A7" w14:textId="77777777" w:rsidR="00ED37FC" w:rsidRDefault="00ED37FC" w:rsidP="008F5441">
      <w:pPr>
        <w:pStyle w:val="BodyText"/>
        <w:tabs>
          <w:tab w:val="left" w:pos="-567"/>
        </w:tabs>
        <w:spacing w:after="0" w:line="240" w:lineRule="auto"/>
        <w:ind w:left="-567" w:right="-765"/>
        <w:rPr>
          <w:rFonts w:cs="Calibri"/>
          <w:iCs/>
        </w:rPr>
      </w:pPr>
    </w:p>
    <w:p w14:paraId="40451704" w14:textId="77777777" w:rsidR="00420619" w:rsidRDefault="00C53316" w:rsidP="008F5441">
      <w:pPr>
        <w:pStyle w:val="BodyText"/>
        <w:tabs>
          <w:tab w:val="left" w:pos="-567"/>
        </w:tabs>
        <w:spacing w:after="0" w:line="240" w:lineRule="auto"/>
        <w:ind w:left="-567" w:right="261"/>
        <w:rPr>
          <w:rFonts w:cs="Calibri"/>
          <w:iCs/>
        </w:rPr>
      </w:pPr>
      <w:r>
        <w:rPr>
          <w:rFonts w:cs="Calibri"/>
          <w:iCs/>
        </w:rPr>
        <w:t>At the Bendigo and Adelaide Bank, o</w:t>
      </w:r>
      <w:r w:rsidR="00420619" w:rsidRPr="002D24BA">
        <w:rPr>
          <w:rFonts w:cs="Calibri"/>
          <w:iCs/>
        </w:rPr>
        <w:t>ur aim</w:t>
      </w:r>
      <w:r w:rsidR="00B101FE">
        <w:rPr>
          <w:rFonts w:cs="Calibri"/>
          <w:iCs/>
        </w:rPr>
        <w:t xml:space="preserve"> is</w:t>
      </w:r>
      <w:r w:rsidR="00420619" w:rsidRPr="002D24BA">
        <w:rPr>
          <w:rFonts w:cs="Calibri"/>
          <w:iCs/>
        </w:rPr>
        <w:t xml:space="preserve"> to build a strong connection with our customers through the provision of tailored financial solutions.</w:t>
      </w:r>
      <w:r w:rsidR="00B101FE">
        <w:rPr>
          <w:rFonts w:cs="Calibri"/>
          <w:iCs/>
        </w:rPr>
        <w:t xml:space="preserve"> </w:t>
      </w:r>
      <w:r w:rsidR="00420619" w:rsidRPr="002D24BA">
        <w:rPr>
          <w:rFonts w:cs="Calibri"/>
          <w:iCs/>
        </w:rPr>
        <w:t>In doing so, we help make communities sustainable in an economic and social context and build our brand, capability and financial performance.</w:t>
      </w:r>
    </w:p>
    <w:p w14:paraId="3590DAE2" w14:textId="77777777" w:rsidR="00913EBB" w:rsidRDefault="00913EBB" w:rsidP="008F5441">
      <w:pPr>
        <w:pStyle w:val="BodyText"/>
        <w:tabs>
          <w:tab w:val="left" w:pos="-567"/>
        </w:tabs>
        <w:spacing w:after="0" w:line="240" w:lineRule="auto"/>
        <w:ind w:left="-567" w:right="261"/>
        <w:rPr>
          <w:rFonts w:cs="Calibri"/>
          <w:iCs/>
        </w:rPr>
      </w:pPr>
    </w:p>
    <w:p w14:paraId="1129CF32" w14:textId="77777777" w:rsidR="00ED37FC" w:rsidRDefault="006547E2" w:rsidP="008F5441">
      <w:pPr>
        <w:pStyle w:val="BodyText"/>
        <w:tabs>
          <w:tab w:val="left" w:pos="-567"/>
        </w:tabs>
        <w:spacing w:after="0" w:line="240" w:lineRule="auto"/>
        <w:ind w:left="-567" w:right="261"/>
        <w:rPr>
          <w:rFonts w:cs="Calibri"/>
          <w:iCs/>
        </w:rPr>
      </w:pPr>
      <w:r>
        <w:rPr>
          <w:rFonts w:cs="Calibri"/>
          <w:iCs/>
        </w:rPr>
        <w:t>We</w:t>
      </w:r>
      <w:r w:rsidR="00ED37FC">
        <w:rPr>
          <w:rFonts w:cs="Calibri"/>
          <w:iCs/>
        </w:rPr>
        <w:t xml:space="preserve"> respect and respond to the unique differences of our customers, </w:t>
      </w:r>
      <w:r>
        <w:rPr>
          <w:rFonts w:cs="Calibri"/>
          <w:iCs/>
        </w:rPr>
        <w:t>partners and employees. We recognise the importance of diversity and continually strive to provide an inclusive work environment where people are treated with respect: feel valued and can achieve success.</w:t>
      </w:r>
      <w:r w:rsidR="00ED37FC">
        <w:rPr>
          <w:rFonts w:cs="Calibri"/>
          <w:iCs/>
        </w:rPr>
        <w:t xml:space="preserve"> </w:t>
      </w:r>
    </w:p>
    <w:p w14:paraId="0BFE6265" w14:textId="77777777" w:rsidR="006547E2" w:rsidRDefault="006547E2" w:rsidP="008F5441">
      <w:pPr>
        <w:pStyle w:val="BodyText"/>
        <w:tabs>
          <w:tab w:val="left" w:pos="-567"/>
        </w:tabs>
        <w:spacing w:after="0" w:line="240" w:lineRule="auto"/>
        <w:ind w:left="-567" w:right="261"/>
        <w:rPr>
          <w:rFonts w:cs="Calibri"/>
          <w:iCs/>
        </w:rPr>
      </w:pPr>
    </w:p>
    <w:p w14:paraId="39117D21" w14:textId="77777777" w:rsidR="00420619" w:rsidRDefault="006547E2" w:rsidP="008F5441">
      <w:pPr>
        <w:pStyle w:val="BodyText"/>
        <w:tabs>
          <w:tab w:val="left" w:pos="-567"/>
        </w:tabs>
        <w:spacing w:after="0" w:line="240" w:lineRule="auto"/>
        <w:ind w:left="-567" w:right="261"/>
        <w:rPr>
          <w:rFonts w:cs="Calibri"/>
          <w:iCs/>
        </w:rPr>
      </w:pPr>
      <w:r>
        <w:rPr>
          <w:rFonts w:cs="Calibri"/>
          <w:iCs/>
        </w:rPr>
        <w:t xml:space="preserve">To achieve </w:t>
      </w:r>
      <w:proofErr w:type="gramStart"/>
      <w:r>
        <w:rPr>
          <w:rFonts w:cs="Calibri"/>
          <w:iCs/>
        </w:rPr>
        <w:t>this</w:t>
      </w:r>
      <w:proofErr w:type="gramEnd"/>
      <w:r>
        <w:rPr>
          <w:rFonts w:cs="Calibri"/>
          <w:iCs/>
        </w:rPr>
        <w:t xml:space="preserve"> we strive to be an innovative leader in an evolving landscape with a balanced focus on internal quality and external needs and opportunities.</w:t>
      </w:r>
    </w:p>
    <w:p w14:paraId="6EFA3CEB" w14:textId="77777777" w:rsidR="000C289C" w:rsidRDefault="000C289C" w:rsidP="008F5441">
      <w:pPr>
        <w:pStyle w:val="BodyText"/>
        <w:tabs>
          <w:tab w:val="left" w:pos="-567"/>
        </w:tabs>
        <w:spacing w:after="0" w:line="240" w:lineRule="auto"/>
        <w:ind w:left="-567" w:right="261"/>
        <w:rPr>
          <w:rFonts w:cs="Calibri"/>
        </w:rPr>
      </w:pPr>
    </w:p>
    <w:p w14:paraId="10FFECB9" w14:textId="1F7B2F68" w:rsidR="00826CE7" w:rsidRDefault="00420619" w:rsidP="00C53316">
      <w:pPr>
        <w:pStyle w:val="BodyText"/>
        <w:tabs>
          <w:tab w:val="left" w:pos="-567"/>
        </w:tabs>
        <w:spacing w:after="0" w:line="240" w:lineRule="auto"/>
        <w:ind w:left="-567" w:right="261"/>
        <w:rPr>
          <w:i/>
          <w:iCs/>
        </w:rPr>
      </w:pPr>
      <w:r w:rsidRPr="002D24BA">
        <w:rPr>
          <w:rFonts w:cs="Calibri"/>
        </w:rPr>
        <w:t xml:space="preserve">Bendigo and Adelaide Bank’s strategy is built </w:t>
      </w:r>
      <w:r w:rsidRPr="007A2A72">
        <w:rPr>
          <w:rFonts w:cs="Calibri"/>
        </w:rPr>
        <w:t xml:space="preserve">on our vision of being </w:t>
      </w:r>
      <w:r w:rsidR="004C0717" w:rsidRPr="007A2A72">
        <w:rPr>
          <w:rFonts w:cs="Calibri"/>
          <w:b/>
        </w:rPr>
        <w:t>Australia’s B</w:t>
      </w:r>
      <w:r w:rsidRPr="007A2A72">
        <w:rPr>
          <w:rFonts w:cs="Calibri"/>
          <w:b/>
        </w:rPr>
        <w:t>ank</w:t>
      </w:r>
      <w:r w:rsidR="004C0717" w:rsidRPr="007A2A72">
        <w:rPr>
          <w:rFonts w:cs="Calibri"/>
          <w:b/>
        </w:rPr>
        <w:t xml:space="preserve"> of C</w:t>
      </w:r>
      <w:r w:rsidR="009D06E6" w:rsidRPr="007A2A72">
        <w:rPr>
          <w:rFonts w:cs="Calibri"/>
          <w:b/>
        </w:rPr>
        <w:t>hoice</w:t>
      </w:r>
      <w:r w:rsidRPr="007A2A72">
        <w:rPr>
          <w:rFonts w:cs="Calibri"/>
          <w:b/>
        </w:rPr>
        <w:t>.</w:t>
      </w:r>
      <w:r w:rsidRPr="008F5441">
        <w:rPr>
          <w:rFonts w:cs="Calibri"/>
          <w:b/>
        </w:rPr>
        <w:br/>
      </w:r>
    </w:p>
    <w:tbl>
      <w:tblPr>
        <w:tblW w:w="9923" w:type="dxa"/>
        <w:tblInd w:w="-459" w:type="dxa"/>
        <w:tblLook w:val="04A0" w:firstRow="1" w:lastRow="0" w:firstColumn="1" w:lastColumn="0" w:noHBand="0" w:noVBand="1"/>
      </w:tblPr>
      <w:tblGrid>
        <w:gridCol w:w="9923"/>
      </w:tblGrid>
      <w:tr w:rsidR="00403D01" w:rsidRPr="00DE1CAE" w14:paraId="59497961" w14:textId="77777777" w:rsidTr="008F5441">
        <w:trPr>
          <w:trHeight w:val="425"/>
        </w:trPr>
        <w:tc>
          <w:tcPr>
            <w:tcW w:w="9923" w:type="dxa"/>
            <w:tcBorders>
              <w:top w:val="single" w:sz="12" w:space="0" w:color="auto"/>
              <w:bottom w:val="single" w:sz="12" w:space="0" w:color="auto"/>
            </w:tcBorders>
            <w:shd w:val="clear" w:color="auto" w:fill="auto"/>
            <w:vAlign w:val="center"/>
          </w:tcPr>
          <w:p w14:paraId="452937AB" w14:textId="77777777" w:rsidR="00403D01" w:rsidRPr="00DE1CAE" w:rsidRDefault="00403D01" w:rsidP="008F5441">
            <w:pPr>
              <w:spacing w:after="0" w:line="276" w:lineRule="auto"/>
              <w:ind w:left="-108"/>
              <w:rPr>
                <w:rFonts w:cs="Calibri"/>
                <w:b/>
                <w:sz w:val="28"/>
                <w:szCs w:val="28"/>
              </w:rPr>
            </w:pPr>
            <w:r w:rsidRPr="00DE1CAE">
              <w:rPr>
                <w:rFonts w:cs="Calibri"/>
                <w:b/>
                <w:sz w:val="28"/>
                <w:szCs w:val="28"/>
              </w:rPr>
              <w:t>Part A: Job Specification</w:t>
            </w:r>
          </w:p>
        </w:tc>
      </w:tr>
    </w:tbl>
    <w:p w14:paraId="72C26B68" w14:textId="77777777" w:rsidR="008151E3" w:rsidRDefault="008151E3" w:rsidP="00FC5FCE">
      <w:pPr>
        <w:pStyle w:val="BodyText"/>
        <w:tabs>
          <w:tab w:val="left" w:pos="-567"/>
        </w:tabs>
        <w:spacing w:after="0" w:line="276" w:lineRule="auto"/>
        <w:ind w:left="-567" w:right="-765"/>
        <w:rPr>
          <w:bCs/>
          <w:iCs/>
        </w:rPr>
      </w:pPr>
    </w:p>
    <w:p w14:paraId="279F6793" w14:textId="77777777" w:rsidR="00826CE7" w:rsidRPr="00DE1CAE" w:rsidRDefault="00826CE7" w:rsidP="008F5441">
      <w:pPr>
        <w:pStyle w:val="Heading1"/>
        <w:pBdr>
          <w:top w:val="single" w:sz="4" w:space="1" w:color="auto"/>
          <w:bottom w:val="single" w:sz="4" w:space="1" w:color="auto"/>
        </w:pBdr>
        <w:shd w:val="pct25" w:color="auto" w:fill="auto"/>
        <w:tabs>
          <w:tab w:val="left" w:pos="-567"/>
        </w:tabs>
        <w:spacing w:after="200" w:line="276" w:lineRule="auto"/>
        <w:ind w:left="-567" w:right="119"/>
        <w:rPr>
          <w:rFonts w:ascii="Calibri" w:hAnsi="Calibri" w:cs="Calibri"/>
          <w:b/>
          <w:sz w:val="24"/>
          <w:szCs w:val="24"/>
        </w:rPr>
      </w:pPr>
      <w:r w:rsidRPr="00DE1CAE">
        <w:rPr>
          <w:rFonts w:ascii="Calibri" w:hAnsi="Calibri" w:cs="Calibri"/>
          <w:b/>
          <w:sz w:val="24"/>
          <w:szCs w:val="24"/>
        </w:rPr>
        <w:t>Job Purpose</w:t>
      </w:r>
    </w:p>
    <w:p w14:paraId="1BFB2C79" w14:textId="5454A36C" w:rsidR="00871EC5" w:rsidRDefault="0029322A" w:rsidP="007A2A72">
      <w:pPr>
        <w:pStyle w:val="BodyText"/>
        <w:tabs>
          <w:tab w:val="left" w:pos="-567"/>
        </w:tabs>
        <w:spacing w:after="0" w:line="240" w:lineRule="auto"/>
        <w:ind w:left="-567" w:right="261"/>
        <w:rPr>
          <w:rFonts w:cs="Calibri"/>
          <w:iCs/>
        </w:rPr>
      </w:pPr>
      <w:r w:rsidRPr="007A2A72">
        <w:rPr>
          <w:rFonts w:cs="Calibri"/>
          <w:iCs/>
        </w:rPr>
        <w:t xml:space="preserve">The </w:t>
      </w:r>
      <w:r w:rsidR="00660017" w:rsidRPr="007A2A72">
        <w:rPr>
          <w:rFonts w:cs="Calibri"/>
          <w:iCs/>
        </w:rPr>
        <w:t xml:space="preserve">Wealth </w:t>
      </w:r>
      <w:r w:rsidR="009D06E6" w:rsidRPr="007A2A72">
        <w:rPr>
          <w:rFonts w:cs="Calibri"/>
          <w:iCs/>
        </w:rPr>
        <w:t>Concierge</w:t>
      </w:r>
      <w:r w:rsidRPr="007A2A72">
        <w:rPr>
          <w:rFonts w:cs="Calibri"/>
          <w:iCs/>
        </w:rPr>
        <w:t xml:space="preserve"> is </w:t>
      </w:r>
      <w:r w:rsidR="00871EC5">
        <w:rPr>
          <w:rFonts w:cs="Calibri"/>
          <w:iCs/>
        </w:rPr>
        <w:t xml:space="preserve">an outbound customer help function </w:t>
      </w:r>
      <w:r w:rsidR="001A4F25">
        <w:rPr>
          <w:rFonts w:cs="Calibri"/>
          <w:iCs/>
        </w:rPr>
        <w:t>designed to assist o</w:t>
      </w:r>
      <w:r w:rsidR="007A2A72" w:rsidRPr="007A2A72">
        <w:rPr>
          <w:rFonts w:cs="Calibri"/>
          <w:iCs/>
        </w:rPr>
        <w:t>ur customers with their wealth related needs</w:t>
      </w:r>
      <w:r w:rsidR="001A4F25">
        <w:rPr>
          <w:rFonts w:cs="Calibri"/>
          <w:iCs/>
        </w:rPr>
        <w:t>. Guided by the customer</w:t>
      </w:r>
      <w:r w:rsidR="00D4089F">
        <w:rPr>
          <w:rFonts w:cs="Calibri"/>
          <w:iCs/>
        </w:rPr>
        <w:t xml:space="preserve"> and their needs</w:t>
      </w:r>
      <w:r w:rsidR="001A4F25">
        <w:rPr>
          <w:rFonts w:cs="Calibri"/>
          <w:iCs/>
        </w:rPr>
        <w:t>, the Wealth Concierge assist by</w:t>
      </w:r>
      <w:r w:rsidR="00871EC5">
        <w:rPr>
          <w:rFonts w:cs="Calibri"/>
          <w:iCs/>
        </w:rPr>
        <w:t xml:space="preserve"> providing them with general advice around products and </w:t>
      </w:r>
      <w:r w:rsidR="001A4F25">
        <w:rPr>
          <w:rFonts w:cs="Calibri"/>
          <w:iCs/>
        </w:rPr>
        <w:t>strategies,</w:t>
      </w:r>
      <w:r w:rsidR="00871EC5">
        <w:rPr>
          <w:rFonts w:cs="Calibri"/>
          <w:iCs/>
        </w:rPr>
        <w:t xml:space="preserve"> helping them to a self-serve option</w:t>
      </w:r>
      <w:r w:rsidR="001A4F25">
        <w:rPr>
          <w:rFonts w:cs="Calibri"/>
          <w:iCs/>
        </w:rPr>
        <w:t xml:space="preserve"> or arranging for a referral to a financial planner, </w:t>
      </w:r>
      <w:r w:rsidR="00871EC5">
        <w:rPr>
          <w:rFonts w:cs="Calibri"/>
          <w:iCs/>
        </w:rPr>
        <w:t>via our partners at Bridges Financial Services</w:t>
      </w:r>
      <w:r w:rsidR="007A2A72" w:rsidRPr="007A2A72">
        <w:rPr>
          <w:rFonts w:cs="Calibri"/>
          <w:iCs/>
        </w:rPr>
        <w:t>.</w:t>
      </w:r>
      <w:r w:rsidR="001A4F25">
        <w:rPr>
          <w:rFonts w:cs="Calibri"/>
          <w:iCs/>
        </w:rPr>
        <w:t xml:space="preserve"> </w:t>
      </w:r>
    </w:p>
    <w:p w14:paraId="46E506DF" w14:textId="77777777" w:rsidR="00871EC5" w:rsidRDefault="00871EC5" w:rsidP="007A2A72">
      <w:pPr>
        <w:pStyle w:val="BodyText"/>
        <w:tabs>
          <w:tab w:val="left" w:pos="-567"/>
        </w:tabs>
        <w:spacing w:after="0" w:line="240" w:lineRule="auto"/>
        <w:ind w:left="-567" w:right="261"/>
        <w:rPr>
          <w:rFonts w:cs="Calibri"/>
          <w:iCs/>
        </w:rPr>
      </w:pPr>
    </w:p>
    <w:p w14:paraId="37306BA8" w14:textId="6719719F" w:rsidR="00383C2F" w:rsidRPr="00383C2F" w:rsidRDefault="001A4F25" w:rsidP="00383C2F">
      <w:pPr>
        <w:pStyle w:val="BodyText"/>
        <w:tabs>
          <w:tab w:val="left" w:pos="-567"/>
        </w:tabs>
        <w:spacing w:after="0" w:line="240" w:lineRule="auto"/>
        <w:ind w:left="-567" w:right="261"/>
        <w:rPr>
          <w:rFonts w:cs="Calibri"/>
          <w:iCs/>
        </w:rPr>
      </w:pPr>
      <w:r>
        <w:rPr>
          <w:rFonts w:cs="Calibri"/>
          <w:iCs/>
        </w:rPr>
        <w:t>Wealth Concierge is the first interaction point, post referral, for all wealth related queries from our banking network</w:t>
      </w:r>
      <w:r w:rsidRPr="001A4F25">
        <w:rPr>
          <w:rFonts w:cs="Calibri"/>
          <w:iCs/>
        </w:rPr>
        <w:t xml:space="preserve"> </w:t>
      </w:r>
      <w:r>
        <w:rPr>
          <w:rFonts w:cs="Calibri"/>
          <w:iCs/>
        </w:rPr>
        <w:t>and as such, play a crucial role in maintaining a good customer experience.</w:t>
      </w:r>
      <w:r w:rsidR="00383C2F" w:rsidRPr="00383C2F">
        <w:rPr>
          <w:rFonts w:cs="Calibri"/>
          <w:iCs/>
        </w:rPr>
        <w:t xml:space="preserve"> </w:t>
      </w:r>
    </w:p>
    <w:p w14:paraId="790797F7" w14:textId="335DE4B4" w:rsidR="004F0725" w:rsidRDefault="004F0725" w:rsidP="007A2A72">
      <w:pPr>
        <w:pStyle w:val="BodyText"/>
        <w:tabs>
          <w:tab w:val="left" w:pos="-567"/>
        </w:tabs>
        <w:spacing w:after="0" w:line="240" w:lineRule="auto"/>
        <w:ind w:left="-567" w:right="261"/>
        <w:rPr>
          <w:rFonts w:cs="Calibri"/>
          <w:iCs/>
        </w:rPr>
      </w:pPr>
    </w:p>
    <w:p w14:paraId="05AB8A0D" w14:textId="1E7C6823" w:rsidR="0029322A" w:rsidRPr="00162971" w:rsidRDefault="006B2DF0" w:rsidP="001A4F25">
      <w:pPr>
        <w:pStyle w:val="BodyText"/>
        <w:tabs>
          <w:tab w:val="left" w:pos="-567"/>
        </w:tabs>
        <w:spacing w:after="0" w:line="240" w:lineRule="auto"/>
        <w:ind w:left="-567" w:right="-23"/>
        <w:rPr>
          <w:rFonts w:cs="Calibri"/>
          <w:iCs/>
        </w:rPr>
      </w:pPr>
      <w:r>
        <w:rPr>
          <w:rFonts w:cs="Calibri"/>
          <w:iCs/>
        </w:rPr>
        <w:t>W</w:t>
      </w:r>
      <w:r w:rsidR="00AC3F7B">
        <w:rPr>
          <w:rFonts w:cs="Calibri"/>
          <w:iCs/>
        </w:rPr>
        <w:t>hen delivering on a customer need</w:t>
      </w:r>
      <w:r>
        <w:rPr>
          <w:rFonts w:cs="Calibri"/>
          <w:iCs/>
        </w:rPr>
        <w:t xml:space="preserve"> it is essential</w:t>
      </w:r>
      <w:r w:rsidR="00AC3F7B">
        <w:rPr>
          <w:rFonts w:cs="Calibri"/>
          <w:iCs/>
        </w:rPr>
        <w:t xml:space="preserve"> that </w:t>
      </w:r>
      <w:r w:rsidR="0045390B">
        <w:rPr>
          <w:rFonts w:cs="Calibri"/>
          <w:iCs/>
        </w:rPr>
        <w:t xml:space="preserve">the </w:t>
      </w:r>
      <w:r w:rsidR="00383C2F">
        <w:rPr>
          <w:rFonts w:cs="Calibri"/>
          <w:iCs/>
        </w:rPr>
        <w:t xml:space="preserve">customer is placed </w:t>
      </w:r>
      <w:r w:rsidR="00383C2F" w:rsidRPr="00383C2F">
        <w:rPr>
          <w:rFonts w:cs="Calibri"/>
          <w:iCs/>
        </w:rPr>
        <w:t>at the centre of all decision making</w:t>
      </w:r>
      <w:r w:rsidR="00383C2F">
        <w:rPr>
          <w:rFonts w:cs="Calibri"/>
          <w:iCs/>
        </w:rPr>
        <w:t xml:space="preserve"> and that the </w:t>
      </w:r>
      <w:r w:rsidR="00DD7DB8">
        <w:rPr>
          <w:rFonts w:cs="Calibri"/>
          <w:iCs/>
        </w:rPr>
        <w:t>referrer</w:t>
      </w:r>
      <w:r w:rsidR="00383C2F">
        <w:rPr>
          <w:rFonts w:cs="Calibri"/>
          <w:iCs/>
        </w:rPr>
        <w:t xml:space="preserve"> is kept informed throughout the referral </w:t>
      </w:r>
      <w:r w:rsidR="00F334E3">
        <w:rPr>
          <w:rFonts w:cs="Calibri"/>
          <w:iCs/>
        </w:rPr>
        <w:t xml:space="preserve">process, </w:t>
      </w:r>
      <w:r w:rsidR="007A2A72">
        <w:rPr>
          <w:rFonts w:cs="Calibri"/>
          <w:iCs/>
        </w:rPr>
        <w:t>to ensure confidence and trust is maintained.</w:t>
      </w:r>
      <w:r w:rsidR="0029322A" w:rsidRPr="00162971">
        <w:rPr>
          <w:rFonts w:cs="Calibri"/>
          <w:iCs/>
        </w:rPr>
        <w:t xml:space="preserve"> The position requires an ability to </w:t>
      </w:r>
      <w:r w:rsidR="0045390B">
        <w:rPr>
          <w:rFonts w:cs="Calibri"/>
          <w:iCs/>
        </w:rPr>
        <w:t xml:space="preserve">deliver to customer needs, illustrate integrity, be </w:t>
      </w:r>
      <w:r w:rsidR="0029322A" w:rsidRPr="00162971">
        <w:rPr>
          <w:rFonts w:cs="Calibri"/>
          <w:iCs/>
        </w:rPr>
        <w:t>motivate</w:t>
      </w:r>
      <w:r w:rsidR="0045390B">
        <w:rPr>
          <w:rFonts w:cs="Calibri"/>
          <w:iCs/>
        </w:rPr>
        <w:t>d,</w:t>
      </w:r>
      <w:r w:rsidR="0029322A" w:rsidRPr="00162971">
        <w:rPr>
          <w:rFonts w:cs="Calibri"/>
          <w:iCs/>
        </w:rPr>
        <w:t xml:space="preserve"> build </w:t>
      </w:r>
      <w:r w:rsidR="0045390B">
        <w:rPr>
          <w:rFonts w:cs="Calibri"/>
          <w:iCs/>
        </w:rPr>
        <w:t xml:space="preserve">relationships and </w:t>
      </w:r>
      <w:r w:rsidR="00DD7DB8">
        <w:rPr>
          <w:rFonts w:cs="Calibri"/>
          <w:iCs/>
        </w:rPr>
        <w:t>work well in a team</w:t>
      </w:r>
      <w:r w:rsidR="0029322A" w:rsidRPr="00162971">
        <w:rPr>
          <w:rFonts w:cs="Calibri"/>
          <w:iCs/>
        </w:rPr>
        <w:t>.</w:t>
      </w:r>
    </w:p>
    <w:p w14:paraId="20DBD936" w14:textId="77777777" w:rsidR="0029322A" w:rsidRPr="00162971" w:rsidRDefault="0029322A" w:rsidP="008F5441">
      <w:pPr>
        <w:pStyle w:val="BodyText"/>
        <w:tabs>
          <w:tab w:val="left" w:pos="-567"/>
        </w:tabs>
        <w:spacing w:after="0" w:line="240" w:lineRule="auto"/>
        <w:ind w:left="-567" w:right="261"/>
        <w:rPr>
          <w:rFonts w:cs="Calibri"/>
          <w:iCs/>
        </w:rPr>
      </w:pPr>
    </w:p>
    <w:p w14:paraId="2D28A0D8" w14:textId="71EC0EFC" w:rsidR="0029322A" w:rsidRPr="00162971" w:rsidRDefault="0029322A" w:rsidP="008F5441">
      <w:pPr>
        <w:pStyle w:val="BodyText"/>
        <w:tabs>
          <w:tab w:val="left" w:pos="-567"/>
        </w:tabs>
        <w:spacing w:after="0" w:line="240" w:lineRule="auto"/>
        <w:ind w:left="-567" w:right="261"/>
        <w:rPr>
          <w:rFonts w:cs="Calibri"/>
          <w:iCs/>
        </w:rPr>
      </w:pPr>
      <w:r w:rsidRPr="00162971">
        <w:rPr>
          <w:rFonts w:cs="Calibri"/>
          <w:iCs/>
        </w:rPr>
        <w:lastRenderedPageBreak/>
        <w:t>Wealth</w:t>
      </w:r>
      <w:r w:rsidR="007A2A72">
        <w:rPr>
          <w:rFonts w:cs="Calibri"/>
          <w:iCs/>
        </w:rPr>
        <w:t xml:space="preserve"> Services </w:t>
      </w:r>
      <w:r w:rsidRPr="00162971">
        <w:rPr>
          <w:rFonts w:cs="Calibri"/>
          <w:iCs/>
        </w:rPr>
        <w:t xml:space="preserve">is part of the </w:t>
      </w:r>
      <w:r w:rsidR="007A2A72">
        <w:rPr>
          <w:rFonts w:cs="Calibri"/>
          <w:iCs/>
        </w:rPr>
        <w:t>Consumer</w:t>
      </w:r>
      <w:r w:rsidRPr="00162971">
        <w:rPr>
          <w:rFonts w:cs="Calibri"/>
          <w:iCs/>
        </w:rPr>
        <w:t xml:space="preserve"> division, offering </w:t>
      </w:r>
      <w:r w:rsidR="001A4F25">
        <w:rPr>
          <w:rFonts w:cs="Calibri"/>
          <w:iCs/>
        </w:rPr>
        <w:t xml:space="preserve">information on </w:t>
      </w:r>
      <w:r w:rsidRPr="00162971">
        <w:rPr>
          <w:rFonts w:cs="Calibri"/>
          <w:iCs/>
        </w:rPr>
        <w:t xml:space="preserve">a range of products and services to </w:t>
      </w:r>
      <w:r w:rsidR="007A2A72">
        <w:rPr>
          <w:rFonts w:cs="Calibri"/>
          <w:iCs/>
        </w:rPr>
        <w:t>our customers</w:t>
      </w:r>
      <w:r w:rsidRPr="00162971">
        <w:rPr>
          <w:rFonts w:cs="Calibri"/>
          <w:iCs/>
        </w:rPr>
        <w:t xml:space="preserve"> that include financial planning (advice)</w:t>
      </w:r>
      <w:r w:rsidR="0045390B">
        <w:rPr>
          <w:rFonts w:cs="Calibri"/>
          <w:iCs/>
        </w:rPr>
        <w:t>,</w:t>
      </w:r>
      <w:r w:rsidRPr="00162971">
        <w:rPr>
          <w:rFonts w:cs="Calibri"/>
          <w:iCs/>
        </w:rPr>
        <w:t xml:space="preserve"> </w:t>
      </w:r>
      <w:r w:rsidR="0045390B">
        <w:rPr>
          <w:rFonts w:cs="Calibri"/>
          <w:iCs/>
        </w:rPr>
        <w:t>w</w:t>
      </w:r>
      <w:r w:rsidRPr="00162971">
        <w:rPr>
          <w:rFonts w:cs="Calibri"/>
          <w:iCs/>
        </w:rPr>
        <w:t>holesale cash solutions</w:t>
      </w:r>
      <w:r w:rsidR="0045390B">
        <w:rPr>
          <w:rFonts w:cs="Calibri"/>
          <w:iCs/>
        </w:rPr>
        <w:t>,</w:t>
      </w:r>
      <w:r w:rsidRPr="00162971">
        <w:rPr>
          <w:rFonts w:cs="Calibri"/>
          <w:iCs/>
        </w:rPr>
        <w:t xml:space="preserve"> </w:t>
      </w:r>
      <w:r w:rsidR="0045390B">
        <w:rPr>
          <w:rFonts w:cs="Calibri"/>
          <w:iCs/>
        </w:rPr>
        <w:t>i</w:t>
      </w:r>
      <w:r w:rsidRPr="00162971">
        <w:rPr>
          <w:rFonts w:cs="Calibri"/>
          <w:iCs/>
        </w:rPr>
        <w:t>nvestment solutions</w:t>
      </w:r>
      <w:r w:rsidR="0045390B">
        <w:rPr>
          <w:rFonts w:cs="Calibri"/>
          <w:iCs/>
        </w:rPr>
        <w:t>,</w:t>
      </w:r>
      <w:r w:rsidRPr="00162971">
        <w:rPr>
          <w:rFonts w:cs="Calibri"/>
          <w:iCs/>
        </w:rPr>
        <w:t xml:space="preserve"> </w:t>
      </w:r>
      <w:r w:rsidR="0045390B">
        <w:rPr>
          <w:rFonts w:cs="Calibri"/>
          <w:iCs/>
        </w:rPr>
        <w:t>s</w:t>
      </w:r>
      <w:r w:rsidRPr="00162971">
        <w:rPr>
          <w:rFonts w:cs="Calibri"/>
          <w:iCs/>
        </w:rPr>
        <w:t>uperannuation</w:t>
      </w:r>
      <w:r w:rsidR="0045390B">
        <w:rPr>
          <w:rFonts w:cs="Calibri"/>
          <w:iCs/>
        </w:rPr>
        <w:t>,</w:t>
      </w:r>
      <w:r w:rsidRPr="00162971">
        <w:rPr>
          <w:rFonts w:cs="Calibri"/>
          <w:iCs/>
        </w:rPr>
        <w:t xml:space="preserve"> </w:t>
      </w:r>
      <w:r w:rsidR="0045390B">
        <w:rPr>
          <w:rFonts w:cs="Calibri"/>
          <w:iCs/>
        </w:rPr>
        <w:t>l</w:t>
      </w:r>
      <w:r w:rsidRPr="00162971">
        <w:rPr>
          <w:rFonts w:cs="Calibri"/>
          <w:iCs/>
        </w:rPr>
        <w:t xml:space="preserve">ife </w:t>
      </w:r>
      <w:r w:rsidR="0045390B">
        <w:rPr>
          <w:rFonts w:cs="Calibri"/>
          <w:iCs/>
        </w:rPr>
        <w:t>i</w:t>
      </w:r>
      <w:r w:rsidRPr="00162971">
        <w:rPr>
          <w:rFonts w:cs="Calibri"/>
          <w:iCs/>
        </w:rPr>
        <w:t>nsurance</w:t>
      </w:r>
      <w:r w:rsidR="0045390B">
        <w:rPr>
          <w:rFonts w:cs="Calibri"/>
          <w:iCs/>
        </w:rPr>
        <w:t xml:space="preserve"> (g</w:t>
      </w:r>
      <w:r w:rsidRPr="00162971">
        <w:rPr>
          <w:rFonts w:cs="Calibri"/>
          <w:iCs/>
        </w:rPr>
        <w:t>roup</w:t>
      </w:r>
      <w:r w:rsidR="0045390B">
        <w:rPr>
          <w:rFonts w:cs="Calibri"/>
          <w:iCs/>
        </w:rPr>
        <w:t xml:space="preserve"> and</w:t>
      </w:r>
      <w:r w:rsidRPr="00162971">
        <w:rPr>
          <w:rFonts w:cs="Calibri"/>
          <w:iCs/>
        </w:rPr>
        <w:t xml:space="preserve"> </w:t>
      </w:r>
      <w:r w:rsidR="0045390B">
        <w:rPr>
          <w:rFonts w:cs="Calibri"/>
          <w:iCs/>
        </w:rPr>
        <w:t>r</w:t>
      </w:r>
      <w:r w:rsidRPr="00162971">
        <w:rPr>
          <w:rFonts w:cs="Calibri"/>
          <w:iCs/>
        </w:rPr>
        <w:t>etail</w:t>
      </w:r>
      <w:r w:rsidR="0045390B">
        <w:rPr>
          <w:rFonts w:cs="Calibri"/>
          <w:iCs/>
        </w:rPr>
        <w:t>),</w:t>
      </w:r>
      <w:r w:rsidRPr="00162971">
        <w:rPr>
          <w:rFonts w:cs="Calibri"/>
          <w:iCs/>
        </w:rPr>
        <w:t xml:space="preserve"> Commercial Loans and Corporate Trustee Services.</w:t>
      </w:r>
      <w:r w:rsidR="001A4F25">
        <w:rPr>
          <w:rFonts w:cs="Calibri"/>
          <w:iCs/>
        </w:rPr>
        <w:t xml:space="preserve"> </w:t>
      </w:r>
    </w:p>
    <w:p w14:paraId="0AAF491A" w14:textId="77777777" w:rsidR="00A128C0" w:rsidRDefault="00A128C0" w:rsidP="008F5441">
      <w:pPr>
        <w:pStyle w:val="BodyText"/>
        <w:tabs>
          <w:tab w:val="left" w:pos="-567"/>
        </w:tabs>
        <w:spacing w:after="0" w:line="240" w:lineRule="auto"/>
        <w:ind w:left="-567" w:right="261"/>
        <w:rPr>
          <w:bCs/>
          <w:iCs/>
          <w:color w:val="FF0000"/>
        </w:rPr>
      </w:pPr>
    </w:p>
    <w:p w14:paraId="01941AA1" w14:textId="77777777" w:rsidR="00A128C0" w:rsidRPr="006151F2" w:rsidRDefault="00A128C0" w:rsidP="006151F2">
      <w:pPr>
        <w:pStyle w:val="BodyText"/>
        <w:tabs>
          <w:tab w:val="left" w:pos="-567"/>
        </w:tabs>
        <w:spacing w:after="0" w:line="276" w:lineRule="auto"/>
        <w:ind w:left="-567" w:right="-765"/>
        <w:rPr>
          <w:b/>
          <w:bCs/>
          <w:i/>
          <w:iCs/>
          <w:u w:val="single"/>
        </w:rPr>
      </w:pPr>
      <w:r w:rsidRPr="00A128C0">
        <w:rPr>
          <w:b/>
          <w:bCs/>
          <w:i/>
          <w:iCs/>
          <w:u w:val="single"/>
        </w:rPr>
        <w:t xml:space="preserve">Special </w:t>
      </w:r>
      <w:r w:rsidR="00B101FE" w:rsidRPr="00A128C0">
        <w:rPr>
          <w:b/>
          <w:bCs/>
          <w:i/>
          <w:iCs/>
          <w:u w:val="single"/>
        </w:rPr>
        <w:t>Requirements:</w:t>
      </w:r>
    </w:p>
    <w:p w14:paraId="29CE3E19" w14:textId="77777777" w:rsidR="00826CE7" w:rsidRPr="008F5441" w:rsidRDefault="00660017" w:rsidP="008F5441">
      <w:pPr>
        <w:pStyle w:val="BodyText"/>
        <w:tabs>
          <w:tab w:val="left" w:pos="-567"/>
        </w:tabs>
        <w:spacing w:after="200"/>
        <w:ind w:left="-567" w:right="-765"/>
      </w:pPr>
      <w:r>
        <w:t xml:space="preserve">Travel and </w:t>
      </w:r>
      <w:r w:rsidR="001F5E33" w:rsidRPr="00A128C0">
        <w:t>shift work may be required</w:t>
      </w:r>
    </w:p>
    <w:p w14:paraId="683113FB" w14:textId="77777777" w:rsidR="009945C3" w:rsidRPr="00DE1CAE" w:rsidRDefault="009945C3" w:rsidP="008F5441">
      <w:pPr>
        <w:pStyle w:val="Heading1"/>
        <w:pBdr>
          <w:top w:val="single" w:sz="4" w:space="1" w:color="auto"/>
          <w:bottom w:val="single" w:sz="4" w:space="1" w:color="auto"/>
        </w:pBdr>
        <w:shd w:val="pct25" w:color="auto" w:fill="auto"/>
        <w:tabs>
          <w:tab w:val="left" w:pos="-567"/>
        </w:tabs>
        <w:spacing w:after="200" w:line="276" w:lineRule="auto"/>
        <w:ind w:left="-567" w:right="-23"/>
        <w:rPr>
          <w:rFonts w:ascii="Calibri" w:hAnsi="Calibri" w:cs="Calibri"/>
          <w:b/>
          <w:sz w:val="24"/>
          <w:szCs w:val="24"/>
        </w:rPr>
      </w:pPr>
      <w:r w:rsidRPr="00DE1CAE">
        <w:rPr>
          <w:rFonts w:ascii="Calibri" w:hAnsi="Calibri" w:cs="Calibri"/>
          <w:b/>
          <w:sz w:val="24"/>
          <w:szCs w:val="24"/>
        </w:rPr>
        <w:t>Reporting &amp; Relationships</w:t>
      </w:r>
    </w:p>
    <w:p w14:paraId="3DD873CA" w14:textId="77777777" w:rsidR="0029322A" w:rsidRDefault="00660017" w:rsidP="008F5441">
      <w:pPr>
        <w:pStyle w:val="BodyText"/>
        <w:tabs>
          <w:tab w:val="left" w:pos="-567"/>
        </w:tabs>
        <w:spacing w:after="0" w:line="240" w:lineRule="auto"/>
        <w:ind w:left="-567" w:right="261"/>
        <w:rPr>
          <w:rFonts w:cs="Calibri"/>
          <w:iCs/>
        </w:rPr>
      </w:pPr>
      <w:r>
        <w:rPr>
          <w:rFonts w:cs="Calibri"/>
          <w:iCs/>
        </w:rPr>
        <w:t xml:space="preserve">The Wealth </w:t>
      </w:r>
      <w:r w:rsidR="009D06E6">
        <w:rPr>
          <w:rFonts w:cs="Calibri"/>
          <w:iCs/>
        </w:rPr>
        <w:t>Concierge</w:t>
      </w:r>
      <w:r w:rsidR="0029322A" w:rsidRPr="00162971">
        <w:rPr>
          <w:rFonts w:cs="Calibri"/>
          <w:iCs/>
        </w:rPr>
        <w:t xml:space="preserve"> will report </w:t>
      </w:r>
      <w:r>
        <w:rPr>
          <w:rFonts w:cs="Calibri"/>
          <w:iCs/>
        </w:rPr>
        <w:t xml:space="preserve">to </w:t>
      </w:r>
      <w:r w:rsidR="006315D7">
        <w:rPr>
          <w:rFonts w:cs="Calibri"/>
          <w:iCs/>
        </w:rPr>
        <w:t>Manager - Wealth Concierge</w:t>
      </w:r>
      <w:r w:rsidR="007A2A72">
        <w:rPr>
          <w:rFonts w:cs="Calibri"/>
          <w:iCs/>
        </w:rPr>
        <w:t xml:space="preserve"> and work closely with the Wealth distribution team</w:t>
      </w:r>
      <w:r w:rsidR="00E269AA">
        <w:rPr>
          <w:rFonts w:cs="Calibri"/>
          <w:iCs/>
        </w:rPr>
        <w:t xml:space="preserve">, branch staff and the broader </w:t>
      </w:r>
      <w:r w:rsidR="007A2A72">
        <w:rPr>
          <w:rFonts w:cs="Calibri"/>
          <w:iCs/>
        </w:rPr>
        <w:t>Consumer team</w:t>
      </w:r>
      <w:r w:rsidR="0029322A" w:rsidRPr="00162971">
        <w:rPr>
          <w:rFonts w:cs="Calibri"/>
          <w:iCs/>
        </w:rPr>
        <w:t>.</w:t>
      </w:r>
    </w:p>
    <w:p w14:paraId="33DEE83F" w14:textId="77777777" w:rsidR="009945C3" w:rsidRPr="00001272" w:rsidRDefault="009945C3" w:rsidP="008F5441">
      <w:pPr>
        <w:pStyle w:val="BodyText"/>
        <w:tabs>
          <w:tab w:val="left" w:pos="-567"/>
        </w:tabs>
        <w:spacing w:after="0" w:line="276" w:lineRule="auto"/>
        <w:ind w:right="-765"/>
        <w:rPr>
          <w:bCs/>
          <w:iCs/>
        </w:rPr>
      </w:pPr>
    </w:p>
    <w:p w14:paraId="098086E4" w14:textId="77777777" w:rsidR="00826CE7" w:rsidRDefault="008151E3" w:rsidP="008F5441">
      <w:pPr>
        <w:pStyle w:val="Heading1"/>
        <w:pBdr>
          <w:top w:val="single" w:sz="4" w:space="1" w:color="auto"/>
          <w:bottom w:val="single" w:sz="4" w:space="1" w:color="auto"/>
        </w:pBdr>
        <w:shd w:val="pct25" w:color="auto" w:fill="auto"/>
        <w:tabs>
          <w:tab w:val="left" w:pos="-567"/>
        </w:tabs>
        <w:spacing w:after="200" w:line="276" w:lineRule="auto"/>
        <w:ind w:left="-567" w:right="-23"/>
      </w:pPr>
      <w:r w:rsidRPr="00DE1CAE">
        <w:rPr>
          <w:rFonts w:ascii="Calibri" w:hAnsi="Calibri" w:cs="Calibri"/>
          <w:b/>
          <w:sz w:val="24"/>
          <w:szCs w:val="24"/>
        </w:rPr>
        <w:t xml:space="preserve">Key </w:t>
      </w:r>
      <w:r w:rsidR="00577922" w:rsidRPr="00DE1CAE">
        <w:rPr>
          <w:rFonts w:ascii="Calibri" w:hAnsi="Calibri" w:cs="Calibri"/>
          <w:b/>
          <w:sz w:val="24"/>
          <w:szCs w:val="24"/>
        </w:rPr>
        <w:t>Accountabilities (6</w:t>
      </w:r>
      <w:r w:rsidR="009945C3" w:rsidRPr="00DE1CAE">
        <w:rPr>
          <w:rFonts w:ascii="Calibri" w:hAnsi="Calibri" w:cs="Calibri"/>
          <w:b/>
          <w:sz w:val="24"/>
          <w:szCs w:val="24"/>
        </w:rPr>
        <w:t xml:space="preserve"> – 8)</w:t>
      </w:r>
    </w:p>
    <w:tbl>
      <w:tblPr>
        <w:tblW w:w="10065" w:type="dxa"/>
        <w:tblInd w:w="-459" w:type="dxa"/>
        <w:tblBorders>
          <w:insideH w:val="single" w:sz="24" w:space="0" w:color="FFFFFF"/>
          <w:insideV w:val="single" w:sz="24" w:space="0" w:color="FFFFFF"/>
        </w:tblBorders>
        <w:tblLayout w:type="fixed"/>
        <w:tblLook w:val="01E0" w:firstRow="1" w:lastRow="1" w:firstColumn="1" w:lastColumn="1" w:noHBand="0" w:noVBand="0"/>
      </w:tblPr>
      <w:tblGrid>
        <w:gridCol w:w="2127"/>
        <w:gridCol w:w="7938"/>
      </w:tblGrid>
      <w:tr w:rsidR="00D076FF" w:rsidRPr="00FD5B59" w14:paraId="1685E933" w14:textId="77777777" w:rsidTr="008F5441">
        <w:trPr>
          <w:trHeight w:val="540"/>
        </w:trPr>
        <w:tc>
          <w:tcPr>
            <w:tcW w:w="2127" w:type="dxa"/>
            <w:shd w:val="clear" w:color="auto" w:fill="E0E0E0"/>
            <w:vAlign w:val="center"/>
          </w:tcPr>
          <w:p w14:paraId="22C38FAE" w14:textId="77777777" w:rsidR="00D076FF" w:rsidRPr="00FD5B59" w:rsidRDefault="00D076FF" w:rsidP="008F5441">
            <w:pPr>
              <w:pStyle w:val="BodyText"/>
              <w:tabs>
                <w:tab w:val="left" w:pos="-567"/>
              </w:tabs>
              <w:spacing w:after="0"/>
              <w:ind w:left="33"/>
              <w:rPr>
                <w:b/>
                <w:iCs/>
              </w:rPr>
            </w:pPr>
            <w:r w:rsidRPr="00DE1CAE">
              <w:rPr>
                <w:rFonts w:cs="Calibri"/>
                <w:b/>
              </w:rPr>
              <w:t>Key Result Area</w:t>
            </w:r>
          </w:p>
        </w:tc>
        <w:tc>
          <w:tcPr>
            <w:tcW w:w="7938" w:type="dxa"/>
            <w:shd w:val="clear" w:color="auto" w:fill="E0E0E0"/>
            <w:vAlign w:val="center"/>
          </w:tcPr>
          <w:p w14:paraId="436BB830" w14:textId="77777777" w:rsidR="00D076FF" w:rsidRPr="00FD5B59" w:rsidRDefault="00D076FF" w:rsidP="008F5441">
            <w:pPr>
              <w:pStyle w:val="BodyText"/>
              <w:tabs>
                <w:tab w:val="left" w:pos="-567"/>
              </w:tabs>
              <w:spacing w:after="0"/>
              <w:ind w:left="33" w:firstLine="1"/>
              <w:rPr>
                <w:b/>
                <w:iCs/>
              </w:rPr>
            </w:pPr>
            <w:r w:rsidRPr="00DE1CAE">
              <w:rPr>
                <w:rFonts w:cs="Calibri"/>
                <w:b/>
              </w:rPr>
              <w:t>Accountability</w:t>
            </w:r>
          </w:p>
        </w:tc>
      </w:tr>
      <w:tr w:rsidR="0018532B" w:rsidRPr="005345A3" w14:paraId="424923C7" w14:textId="77777777" w:rsidTr="008F5441">
        <w:trPr>
          <w:trHeight w:val="366"/>
        </w:trPr>
        <w:tc>
          <w:tcPr>
            <w:tcW w:w="2127" w:type="dxa"/>
            <w:shd w:val="clear" w:color="auto" w:fill="E0E0E0"/>
            <w:vAlign w:val="center"/>
          </w:tcPr>
          <w:p w14:paraId="2A500240" w14:textId="024128DB" w:rsidR="0018532B" w:rsidRDefault="00F26EDE" w:rsidP="00F26EDE">
            <w:pPr>
              <w:pStyle w:val="BodyText"/>
              <w:tabs>
                <w:tab w:val="left" w:pos="-567"/>
              </w:tabs>
              <w:spacing w:after="200"/>
              <w:rPr>
                <w:iCs/>
              </w:rPr>
            </w:pPr>
            <w:r>
              <w:rPr>
                <w:b/>
                <w:iCs/>
              </w:rPr>
              <w:t>Professional Ex</w:t>
            </w:r>
            <w:r>
              <w:rPr>
                <w:b/>
                <w:iCs/>
              </w:rPr>
              <w:t>pertise</w:t>
            </w:r>
          </w:p>
        </w:tc>
        <w:tc>
          <w:tcPr>
            <w:tcW w:w="7938" w:type="dxa"/>
            <w:shd w:val="clear" w:color="auto" w:fill="F3F3F3"/>
          </w:tcPr>
          <w:p w14:paraId="5CAE28F0" w14:textId="562F6B79" w:rsidR="00E267F2" w:rsidRDefault="00E267F2" w:rsidP="00E267F2">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 xml:space="preserve">Capacity to identify the full range of </w:t>
            </w:r>
            <w:r w:rsidR="004F0725">
              <w:rPr>
                <w:rFonts w:cs="Arial"/>
                <w:lang w:val="en-US" w:eastAsia="en-AU"/>
              </w:rPr>
              <w:t>a customer’s</w:t>
            </w:r>
            <w:r>
              <w:rPr>
                <w:rFonts w:cs="Arial"/>
                <w:lang w:val="en-US" w:eastAsia="en-AU"/>
              </w:rPr>
              <w:t xml:space="preserve"> needs to provide them with a variety of </w:t>
            </w:r>
            <w:r w:rsidR="00F26EDE">
              <w:rPr>
                <w:rFonts w:cs="Arial"/>
                <w:lang w:val="en-US" w:eastAsia="en-AU"/>
              </w:rPr>
              <w:t>wealth solutions</w:t>
            </w:r>
            <w:r w:rsidR="004F0725">
              <w:rPr>
                <w:rFonts w:cs="Arial"/>
                <w:lang w:val="en-US" w:eastAsia="en-AU"/>
              </w:rPr>
              <w:t xml:space="preserve">. </w:t>
            </w:r>
          </w:p>
          <w:p w14:paraId="4969FD7B" w14:textId="77777777" w:rsidR="00E267F2" w:rsidRDefault="00E267F2" w:rsidP="00E267F2">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 xml:space="preserve">Ability to understand the full range of </w:t>
            </w:r>
            <w:r w:rsidRPr="00162971">
              <w:rPr>
                <w:rFonts w:cs="Arial"/>
                <w:lang w:val="en-US" w:eastAsia="en-AU"/>
              </w:rPr>
              <w:t>options</w:t>
            </w:r>
            <w:r>
              <w:rPr>
                <w:rFonts w:cs="Arial"/>
                <w:lang w:val="en-US" w:eastAsia="en-AU"/>
              </w:rPr>
              <w:t xml:space="preserve"> suitable for the customer and provide general advice as to suitable solution/s, if required</w:t>
            </w:r>
          </w:p>
          <w:p w14:paraId="63082758" w14:textId="77777777" w:rsidR="0018532B" w:rsidRDefault="000F211B" w:rsidP="008F5441">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Fulfill</w:t>
            </w:r>
            <w:r w:rsidR="0018532B">
              <w:rPr>
                <w:rFonts w:cs="Arial"/>
                <w:lang w:val="en-US" w:eastAsia="en-AU"/>
              </w:rPr>
              <w:t xml:space="preserve"> commitments made to customers and create a smooth handover to</w:t>
            </w:r>
            <w:r w:rsidR="004C0717">
              <w:rPr>
                <w:rFonts w:cs="Arial"/>
                <w:lang w:val="en-US" w:eastAsia="en-AU"/>
              </w:rPr>
              <w:t xml:space="preserve"> our financial planning partner</w:t>
            </w:r>
            <w:r>
              <w:rPr>
                <w:rFonts w:cs="Arial"/>
                <w:lang w:val="en-US" w:eastAsia="en-AU"/>
              </w:rPr>
              <w:t>,</w:t>
            </w:r>
            <w:r w:rsidR="0018532B">
              <w:rPr>
                <w:rFonts w:cs="Arial"/>
                <w:lang w:val="en-US" w:eastAsia="en-AU"/>
              </w:rPr>
              <w:t xml:space="preserve"> when required</w:t>
            </w:r>
          </w:p>
          <w:p w14:paraId="315C861B" w14:textId="0FB1FCF3" w:rsidR="0018532B" w:rsidRDefault="00E46353" w:rsidP="009B60BB">
            <w:pPr>
              <w:numPr>
                <w:ilvl w:val="0"/>
                <w:numId w:val="1"/>
              </w:numPr>
              <w:tabs>
                <w:tab w:val="clear" w:pos="720"/>
                <w:tab w:val="left" w:pos="-567"/>
              </w:tabs>
              <w:spacing w:before="60" w:after="60" w:line="240" w:lineRule="auto"/>
              <w:ind w:left="321" w:hanging="284"/>
              <w:rPr>
                <w:rFonts w:cs="Arial"/>
                <w:lang w:val="en-US" w:eastAsia="en-AU"/>
              </w:rPr>
            </w:pPr>
            <w:r w:rsidRPr="00162971">
              <w:rPr>
                <w:rFonts w:cs="Arial"/>
                <w:lang w:val="en-US" w:eastAsia="en-AU"/>
              </w:rPr>
              <w:t xml:space="preserve">Follow </w:t>
            </w:r>
            <w:r>
              <w:rPr>
                <w:rFonts w:cs="Arial"/>
                <w:lang w:val="en-US" w:eastAsia="en-AU"/>
              </w:rPr>
              <w:t xml:space="preserve">the </w:t>
            </w:r>
            <w:r w:rsidRPr="00162971">
              <w:rPr>
                <w:rFonts w:cs="Arial"/>
                <w:lang w:val="en-US" w:eastAsia="en-AU"/>
              </w:rPr>
              <w:t xml:space="preserve">agreed Wealth </w:t>
            </w:r>
            <w:r>
              <w:rPr>
                <w:rFonts w:cs="Arial"/>
                <w:lang w:val="en-US" w:eastAsia="en-AU"/>
              </w:rPr>
              <w:t xml:space="preserve">Concierge </w:t>
            </w:r>
            <w:r w:rsidRPr="00162971">
              <w:rPr>
                <w:rFonts w:cs="Arial"/>
                <w:lang w:val="en-US" w:eastAsia="en-AU"/>
              </w:rPr>
              <w:t xml:space="preserve">process where it is identified that customers do not want or need advice and are prepared to self-fulfil </w:t>
            </w:r>
            <w:r>
              <w:rPr>
                <w:rFonts w:cs="Arial"/>
                <w:lang w:val="en-US" w:eastAsia="en-AU"/>
              </w:rPr>
              <w:t>their w</w:t>
            </w:r>
            <w:r w:rsidRPr="00162971">
              <w:rPr>
                <w:rFonts w:cs="Arial"/>
                <w:lang w:val="en-US" w:eastAsia="en-AU"/>
              </w:rPr>
              <w:t xml:space="preserve">ealth </w:t>
            </w:r>
            <w:r>
              <w:rPr>
                <w:rFonts w:cs="Arial"/>
                <w:lang w:val="en-US" w:eastAsia="en-AU"/>
              </w:rPr>
              <w:t xml:space="preserve">related </w:t>
            </w:r>
            <w:r w:rsidRPr="00162971">
              <w:rPr>
                <w:rFonts w:cs="Arial"/>
                <w:lang w:val="en-US" w:eastAsia="en-AU"/>
              </w:rPr>
              <w:t>need</w:t>
            </w:r>
            <w:r>
              <w:rPr>
                <w:rFonts w:cs="Arial"/>
                <w:lang w:val="en-US" w:eastAsia="en-AU"/>
              </w:rPr>
              <w:t>/</w:t>
            </w:r>
            <w:r w:rsidRPr="00162971">
              <w:rPr>
                <w:rFonts w:cs="Arial"/>
                <w:lang w:val="en-US" w:eastAsia="en-AU"/>
              </w:rPr>
              <w:t>s, supporting customer throughout the process where required</w:t>
            </w:r>
          </w:p>
          <w:p w14:paraId="65D1B051" w14:textId="74C9980F" w:rsidR="00F26EDE"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 xml:space="preserve">Engage with the bank’s customers, within the agreed SLA to understand their needs and provide them with a wealth related solution. </w:t>
            </w:r>
            <w:r w:rsidRPr="00E92036">
              <w:rPr>
                <w:rFonts w:cs="Arial"/>
                <w:lang w:val="en-US" w:eastAsia="en-AU"/>
              </w:rPr>
              <w:t>Work to ag</w:t>
            </w:r>
            <w:r>
              <w:rPr>
                <w:rFonts w:cs="Arial"/>
                <w:lang w:val="en-US" w:eastAsia="en-AU"/>
              </w:rPr>
              <w:t>reed SLA’s for customer contact,</w:t>
            </w:r>
            <w:r w:rsidRPr="00E92036">
              <w:rPr>
                <w:rFonts w:cs="Arial"/>
                <w:lang w:val="en-US" w:eastAsia="en-AU"/>
              </w:rPr>
              <w:t xml:space="preserve"> referral</w:t>
            </w:r>
            <w:r>
              <w:rPr>
                <w:rFonts w:cs="Arial"/>
                <w:lang w:val="en-US" w:eastAsia="en-AU"/>
              </w:rPr>
              <w:t xml:space="preserve"> updates</w:t>
            </w:r>
            <w:r w:rsidRPr="00E92036">
              <w:rPr>
                <w:rFonts w:cs="Arial"/>
                <w:lang w:val="en-US" w:eastAsia="en-AU"/>
              </w:rPr>
              <w:t xml:space="preserve"> </w:t>
            </w:r>
            <w:r>
              <w:rPr>
                <w:rFonts w:cs="Arial"/>
                <w:lang w:val="en-US" w:eastAsia="en-AU"/>
              </w:rPr>
              <w:t>and</w:t>
            </w:r>
            <w:r w:rsidRPr="00E92036">
              <w:rPr>
                <w:rFonts w:cs="Arial"/>
                <w:lang w:val="en-US" w:eastAsia="en-AU"/>
              </w:rPr>
              <w:t xml:space="preserve"> system (L</w:t>
            </w:r>
            <w:r>
              <w:rPr>
                <w:rFonts w:cs="Arial"/>
                <w:lang w:val="en-US" w:eastAsia="en-AU"/>
              </w:rPr>
              <w:t>INX) updates</w:t>
            </w:r>
          </w:p>
          <w:p w14:paraId="1BEB81FF" w14:textId="77777777" w:rsidR="00F26EDE"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C</w:t>
            </w:r>
            <w:r w:rsidRPr="00E12C16">
              <w:rPr>
                <w:rFonts w:cs="Arial"/>
                <w:lang w:val="en-US" w:eastAsia="en-AU"/>
              </w:rPr>
              <w:t xml:space="preserve">ontact customers on behalf of Sandhurst Trustees who have been identified as lost or inactive to provide them with relevant solutions regarding how to reactive their super funds or rollover into an alternate fund.   </w:t>
            </w:r>
          </w:p>
          <w:p w14:paraId="4E067874" w14:textId="651CC62C" w:rsidR="00F26EDE"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 xml:space="preserve">Ensure the internal Work in Progress spreadsheet is maintained and updated on a regular basis. </w:t>
            </w:r>
          </w:p>
          <w:p w14:paraId="41C725C3" w14:textId="77777777" w:rsidR="00C424DA"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sidRPr="00162971">
              <w:rPr>
                <w:rFonts w:cs="Arial"/>
                <w:lang w:val="en-US" w:eastAsia="en-AU"/>
              </w:rPr>
              <w:t xml:space="preserve">Maintain </w:t>
            </w:r>
            <w:r>
              <w:rPr>
                <w:rFonts w:cs="Arial"/>
                <w:lang w:val="en-US" w:eastAsia="en-AU"/>
              </w:rPr>
              <w:t xml:space="preserve">basic </w:t>
            </w:r>
            <w:r w:rsidRPr="00162971">
              <w:rPr>
                <w:rFonts w:cs="Arial"/>
                <w:lang w:val="en-US" w:eastAsia="en-AU"/>
              </w:rPr>
              <w:t>knowledge of the Bank</w:t>
            </w:r>
            <w:r>
              <w:rPr>
                <w:rFonts w:cs="Arial"/>
                <w:lang w:val="en-US" w:eastAsia="en-AU"/>
              </w:rPr>
              <w:t>’</w:t>
            </w:r>
            <w:r w:rsidRPr="00162971">
              <w:rPr>
                <w:rFonts w:cs="Arial"/>
                <w:lang w:val="en-US" w:eastAsia="en-AU"/>
              </w:rPr>
              <w:t>s core range of products and ser</w:t>
            </w:r>
            <w:r>
              <w:rPr>
                <w:rFonts w:cs="Arial"/>
                <w:lang w:val="en-US" w:eastAsia="en-AU"/>
              </w:rPr>
              <w:t>vices for reciprocal referrals</w:t>
            </w:r>
          </w:p>
          <w:p w14:paraId="100074B2" w14:textId="77777777"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Ensure all activities comply with relevant legislations and regulations and adheres to all policies and procedures</w:t>
            </w:r>
          </w:p>
          <w:p w14:paraId="7C8995BF" w14:textId="6A2EF631"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CB4C2A">
              <w:rPr>
                <w:rFonts w:cs="Arial"/>
                <w:lang w:val="en-US" w:eastAsia="en-AU"/>
              </w:rPr>
              <w:t xml:space="preserve">Maintains relevant accreditation or area </w:t>
            </w:r>
            <w:r w:rsidRPr="00CB4C2A">
              <w:rPr>
                <w:rFonts w:cs="Arial"/>
                <w:lang w:val="en-US" w:eastAsia="en-AU"/>
              </w:rPr>
              <w:t>of specialization</w:t>
            </w:r>
            <w:r w:rsidRPr="00CB4C2A">
              <w:rPr>
                <w:rFonts w:cs="Arial"/>
                <w:lang w:val="en-US" w:eastAsia="en-AU"/>
              </w:rPr>
              <w:t xml:space="preserve"> where applicable</w:t>
            </w:r>
          </w:p>
          <w:p w14:paraId="4542AC5C" w14:textId="77777777"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Meet all personal risk requirements as outlined in the relevant manuals</w:t>
            </w:r>
          </w:p>
          <w:p w14:paraId="29DB1586" w14:textId="77777777"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FC5FCE">
              <w:rPr>
                <w:rFonts w:cs="Arial"/>
                <w:lang w:val="en-US" w:eastAsia="en-AU"/>
              </w:rPr>
              <w:t>Ensure all work practices are conducted in accordance with the Bank risk management and compliance requirements when identified</w:t>
            </w:r>
          </w:p>
          <w:p w14:paraId="4C3C59AD" w14:textId="54D56FD3" w:rsidR="001141AB" w:rsidRPr="00F26EDE"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8F5441">
              <w:rPr>
                <w:rFonts w:cs="Arial"/>
                <w:lang w:val="en-US" w:eastAsia="en-AU"/>
              </w:rPr>
              <w:t>Complete all risk and compliance training and assessments required by the bank</w:t>
            </w:r>
          </w:p>
        </w:tc>
      </w:tr>
      <w:tr w:rsidR="0018532B" w:rsidRPr="005345A3" w14:paraId="27D206DA" w14:textId="77777777" w:rsidTr="008F5441">
        <w:trPr>
          <w:trHeight w:val="1760"/>
        </w:trPr>
        <w:tc>
          <w:tcPr>
            <w:tcW w:w="2127" w:type="dxa"/>
            <w:shd w:val="clear" w:color="auto" w:fill="E0E0E0"/>
            <w:vAlign w:val="center"/>
          </w:tcPr>
          <w:p w14:paraId="51CCCC6E" w14:textId="77777777" w:rsidR="00F26EDE" w:rsidRPr="006547E2" w:rsidRDefault="00F26EDE" w:rsidP="00F26EDE">
            <w:pPr>
              <w:pStyle w:val="BodyText"/>
              <w:tabs>
                <w:tab w:val="left" w:pos="-567"/>
              </w:tabs>
              <w:spacing w:after="200"/>
              <w:rPr>
                <w:b/>
                <w:iCs/>
              </w:rPr>
            </w:pPr>
            <w:r>
              <w:rPr>
                <w:b/>
                <w:iCs/>
              </w:rPr>
              <w:lastRenderedPageBreak/>
              <w:t xml:space="preserve">Performance Excellence  </w:t>
            </w:r>
          </w:p>
          <w:p w14:paraId="78B0E640" w14:textId="0B0C7935" w:rsidR="0018532B" w:rsidRPr="00FD5B59" w:rsidRDefault="0018532B" w:rsidP="00F26EDE">
            <w:pPr>
              <w:pStyle w:val="BodyText"/>
              <w:tabs>
                <w:tab w:val="left" w:pos="-567"/>
              </w:tabs>
              <w:spacing w:after="200"/>
              <w:rPr>
                <w:iCs/>
              </w:rPr>
            </w:pPr>
          </w:p>
        </w:tc>
        <w:tc>
          <w:tcPr>
            <w:tcW w:w="7938" w:type="dxa"/>
            <w:shd w:val="clear" w:color="auto" w:fill="F3F3F3"/>
          </w:tcPr>
          <w:p w14:paraId="758CD0FD" w14:textId="77777777" w:rsidR="00F26EDE"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sidRPr="008A169B">
              <w:rPr>
                <w:rFonts w:cs="Arial"/>
                <w:lang w:val="en-US" w:eastAsia="en-AU"/>
              </w:rPr>
              <w:t>Ensure customer and stakeholder expectations are met</w:t>
            </w:r>
            <w:r>
              <w:rPr>
                <w:rFonts w:cs="Arial"/>
                <w:lang w:val="en-US" w:eastAsia="en-AU"/>
              </w:rPr>
              <w:t xml:space="preserve"> by providing</w:t>
            </w:r>
            <w:r w:rsidRPr="00162971">
              <w:rPr>
                <w:rFonts w:cs="Arial"/>
                <w:lang w:val="en-US" w:eastAsia="en-AU"/>
              </w:rPr>
              <w:t xml:space="preserve"> an exceptional customer experience by providing service beyond what would be expected</w:t>
            </w:r>
            <w:r w:rsidRPr="008A169B">
              <w:rPr>
                <w:rFonts w:cs="Arial"/>
                <w:lang w:val="en-US" w:eastAsia="en-AU"/>
              </w:rPr>
              <w:t>, within the agreed SLA.</w:t>
            </w:r>
          </w:p>
          <w:p w14:paraId="2D61282F" w14:textId="77777777" w:rsidR="00F26EDE"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Provide timely updates to the referrer throughout the customer journey</w:t>
            </w:r>
          </w:p>
          <w:p w14:paraId="034F6C51" w14:textId="77777777" w:rsidR="00F26EDE"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Provide referral related feedback</w:t>
            </w:r>
            <w:r w:rsidRPr="00162971">
              <w:rPr>
                <w:rFonts w:cs="Arial"/>
                <w:lang w:val="en-US" w:eastAsia="en-AU"/>
              </w:rPr>
              <w:t xml:space="preserve"> to </w:t>
            </w:r>
            <w:r>
              <w:rPr>
                <w:rFonts w:cs="Arial"/>
                <w:lang w:val="en-US" w:eastAsia="en-AU"/>
              </w:rPr>
              <w:t xml:space="preserve">appropriate internal channel on areas requiring improvement </w:t>
            </w:r>
          </w:p>
          <w:p w14:paraId="164CC18E" w14:textId="77777777" w:rsidR="00F26EDE" w:rsidRDefault="00F26EDE" w:rsidP="00F26EDE">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Advocate for the broader W</w:t>
            </w:r>
            <w:r w:rsidRPr="00162971">
              <w:rPr>
                <w:rFonts w:cs="Arial"/>
                <w:lang w:val="en-US" w:eastAsia="en-AU"/>
              </w:rPr>
              <w:t xml:space="preserve">ealth </w:t>
            </w:r>
            <w:r>
              <w:rPr>
                <w:rFonts w:cs="Arial"/>
                <w:lang w:val="en-US" w:eastAsia="en-AU"/>
              </w:rPr>
              <w:t xml:space="preserve">Services </w:t>
            </w:r>
            <w:r w:rsidRPr="00162971">
              <w:rPr>
                <w:rFonts w:cs="Arial"/>
                <w:lang w:val="en-US" w:eastAsia="en-AU"/>
              </w:rPr>
              <w:t>strategy supporting customer choic</w:t>
            </w:r>
            <w:r>
              <w:rPr>
                <w:rFonts w:cs="Arial"/>
                <w:lang w:val="en-US" w:eastAsia="en-AU"/>
              </w:rPr>
              <w:t>e in how they access the bank’s W</w:t>
            </w:r>
            <w:r w:rsidRPr="00162971">
              <w:rPr>
                <w:rFonts w:cs="Arial"/>
                <w:lang w:val="en-US" w:eastAsia="en-AU"/>
              </w:rPr>
              <w:t>ealth solution</w:t>
            </w:r>
            <w:r>
              <w:rPr>
                <w:rFonts w:cs="Arial"/>
                <w:lang w:val="en-US" w:eastAsia="en-AU"/>
              </w:rPr>
              <w:t>s</w:t>
            </w:r>
          </w:p>
          <w:p w14:paraId="1AA6CD1E" w14:textId="77777777" w:rsidR="00333AD1" w:rsidRDefault="0038143F" w:rsidP="008F5441">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Meet agreed KPIs in line with the</w:t>
            </w:r>
            <w:r w:rsidR="00333AD1" w:rsidRPr="00162971">
              <w:rPr>
                <w:rFonts w:cs="Arial"/>
                <w:lang w:val="en-US" w:eastAsia="en-AU"/>
              </w:rPr>
              <w:t xml:space="preserve"> </w:t>
            </w:r>
            <w:r>
              <w:rPr>
                <w:rFonts w:cs="Arial"/>
                <w:lang w:val="en-US" w:eastAsia="en-AU"/>
              </w:rPr>
              <w:t xml:space="preserve">positive business </w:t>
            </w:r>
            <w:r w:rsidR="00333AD1" w:rsidRPr="00162971">
              <w:rPr>
                <w:rFonts w:cs="Arial"/>
                <w:lang w:val="en-US" w:eastAsia="en-AU"/>
              </w:rPr>
              <w:t>outcomes for Wealth</w:t>
            </w:r>
            <w:r w:rsidR="00E46353">
              <w:rPr>
                <w:rFonts w:cs="Arial"/>
                <w:lang w:val="en-US" w:eastAsia="en-AU"/>
              </w:rPr>
              <w:t xml:space="preserve"> Services</w:t>
            </w:r>
          </w:p>
          <w:p w14:paraId="0C17B69E" w14:textId="77777777" w:rsidR="0038143F" w:rsidRPr="00FC5FCE" w:rsidRDefault="0038143F" w:rsidP="008F5441">
            <w:pPr>
              <w:numPr>
                <w:ilvl w:val="0"/>
                <w:numId w:val="1"/>
              </w:numPr>
              <w:tabs>
                <w:tab w:val="clear" w:pos="720"/>
                <w:tab w:val="left" w:pos="-567"/>
              </w:tabs>
              <w:spacing w:before="60" w:after="60" w:line="240" w:lineRule="auto"/>
              <w:ind w:left="321" w:hanging="284"/>
              <w:rPr>
                <w:rFonts w:cs="Arial"/>
                <w:lang w:val="en-US" w:eastAsia="en-AU"/>
              </w:rPr>
            </w:pPr>
            <w:r w:rsidRPr="00162971">
              <w:rPr>
                <w:rFonts w:cs="Arial"/>
                <w:lang w:val="en-US" w:eastAsia="en-AU"/>
              </w:rPr>
              <w:t xml:space="preserve">Accountable for delivery of personal performance objectives that contribute to the success of the wider Wealth </w:t>
            </w:r>
            <w:r w:rsidR="00E46353">
              <w:rPr>
                <w:rFonts w:cs="Arial"/>
                <w:lang w:val="en-US" w:eastAsia="en-AU"/>
              </w:rPr>
              <w:t>Services</w:t>
            </w:r>
            <w:r w:rsidRPr="00162971">
              <w:rPr>
                <w:rFonts w:cs="Arial"/>
                <w:lang w:val="en-US" w:eastAsia="en-AU"/>
              </w:rPr>
              <w:t xml:space="preserve"> objectives</w:t>
            </w:r>
          </w:p>
          <w:p w14:paraId="37D0FB79" w14:textId="351EBD2B" w:rsidR="0018532B" w:rsidRDefault="00F26EDE" w:rsidP="00E46353">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Maximize</w:t>
            </w:r>
            <w:r w:rsidR="00E46353">
              <w:rPr>
                <w:rFonts w:cs="Arial"/>
                <w:lang w:val="en-US" w:eastAsia="en-AU"/>
              </w:rPr>
              <w:t xml:space="preserve"> referrals received</w:t>
            </w:r>
            <w:r w:rsidR="00333AD1" w:rsidRPr="00FC5FCE">
              <w:rPr>
                <w:rFonts w:cs="Arial"/>
                <w:lang w:val="en-US" w:eastAsia="en-AU"/>
              </w:rPr>
              <w:t xml:space="preserve"> </w:t>
            </w:r>
            <w:r w:rsidR="0038143F" w:rsidRPr="00FC5FCE">
              <w:rPr>
                <w:rFonts w:cs="Arial"/>
                <w:lang w:val="en-US" w:eastAsia="en-AU"/>
              </w:rPr>
              <w:t xml:space="preserve">through to solution </w:t>
            </w:r>
            <w:r w:rsidR="0038143F" w:rsidRPr="008F5441">
              <w:rPr>
                <w:rFonts w:cs="Arial"/>
                <w:lang w:val="en-US" w:eastAsia="en-AU"/>
              </w:rPr>
              <w:t>provided and/or appointment set</w:t>
            </w:r>
            <w:r w:rsidR="00333AD1" w:rsidRPr="008F5441">
              <w:rPr>
                <w:rFonts w:cs="Arial"/>
                <w:lang w:val="en-US" w:eastAsia="en-AU"/>
              </w:rPr>
              <w:t xml:space="preserve"> conversion benchmark</w:t>
            </w:r>
            <w:r w:rsidR="0038143F" w:rsidRPr="008F5441">
              <w:rPr>
                <w:rFonts w:cs="Arial"/>
                <w:lang w:val="en-US" w:eastAsia="en-AU"/>
              </w:rPr>
              <w:t>s</w:t>
            </w:r>
          </w:p>
          <w:p w14:paraId="7709185B" w14:textId="5DCB478D" w:rsidR="008F629F" w:rsidRDefault="008F629F" w:rsidP="00E46353">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 xml:space="preserve">Identify opportunities for other areas of the bank. </w:t>
            </w:r>
          </w:p>
          <w:p w14:paraId="70B112F5" w14:textId="77777777" w:rsidR="00D4089F" w:rsidRDefault="00D4089F" w:rsidP="00D4089F">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 xml:space="preserve">Ability to work well in a team and </w:t>
            </w:r>
            <w:r w:rsidR="001924C0">
              <w:rPr>
                <w:rFonts w:cs="Arial"/>
                <w:lang w:val="en-US" w:eastAsia="en-AU"/>
              </w:rPr>
              <w:t>autonomously</w:t>
            </w:r>
          </w:p>
          <w:p w14:paraId="78D69551" w14:textId="7EFF831F" w:rsidR="008A60B5" w:rsidRPr="008A60B5" w:rsidRDefault="008A60B5" w:rsidP="008A60B5">
            <w:pPr>
              <w:numPr>
                <w:ilvl w:val="0"/>
                <w:numId w:val="1"/>
              </w:numPr>
              <w:tabs>
                <w:tab w:val="clear" w:pos="720"/>
                <w:tab w:val="left" w:pos="-567"/>
              </w:tabs>
              <w:spacing w:before="60" w:after="60" w:line="240" w:lineRule="auto"/>
              <w:ind w:left="321" w:hanging="284"/>
              <w:rPr>
                <w:rFonts w:cs="Arial"/>
                <w:lang w:val="en-US" w:eastAsia="en-AU"/>
              </w:rPr>
            </w:pPr>
            <w:r w:rsidRPr="008A60B5">
              <w:rPr>
                <w:rFonts w:cs="Arial"/>
                <w:lang w:val="en-US" w:eastAsia="en-AU"/>
              </w:rPr>
              <w:t>Uses time and available</w:t>
            </w:r>
            <w:r w:rsidRPr="008A60B5">
              <w:rPr>
                <w:rFonts w:cs="Arial"/>
                <w:lang w:val="en-US" w:eastAsia="en-AU"/>
              </w:rPr>
              <w:t xml:space="preserve"> resources effectively and </w:t>
            </w:r>
            <w:r w:rsidRPr="008A60B5">
              <w:rPr>
                <w:rFonts w:cs="Arial"/>
                <w:lang w:val="en-US" w:eastAsia="en-AU"/>
              </w:rPr>
              <w:t xml:space="preserve">manages multiple </w:t>
            </w:r>
            <w:proofErr w:type="gramStart"/>
            <w:r w:rsidRPr="008A60B5">
              <w:rPr>
                <w:rFonts w:cs="Arial"/>
                <w:lang w:val="en-US" w:eastAsia="en-AU"/>
              </w:rPr>
              <w:t>tasks</w:t>
            </w:r>
            <w:r w:rsidRPr="008A60B5">
              <w:rPr>
                <w:rFonts w:cs="Arial"/>
                <w:lang w:val="en-US" w:eastAsia="en-AU"/>
              </w:rPr>
              <w:t xml:space="preserve">  to</w:t>
            </w:r>
            <w:proofErr w:type="gramEnd"/>
            <w:r w:rsidRPr="008A60B5">
              <w:rPr>
                <w:rFonts w:cs="Arial"/>
                <w:lang w:val="en-US" w:eastAsia="en-AU"/>
              </w:rPr>
              <w:t xml:space="preserve"> achieve  a result</w:t>
            </w:r>
          </w:p>
          <w:p w14:paraId="2005587B" w14:textId="43DDC858" w:rsidR="008A60B5" w:rsidRPr="008A60B5" w:rsidRDefault="008A60B5" w:rsidP="008A60B5">
            <w:pPr>
              <w:numPr>
                <w:ilvl w:val="0"/>
                <w:numId w:val="1"/>
              </w:numPr>
              <w:tabs>
                <w:tab w:val="clear" w:pos="720"/>
                <w:tab w:val="left" w:pos="-567"/>
              </w:tabs>
              <w:spacing w:before="60" w:after="60" w:line="240" w:lineRule="auto"/>
              <w:ind w:left="321" w:hanging="284"/>
              <w:rPr>
                <w:rFonts w:cs="Arial"/>
                <w:lang w:val="en-US" w:eastAsia="en-AU"/>
              </w:rPr>
            </w:pPr>
            <w:r w:rsidRPr="008A60B5">
              <w:rPr>
                <w:rFonts w:cs="Arial"/>
                <w:lang w:val="en-US" w:eastAsia="en-AU"/>
              </w:rPr>
              <w:t>Consistently delivers quality</w:t>
            </w:r>
            <w:r w:rsidRPr="008A60B5">
              <w:rPr>
                <w:rFonts w:cs="Arial"/>
                <w:lang w:val="en-US" w:eastAsia="en-AU"/>
              </w:rPr>
              <w:t xml:space="preserve"> work.</w:t>
            </w:r>
          </w:p>
          <w:p w14:paraId="5CC1F594" w14:textId="3C1B3288" w:rsidR="008A60B5" w:rsidRPr="008A60B5" w:rsidRDefault="008A60B5" w:rsidP="008A60B5">
            <w:pPr>
              <w:numPr>
                <w:ilvl w:val="0"/>
                <w:numId w:val="1"/>
              </w:numPr>
              <w:tabs>
                <w:tab w:val="clear" w:pos="720"/>
                <w:tab w:val="left" w:pos="-567"/>
              </w:tabs>
              <w:spacing w:before="60" w:after="60" w:line="240" w:lineRule="auto"/>
              <w:ind w:left="321" w:hanging="284"/>
              <w:rPr>
                <w:rFonts w:cs="Arial"/>
                <w:lang w:val="en-US" w:eastAsia="en-AU"/>
              </w:rPr>
            </w:pPr>
            <w:r w:rsidRPr="008A60B5">
              <w:rPr>
                <w:rFonts w:cs="Arial"/>
                <w:lang w:val="en-US" w:eastAsia="en-AU"/>
              </w:rPr>
              <w:t>Is accountable f</w:t>
            </w:r>
            <w:r w:rsidRPr="008A60B5">
              <w:rPr>
                <w:rFonts w:cs="Arial"/>
                <w:lang w:val="en-US" w:eastAsia="en-AU"/>
              </w:rPr>
              <w:t>or own contribution.</w:t>
            </w:r>
          </w:p>
          <w:p w14:paraId="04C58027" w14:textId="4D994C9C" w:rsidR="008A60B5" w:rsidRPr="00D4089F" w:rsidRDefault="001141AB" w:rsidP="008A60B5">
            <w:pPr>
              <w:numPr>
                <w:ilvl w:val="0"/>
                <w:numId w:val="1"/>
              </w:numPr>
              <w:tabs>
                <w:tab w:val="clear" w:pos="720"/>
                <w:tab w:val="left" w:pos="-567"/>
              </w:tabs>
              <w:spacing w:before="60" w:after="60" w:line="240" w:lineRule="auto"/>
              <w:ind w:left="321" w:hanging="284"/>
              <w:rPr>
                <w:rFonts w:cs="Arial"/>
                <w:lang w:val="en-US" w:eastAsia="en-AU"/>
              </w:rPr>
            </w:pPr>
            <w:r w:rsidRPr="008A60B5">
              <w:rPr>
                <w:rFonts w:cs="Arial"/>
                <w:lang w:val="en-US" w:eastAsia="en-AU"/>
              </w:rPr>
              <w:t>Acts</w:t>
            </w:r>
            <w:r w:rsidR="008A60B5" w:rsidRPr="008A60B5">
              <w:rPr>
                <w:rFonts w:cs="Arial"/>
                <w:lang w:val="en-US" w:eastAsia="en-AU"/>
              </w:rPr>
              <w:t xml:space="preserve"> without being prompted.</w:t>
            </w:r>
          </w:p>
        </w:tc>
      </w:tr>
      <w:tr w:rsidR="0018532B" w:rsidRPr="00A40A73" w14:paraId="6B57D1DC" w14:textId="77777777" w:rsidTr="008F5441">
        <w:trPr>
          <w:trHeight w:val="452"/>
        </w:trPr>
        <w:tc>
          <w:tcPr>
            <w:tcW w:w="2127" w:type="dxa"/>
            <w:shd w:val="clear" w:color="auto" w:fill="E0E0E0"/>
            <w:vAlign w:val="center"/>
          </w:tcPr>
          <w:p w14:paraId="3F5D92E4" w14:textId="18589F7F" w:rsidR="0018532B" w:rsidRPr="008F5441" w:rsidRDefault="00321C99" w:rsidP="00E46353">
            <w:pPr>
              <w:pStyle w:val="BodyText"/>
              <w:tabs>
                <w:tab w:val="left" w:pos="-567"/>
              </w:tabs>
              <w:spacing w:after="200"/>
              <w:rPr>
                <w:b/>
                <w:iCs/>
              </w:rPr>
            </w:pPr>
            <w:r>
              <w:rPr>
                <w:b/>
                <w:iCs/>
              </w:rPr>
              <w:t>Customer and Community</w:t>
            </w:r>
            <w:r w:rsidR="00C424DA">
              <w:rPr>
                <w:b/>
                <w:iCs/>
              </w:rPr>
              <w:t xml:space="preserve"> </w:t>
            </w:r>
          </w:p>
        </w:tc>
        <w:tc>
          <w:tcPr>
            <w:tcW w:w="7938" w:type="dxa"/>
            <w:shd w:val="clear" w:color="auto" w:fill="F3F3F3"/>
          </w:tcPr>
          <w:p w14:paraId="03D9096D" w14:textId="289AC77F" w:rsidR="0018532B" w:rsidRDefault="00A13A48" w:rsidP="008F5441">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B</w:t>
            </w:r>
            <w:r w:rsidR="0018532B">
              <w:rPr>
                <w:rFonts w:cs="Arial"/>
                <w:lang w:val="en-US" w:eastAsia="en-AU"/>
              </w:rPr>
              <w:t>uild relationships with internal</w:t>
            </w:r>
            <w:r w:rsidR="00DD0F25">
              <w:rPr>
                <w:rFonts w:cs="Arial"/>
                <w:lang w:val="en-US" w:eastAsia="en-AU"/>
              </w:rPr>
              <w:t xml:space="preserve"> and </w:t>
            </w:r>
            <w:r w:rsidR="0018532B">
              <w:rPr>
                <w:rFonts w:cs="Arial"/>
                <w:lang w:val="en-US" w:eastAsia="en-AU"/>
              </w:rPr>
              <w:t>external stakeholders</w:t>
            </w:r>
          </w:p>
          <w:p w14:paraId="384B50D9" w14:textId="40A0AB73" w:rsidR="0018532B" w:rsidRDefault="0018532B" w:rsidP="008F5441">
            <w:pPr>
              <w:numPr>
                <w:ilvl w:val="0"/>
                <w:numId w:val="1"/>
              </w:numPr>
              <w:tabs>
                <w:tab w:val="clear" w:pos="720"/>
                <w:tab w:val="left" w:pos="-567"/>
              </w:tabs>
              <w:spacing w:before="60" w:after="60" w:line="240" w:lineRule="auto"/>
              <w:ind w:left="321" w:hanging="284"/>
              <w:rPr>
                <w:rFonts w:cs="Arial"/>
                <w:lang w:val="en-US" w:eastAsia="en-AU"/>
              </w:rPr>
            </w:pPr>
            <w:r w:rsidRPr="00A906F1">
              <w:rPr>
                <w:rFonts w:cs="Arial"/>
                <w:lang w:val="en-US" w:eastAsia="en-AU"/>
              </w:rPr>
              <w:t xml:space="preserve">Develop and maintain </w:t>
            </w:r>
            <w:r w:rsidRPr="008F5441">
              <w:rPr>
                <w:rFonts w:cs="Arial"/>
                <w:lang w:val="en-US" w:eastAsia="en-AU"/>
              </w:rPr>
              <w:t xml:space="preserve">strong working relationships with staff </w:t>
            </w:r>
            <w:r w:rsidR="004E1969">
              <w:rPr>
                <w:rFonts w:cs="Arial"/>
                <w:lang w:val="en-US" w:eastAsia="en-AU"/>
              </w:rPr>
              <w:t>across levels and functions across th</w:t>
            </w:r>
            <w:r w:rsidRPr="008F5441">
              <w:rPr>
                <w:rFonts w:cs="Arial"/>
                <w:lang w:val="en-US" w:eastAsia="en-AU"/>
              </w:rPr>
              <w:t xml:space="preserve">e </w:t>
            </w:r>
            <w:proofErr w:type="spellStart"/>
            <w:r w:rsidRPr="008F5441">
              <w:rPr>
                <w:rFonts w:cs="Arial"/>
                <w:lang w:val="en-US" w:eastAsia="en-AU"/>
              </w:rPr>
              <w:t>organisation</w:t>
            </w:r>
            <w:proofErr w:type="spellEnd"/>
            <w:r w:rsidRPr="008F5441">
              <w:rPr>
                <w:rFonts w:cs="Arial"/>
                <w:lang w:val="en-US" w:eastAsia="en-AU"/>
              </w:rPr>
              <w:t xml:space="preserve"> to achieve mutual business o</w:t>
            </w:r>
            <w:r w:rsidR="004C0717">
              <w:rPr>
                <w:rFonts w:cs="Arial"/>
                <w:lang w:val="en-US" w:eastAsia="en-AU"/>
              </w:rPr>
              <w:t>utcomes</w:t>
            </w:r>
          </w:p>
          <w:p w14:paraId="6EDE1ECF" w14:textId="2BFB5A4B" w:rsidR="008A60B5" w:rsidRPr="00CB4C2A" w:rsidRDefault="008A60B5" w:rsidP="008F5441">
            <w:pPr>
              <w:numPr>
                <w:ilvl w:val="0"/>
                <w:numId w:val="1"/>
              </w:numPr>
              <w:tabs>
                <w:tab w:val="clear" w:pos="720"/>
                <w:tab w:val="left" w:pos="-567"/>
              </w:tabs>
              <w:spacing w:before="60" w:after="60" w:line="240" w:lineRule="auto"/>
              <w:ind w:left="321" w:hanging="284"/>
              <w:rPr>
                <w:rFonts w:cs="Arial"/>
                <w:lang w:val="en-US" w:eastAsia="en-AU"/>
              </w:rPr>
            </w:pPr>
            <w:r w:rsidRPr="00CB4C2A">
              <w:rPr>
                <w:rFonts w:cs="Arial"/>
                <w:lang w:val="en-US" w:eastAsia="en-AU"/>
              </w:rPr>
              <w:t xml:space="preserve">Purposefully works towards </w:t>
            </w:r>
            <w:r w:rsidRPr="00CB4C2A">
              <w:rPr>
                <w:rFonts w:cs="Arial"/>
                <w:lang w:val="en-US" w:eastAsia="en-AU"/>
              </w:rPr>
              <w:t>positive outcomes for</w:t>
            </w:r>
            <w:r w:rsidRPr="00CB4C2A">
              <w:rPr>
                <w:rFonts w:cs="Arial"/>
                <w:lang w:val="en-US" w:eastAsia="en-AU"/>
              </w:rPr>
              <w:t xml:space="preserve"> customers </w:t>
            </w:r>
            <w:r w:rsidRPr="00CB4C2A">
              <w:rPr>
                <w:rFonts w:cs="Arial"/>
                <w:lang w:val="en-US" w:eastAsia="en-AU"/>
              </w:rPr>
              <w:t xml:space="preserve">and </w:t>
            </w:r>
            <w:r w:rsidR="001141AB" w:rsidRPr="00CB4C2A">
              <w:rPr>
                <w:rFonts w:cs="Arial"/>
                <w:lang w:val="en-US" w:eastAsia="en-AU"/>
              </w:rPr>
              <w:t>stakeholders aligned</w:t>
            </w:r>
            <w:r w:rsidRPr="00CB4C2A">
              <w:rPr>
                <w:rFonts w:cs="Arial"/>
                <w:lang w:val="en-US" w:eastAsia="en-AU"/>
              </w:rPr>
              <w:t xml:space="preserve"> to our vision.</w:t>
            </w:r>
          </w:p>
          <w:p w14:paraId="33F03564" w14:textId="330DC77F" w:rsidR="008A60B5" w:rsidRPr="00CB4C2A" w:rsidRDefault="008A60B5" w:rsidP="008F5441">
            <w:pPr>
              <w:numPr>
                <w:ilvl w:val="0"/>
                <w:numId w:val="1"/>
              </w:numPr>
              <w:tabs>
                <w:tab w:val="clear" w:pos="720"/>
                <w:tab w:val="left" w:pos="-567"/>
              </w:tabs>
              <w:spacing w:before="60" w:after="60" w:line="240" w:lineRule="auto"/>
              <w:ind w:left="321" w:hanging="284"/>
              <w:rPr>
                <w:rFonts w:cs="Arial"/>
                <w:lang w:val="en-US" w:eastAsia="en-AU"/>
              </w:rPr>
            </w:pPr>
            <w:r w:rsidRPr="00CB4C2A">
              <w:rPr>
                <w:rFonts w:cs="Arial"/>
                <w:lang w:val="en-US" w:eastAsia="en-AU"/>
              </w:rPr>
              <w:t>Works cooperatively to</w:t>
            </w:r>
            <w:r w:rsidRPr="00CB4C2A">
              <w:rPr>
                <w:rFonts w:cs="Arial"/>
                <w:lang w:val="en-US" w:eastAsia="en-AU"/>
              </w:rPr>
              <w:t xml:space="preserve"> improve </w:t>
            </w:r>
            <w:r w:rsidR="001141AB" w:rsidRPr="00CB4C2A">
              <w:rPr>
                <w:rFonts w:cs="Arial"/>
                <w:lang w:val="en-US" w:eastAsia="en-AU"/>
              </w:rPr>
              <w:t>outcomes for</w:t>
            </w:r>
            <w:r w:rsidRPr="00CB4C2A">
              <w:rPr>
                <w:rFonts w:cs="Arial"/>
                <w:lang w:val="en-US" w:eastAsia="en-AU"/>
              </w:rPr>
              <w:t xml:space="preserve"> </w:t>
            </w:r>
            <w:r w:rsidR="001141AB" w:rsidRPr="00CB4C2A">
              <w:rPr>
                <w:rFonts w:cs="Arial"/>
                <w:lang w:val="en-US" w:eastAsia="en-AU"/>
              </w:rPr>
              <w:t>the Bank</w:t>
            </w:r>
            <w:r w:rsidRPr="00CB4C2A">
              <w:rPr>
                <w:rFonts w:cs="Arial"/>
                <w:lang w:val="en-US" w:eastAsia="en-AU"/>
              </w:rPr>
              <w:t xml:space="preserve">, our </w:t>
            </w:r>
            <w:proofErr w:type="gramStart"/>
            <w:r w:rsidRPr="00CB4C2A">
              <w:rPr>
                <w:rFonts w:cs="Arial"/>
                <w:lang w:val="en-US" w:eastAsia="en-AU"/>
              </w:rPr>
              <w:t>customers</w:t>
            </w:r>
            <w:proofErr w:type="gramEnd"/>
            <w:r w:rsidRPr="00CB4C2A">
              <w:rPr>
                <w:rFonts w:cs="Arial"/>
                <w:lang w:val="en-US" w:eastAsia="en-AU"/>
              </w:rPr>
              <w:t xml:space="preserve"> and the community.</w:t>
            </w:r>
          </w:p>
          <w:p w14:paraId="3C695BCA" w14:textId="77777777" w:rsidR="0018532B" w:rsidRPr="00E64671" w:rsidRDefault="00E46353" w:rsidP="008F5441">
            <w:pPr>
              <w:numPr>
                <w:ilvl w:val="0"/>
                <w:numId w:val="1"/>
              </w:numPr>
              <w:tabs>
                <w:tab w:val="clear" w:pos="720"/>
                <w:tab w:val="left" w:pos="-567"/>
              </w:tabs>
              <w:spacing w:before="60" w:after="60" w:line="240" w:lineRule="auto"/>
              <w:ind w:left="321" w:hanging="284"/>
              <w:rPr>
                <w:rFonts w:cs="Arial"/>
                <w:lang w:val="en-US" w:eastAsia="en-AU"/>
              </w:rPr>
            </w:pPr>
            <w:r>
              <w:rPr>
                <w:rFonts w:cs="Arial"/>
                <w:lang w:val="en-US" w:eastAsia="en-AU"/>
              </w:rPr>
              <w:t>E</w:t>
            </w:r>
            <w:r w:rsidR="0018532B" w:rsidRPr="00162971">
              <w:rPr>
                <w:rFonts w:cs="Arial"/>
                <w:lang w:val="en-US" w:eastAsia="en-AU"/>
              </w:rPr>
              <w:t xml:space="preserve">ncourage collaborative working relationships, build </w:t>
            </w:r>
            <w:proofErr w:type="gramStart"/>
            <w:r w:rsidR="0018532B" w:rsidRPr="00162971">
              <w:rPr>
                <w:rFonts w:cs="Arial"/>
                <w:lang w:val="en-US" w:eastAsia="en-AU"/>
              </w:rPr>
              <w:t>rapport</w:t>
            </w:r>
            <w:proofErr w:type="gramEnd"/>
            <w:r w:rsidR="0018532B" w:rsidRPr="00162971">
              <w:rPr>
                <w:rFonts w:cs="Arial"/>
                <w:lang w:val="en-US" w:eastAsia="en-AU"/>
              </w:rPr>
              <w:t xml:space="preserve"> and demonstrate a one</w:t>
            </w:r>
            <w:r w:rsidR="00DD0F25">
              <w:rPr>
                <w:rFonts w:cs="Arial"/>
                <w:lang w:val="en-US" w:eastAsia="en-AU"/>
              </w:rPr>
              <w:t>-</w:t>
            </w:r>
            <w:r w:rsidR="0018532B" w:rsidRPr="00162971">
              <w:rPr>
                <w:rFonts w:cs="Arial"/>
                <w:lang w:val="en-US" w:eastAsia="en-AU"/>
              </w:rPr>
              <w:t>team approach, seeking win</w:t>
            </w:r>
            <w:r w:rsidR="00DD0F25">
              <w:rPr>
                <w:rFonts w:cs="Arial"/>
                <w:lang w:val="en-US" w:eastAsia="en-AU"/>
              </w:rPr>
              <w:t>-</w:t>
            </w:r>
            <w:r w:rsidR="0018532B" w:rsidRPr="00162971">
              <w:rPr>
                <w:rFonts w:cs="Arial"/>
                <w:lang w:val="en-US" w:eastAsia="en-AU"/>
              </w:rPr>
              <w:t>win outcomes</w:t>
            </w:r>
          </w:p>
          <w:p w14:paraId="30F32EBF" w14:textId="77777777" w:rsidR="00E46353" w:rsidRDefault="00E46353" w:rsidP="00E46353">
            <w:pPr>
              <w:numPr>
                <w:ilvl w:val="0"/>
                <w:numId w:val="1"/>
              </w:numPr>
              <w:tabs>
                <w:tab w:val="clear" w:pos="720"/>
                <w:tab w:val="left" w:pos="-567"/>
              </w:tabs>
              <w:spacing w:before="60" w:after="60" w:line="240" w:lineRule="auto"/>
              <w:ind w:left="321" w:hanging="284"/>
              <w:rPr>
                <w:rFonts w:cs="Arial"/>
                <w:lang w:val="en-US" w:eastAsia="en-AU"/>
              </w:rPr>
            </w:pPr>
            <w:r w:rsidRPr="00E46353">
              <w:rPr>
                <w:rFonts w:cs="Arial"/>
                <w:lang w:val="en-US" w:eastAsia="en-AU"/>
              </w:rPr>
              <w:t>Contribute towards a positive and effective internal culture and working environment</w:t>
            </w:r>
          </w:p>
          <w:p w14:paraId="7C553178" w14:textId="124B3C4F" w:rsidR="00C424DA" w:rsidRPr="008A60B5" w:rsidRDefault="00E46353" w:rsidP="008A60B5">
            <w:pPr>
              <w:numPr>
                <w:ilvl w:val="0"/>
                <w:numId w:val="1"/>
              </w:numPr>
              <w:tabs>
                <w:tab w:val="clear" w:pos="720"/>
                <w:tab w:val="left" w:pos="-567"/>
              </w:tabs>
              <w:spacing w:before="60" w:after="60" w:line="240" w:lineRule="auto"/>
              <w:ind w:left="321" w:hanging="284"/>
              <w:rPr>
                <w:rFonts w:cs="Arial"/>
                <w:lang w:val="en-US" w:eastAsia="en-AU"/>
              </w:rPr>
            </w:pPr>
            <w:r w:rsidRPr="00E46353">
              <w:rPr>
                <w:rFonts w:cs="Arial"/>
                <w:lang w:val="en-US" w:eastAsia="en-AU"/>
              </w:rPr>
              <w:t>Support the wider positive reputation of Wealth Services for the benefit of all stakeholders</w:t>
            </w:r>
          </w:p>
        </w:tc>
      </w:tr>
      <w:tr w:rsidR="000C289C" w:rsidRPr="00FD5B59" w14:paraId="1AEBD2BC" w14:textId="77777777" w:rsidTr="008F5441">
        <w:trPr>
          <w:trHeight w:val="452"/>
        </w:trPr>
        <w:tc>
          <w:tcPr>
            <w:tcW w:w="2127" w:type="dxa"/>
            <w:shd w:val="clear" w:color="auto" w:fill="E0E0E0"/>
            <w:vAlign w:val="center"/>
          </w:tcPr>
          <w:p w14:paraId="231ADC23" w14:textId="0EB1D908" w:rsidR="0018532B" w:rsidRPr="008F5441" w:rsidRDefault="00C424DA" w:rsidP="008F5441">
            <w:pPr>
              <w:pStyle w:val="BodyText"/>
              <w:tabs>
                <w:tab w:val="left" w:pos="-567"/>
              </w:tabs>
              <w:spacing w:after="200"/>
              <w:rPr>
                <w:b/>
                <w:iCs/>
              </w:rPr>
            </w:pPr>
            <w:r>
              <w:rPr>
                <w:b/>
                <w:iCs/>
              </w:rPr>
              <w:t>People Excellence</w:t>
            </w:r>
          </w:p>
        </w:tc>
        <w:tc>
          <w:tcPr>
            <w:tcW w:w="7938" w:type="dxa"/>
            <w:shd w:val="clear" w:color="auto" w:fill="F3F3F3"/>
          </w:tcPr>
          <w:p w14:paraId="68CB8FDF" w14:textId="11B5A3C0"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1141AB">
              <w:rPr>
                <w:rFonts w:cs="Arial"/>
                <w:lang w:val="en-US" w:eastAsia="en-AU"/>
              </w:rPr>
              <w:t xml:space="preserve">Actively develops own capabilities for current role and </w:t>
            </w:r>
            <w:r w:rsidRPr="001141AB">
              <w:rPr>
                <w:rFonts w:cs="Arial"/>
                <w:lang w:val="en-US" w:eastAsia="en-AU"/>
              </w:rPr>
              <w:t>applies skills and behaviors</w:t>
            </w:r>
            <w:r w:rsidRPr="001141AB">
              <w:rPr>
                <w:rFonts w:cs="Arial"/>
                <w:lang w:val="en-US" w:eastAsia="en-AU"/>
              </w:rPr>
              <w:t>.</w:t>
            </w:r>
          </w:p>
          <w:p w14:paraId="0B57DFF8" w14:textId="6BC4E9D5"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1141AB">
              <w:rPr>
                <w:rFonts w:cs="Arial"/>
                <w:lang w:val="en-US" w:eastAsia="en-AU"/>
              </w:rPr>
              <w:t>Seeks and acts</w:t>
            </w:r>
            <w:r w:rsidRPr="001141AB">
              <w:rPr>
                <w:rFonts w:cs="Arial"/>
                <w:lang w:val="en-US" w:eastAsia="en-AU"/>
              </w:rPr>
              <w:t xml:space="preserve"> on feedback.</w:t>
            </w:r>
          </w:p>
          <w:p w14:paraId="289E3D39" w14:textId="2C417FEA"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1141AB">
              <w:rPr>
                <w:rFonts w:cs="Arial"/>
                <w:lang w:val="en-US" w:eastAsia="en-AU"/>
              </w:rPr>
              <w:t>Seeks support and guidance</w:t>
            </w:r>
            <w:r w:rsidRPr="001141AB">
              <w:rPr>
                <w:rFonts w:cs="Arial"/>
                <w:lang w:val="en-US" w:eastAsia="en-AU"/>
              </w:rPr>
              <w:t>.</w:t>
            </w:r>
          </w:p>
          <w:p w14:paraId="06E47942" w14:textId="07F24EEC"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1141AB">
              <w:rPr>
                <w:rFonts w:cs="Arial"/>
                <w:lang w:val="en-US" w:eastAsia="en-AU"/>
              </w:rPr>
              <w:t>Embraces new</w:t>
            </w:r>
            <w:r w:rsidRPr="001141AB">
              <w:rPr>
                <w:rFonts w:cs="Arial"/>
                <w:lang w:val="en-US" w:eastAsia="en-AU"/>
              </w:rPr>
              <w:t xml:space="preserve"> </w:t>
            </w:r>
            <w:r w:rsidRPr="001141AB">
              <w:rPr>
                <w:rFonts w:cs="Arial"/>
                <w:lang w:val="en-US" w:eastAsia="en-AU"/>
              </w:rPr>
              <w:t>opportunities in</w:t>
            </w:r>
            <w:r w:rsidRPr="001141AB">
              <w:rPr>
                <w:rFonts w:cs="Arial"/>
                <w:lang w:val="en-US" w:eastAsia="en-AU"/>
              </w:rPr>
              <w:t xml:space="preserve"> a digital environment.</w:t>
            </w:r>
          </w:p>
          <w:p w14:paraId="38F0D63E" w14:textId="3BCDC3EE" w:rsid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1141AB">
              <w:rPr>
                <w:rFonts w:cs="Arial"/>
                <w:lang w:val="en-US" w:eastAsia="en-AU"/>
              </w:rPr>
              <w:t>Is self-aw are and mindful</w:t>
            </w:r>
            <w:r>
              <w:rPr>
                <w:rFonts w:cs="Arial"/>
                <w:lang w:val="en-US" w:eastAsia="en-AU"/>
              </w:rPr>
              <w:t xml:space="preserve"> </w:t>
            </w:r>
            <w:r w:rsidRPr="001141AB">
              <w:rPr>
                <w:rFonts w:cs="Arial"/>
                <w:lang w:val="en-US" w:eastAsia="en-AU"/>
              </w:rPr>
              <w:t xml:space="preserve">of own </w:t>
            </w:r>
            <w:r>
              <w:rPr>
                <w:rFonts w:cs="Arial"/>
                <w:lang w:val="en-US" w:eastAsia="en-AU"/>
              </w:rPr>
              <w:t>b</w:t>
            </w:r>
            <w:r w:rsidRPr="001141AB">
              <w:rPr>
                <w:rFonts w:cs="Arial"/>
                <w:lang w:val="en-US" w:eastAsia="en-AU"/>
              </w:rPr>
              <w:t>iases.</w:t>
            </w:r>
          </w:p>
          <w:p w14:paraId="0BDA4E34" w14:textId="2F77F06B" w:rsidR="0018532B" w:rsidRPr="001141AB"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1141AB">
              <w:rPr>
                <w:rFonts w:cs="Arial"/>
                <w:lang w:val="en-US" w:eastAsia="en-AU"/>
              </w:rPr>
              <w:t xml:space="preserve">Stays </w:t>
            </w:r>
            <w:r w:rsidRPr="001141AB">
              <w:rPr>
                <w:rFonts w:cs="Arial"/>
                <w:lang w:val="en-US" w:eastAsia="en-AU"/>
              </w:rPr>
              <w:t>focused</w:t>
            </w:r>
            <w:r w:rsidRPr="001141AB">
              <w:rPr>
                <w:rFonts w:cs="Arial"/>
                <w:lang w:val="en-US" w:eastAsia="en-AU"/>
              </w:rPr>
              <w:t xml:space="preserve"> and</w:t>
            </w:r>
            <w:r>
              <w:rPr>
                <w:rFonts w:cs="Arial"/>
                <w:lang w:val="en-US" w:eastAsia="en-AU"/>
              </w:rPr>
              <w:t xml:space="preserve"> </w:t>
            </w:r>
            <w:r w:rsidRPr="001141AB">
              <w:rPr>
                <w:rFonts w:cs="Arial"/>
                <w:lang w:val="en-US" w:eastAsia="en-AU"/>
              </w:rPr>
              <w:t>perseveres to achieve goals, even in the fa</w:t>
            </w:r>
            <w:r>
              <w:rPr>
                <w:rFonts w:cs="Arial"/>
                <w:lang w:val="en-US" w:eastAsia="en-AU"/>
              </w:rPr>
              <w:t xml:space="preserve">ce </w:t>
            </w:r>
            <w:r w:rsidRPr="001141AB">
              <w:rPr>
                <w:rFonts w:cs="Arial"/>
                <w:lang w:val="en-US" w:eastAsia="en-AU"/>
              </w:rPr>
              <w:t>of adversity.</w:t>
            </w:r>
          </w:p>
          <w:p w14:paraId="03958A6B" w14:textId="3C36B759" w:rsidR="001141AB" w:rsidRPr="00FC5FCE" w:rsidRDefault="001141AB" w:rsidP="001141AB">
            <w:pPr>
              <w:numPr>
                <w:ilvl w:val="0"/>
                <w:numId w:val="1"/>
              </w:numPr>
              <w:tabs>
                <w:tab w:val="clear" w:pos="720"/>
                <w:tab w:val="left" w:pos="-567"/>
              </w:tabs>
              <w:spacing w:before="60" w:after="60" w:line="240" w:lineRule="auto"/>
              <w:ind w:left="321" w:hanging="284"/>
              <w:rPr>
                <w:rFonts w:cs="Arial"/>
                <w:lang w:val="en-US" w:eastAsia="en-AU"/>
              </w:rPr>
            </w:pPr>
            <w:r w:rsidRPr="001141AB">
              <w:rPr>
                <w:rFonts w:cs="Arial"/>
                <w:lang w:val="en-US" w:eastAsia="en-AU"/>
              </w:rPr>
              <w:t>Takes on challenges and opportunities to stretch.</w:t>
            </w:r>
          </w:p>
        </w:tc>
      </w:tr>
    </w:tbl>
    <w:p w14:paraId="57357ED4" w14:textId="77777777" w:rsidR="00327E53" w:rsidRPr="00327E53" w:rsidRDefault="00327E53" w:rsidP="00327E53">
      <w:pPr>
        <w:spacing w:after="0"/>
        <w:rPr>
          <w:vanish/>
        </w:rPr>
      </w:pPr>
    </w:p>
    <w:p w14:paraId="3A4F671A" w14:textId="77777777" w:rsidR="008151E3" w:rsidRDefault="008151E3" w:rsidP="00FC5FCE">
      <w:pPr>
        <w:pStyle w:val="BodyText"/>
        <w:tabs>
          <w:tab w:val="left" w:pos="-567"/>
        </w:tabs>
        <w:spacing w:after="0" w:line="276" w:lineRule="auto"/>
        <w:ind w:left="-851" w:right="-765"/>
        <w:rPr>
          <w:rFonts w:cs="Calibri"/>
          <w:bCs/>
          <w:iCs/>
        </w:rPr>
      </w:pPr>
    </w:p>
    <w:p w14:paraId="1333335B" w14:textId="77777777" w:rsidR="00B101FE" w:rsidRDefault="00B101FE" w:rsidP="008F5441">
      <w:pPr>
        <w:pStyle w:val="BodyText"/>
        <w:tabs>
          <w:tab w:val="left" w:pos="-567"/>
        </w:tabs>
        <w:spacing w:after="0" w:line="276" w:lineRule="auto"/>
        <w:ind w:right="-765"/>
        <w:rPr>
          <w:rFonts w:cs="Calibri"/>
          <w:bCs/>
          <w:iCs/>
        </w:rPr>
      </w:pPr>
    </w:p>
    <w:p w14:paraId="0717E818" w14:textId="77777777" w:rsidR="008151E3" w:rsidRDefault="009945C3" w:rsidP="008F5441">
      <w:pPr>
        <w:pStyle w:val="Heading1"/>
        <w:pBdr>
          <w:top w:val="single" w:sz="4" w:space="1" w:color="auto"/>
          <w:bottom w:val="single" w:sz="4" w:space="1" w:color="auto"/>
        </w:pBdr>
        <w:shd w:val="pct25" w:color="auto" w:fill="auto"/>
        <w:tabs>
          <w:tab w:val="left" w:pos="-567"/>
        </w:tabs>
        <w:spacing w:after="200" w:line="276" w:lineRule="auto"/>
        <w:ind w:left="-284" w:right="-23" w:hanging="283"/>
        <w:rPr>
          <w:rFonts w:ascii="Calibri" w:hAnsi="Calibri" w:cs="Calibri"/>
          <w:b/>
          <w:sz w:val="24"/>
          <w:szCs w:val="24"/>
        </w:rPr>
      </w:pPr>
      <w:r w:rsidRPr="00DE1CAE">
        <w:rPr>
          <w:rFonts w:ascii="Calibri" w:hAnsi="Calibri" w:cs="Calibri"/>
          <w:b/>
          <w:sz w:val="24"/>
          <w:szCs w:val="24"/>
        </w:rPr>
        <w:lastRenderedPageBreak/>
        <w:t>Qualifications, Knowledge &amp; Experience</w:t>
      </w:r>
    </w:p>
    <w:p w14:paraId="3B2F91F2" w14:textId="77777777" w:rsidR="003A7167" w:rsidRDefault="003A7167" w:rsidP="008D5140">
      <w:pPr>
        <w:numPr>
          <w:ilvl w:val="0"/>
          <w:numId w:val="10"/>
        </w:numPr>
        <w:tabs>
          <w:tab w:val="left" w:pos="0"/>
        </w:tabs>
        <w:overflowPunct w:val="0"/>
        <w:autoSpaceDE w:val="0"/>
        <w:autoSpaceDN w:val="0"/>
        <w:adjustRightInd w:val="0"/>
        <w:spacing w:after="0" w:line="240" w:lineRule="auto"/>
        <w:ind w:left="0" w:hanging="426"/>
        <w:textAlignment w:val="baseline"/>
      </w:pPr>
      <w:r>
        <w:t xml:space="preserve">3 years + in a Financial Industry role </w:t>
      </w:r>
      <w:r w:rsidRPr="00162971">
        <w:t>with experience in Wealth and the banking industry</w:t>
      </w:r>
    </w:p>
    <w:p w14:paraId="2AFED7B8" w14:textId="77777777" w:rsidR="003A7167" w:rsidRDefault="003A7167" w:rsidP="003A7167">
      <w:pPr>
        <w:numPr>
          <w:ilvl w:val="0"/>
          <w:numId w:val="10"/>
        </w:numPr>
        <w:tabs>
          <w:tab w:val="left" w:pos="0"/>
        </w:tabs>
        <w:overflowPunct w:val="0"/>
        <w:autoSpaceDE w:val="0"/>
        <w:autoSpaceDN w:val="0"/>
        <w:adjustRightInd w:val="0"/>
        <w:spacing w:after="0" w:line="240" w:lineRule="auto"/>
        <w:ind w:left="0" w:hanging="426"/>
        <w:textAlignment w:val="baseline"/>
      </w:pPr>
      <w:r>
        <w:t>Customer Service or experience in a sales role</w:t>
      </w:r>
    </w:p>
    <w:p w14:paraId="0DA6696A" w14:textId="77777777" w:rsidR="00420619" w:rsidRPr="00162971" w:rsidRDefault="00420619" w:rsidP="00AC3F7B">
      <w:pPr>
        <w:pStyle w:val="BodyText"/>
        <w:numPr>
          <w:ilvl w:val="0"/>
          <w:numId w:val="10"/>
        </w:numPr>
        <w:tabs>
          <w:tab w:val="left" w:pos="0"/>
        </w:tabs>
        <w:spacing w:after="0" w:line="180" w:lineRule="atLeast"/>
        <w:ind w:left="0" w:hanging="426"/>
      </w:pPr>
      <w:r w:rsidRPr="00162971">
        <w:t>A competent and thorough knowledge of the core range of banking products, services and solutions offered a</w:t>
      </w:r>
      <w:r w:rsidR="00E46353">
        <w:t>cross the Consumer business</w:t>
      </w:r>
    </w:p>
    <w:p w14:paraId="4426CA7E" w14:textId="77777777" w:rsidR="00420619" w:rsidRDefault="00420619" w:rsidP="00AC3F7B">
      <w:pPr>
        <w:pStyle w:val="BodyText"/>
        <w:numPr>
          <w:ilvl w:val="0"/>
          <w:numId w:val="10"/>
        </w:numPr>
        <w:tabs>
          <w:tab w:val="left" w:pos="0"/>
        </w:tabs>
        <w:spacing w:after="0" w:line="180" w:lineRule="atLeast"/>
        <w:ind w:left="0" w:hanging="426"/>
      </w:pPr>
      <w:r w:rsidRPr="00162971">
        <w:t xml:space="preserve">An understanding of the wider industry including legislation and regulatory requirements </w:t>
      </w:r>
    </w:p>
    <w:p w14:paraId="093D081B" w14:textId="0A16130B" w:rsidR="003A7167" w:rsidRPr="00162971" w:rsidRDefault="003A7167" w:rsidP="00D4089F">
      <w:pPr>
        <w:numPr>
          <w:ilvl w:val="0"/>
          <w:numId w:val="10"/>
        </w:numPr>
        <w:tabs>
          <w:tab w:val="left" w:pos="0"/>
        </w:tabs>
        <w:overflowPunct w:val="0"/>
        <w:autoSpaceDE w:val="0"/>
        <w:autoSpaceDN w:val="0"/>
        <w:adjustRightInd w:val="0"/>
        <w:spacing w:after="0" w:line="240" w:lineRule="auto"/>
        <w:ind w:left="0" w:hanging="426"/>
        <w:textAlignment w:val="baseline"/>
      </w:pPr>
      <w:r w:rsidRPr="00162971">
        <w:t>Proven</w:t>
      </w:r>
      <w:r>
        <w:t xml:space="preserve"> Financial</w:t>
      </w:r>
      <w:r w:rsidRPr="00162971">
        <w:t xml:space="preserve"> industry knowledg</w:t>
      </w:r>
      <w:r w:rsidR="00D4089F">
        <w:t>e</w:t>
      </w:r>
    </w:p>
    <w:p w14:paraId="017C28F5" w14:textId="77777777" w:rsidR="001141AB" w:rsidRDefault="001141AB" w:rsidP="001141AB">
      <w:pPr>
        <w:spacing w:after="0" w:line="240" w:lineRule="auto"/>
        <w:rPr>
          <w:b/>
          <w:sz w:val="24"/>
          <w:szCs w:val="24"/>
        </w:rPr>
      </w:pPr>
    </w:p>
    <w:p w14:paraId="32BC7FD1" w14:textId="29FA46D5" w:rsidR="00420619" w:rsidRDefault="00420619" w:rsidP="001141AB">
      <w:pPr>
        <w:spacing w:after="0" w:line="240" w:lineRule="auto"/>
        <w:rPr>
          <w:b/>
          <w:sz w:val="24"/>
          <w:szCs w:val="24"/>
        </w:rPr>
      </w:pPr>
      <w:r w:rsidRPr="009F0C72">
        <w:rPr>
          <w:b/>
          <w:sz w:val="24"/>
          <w:szCs w:val="24"/>
        </w:rPr>
        <w:t>Minimum Qualifications:</w:t>
      </w:r>
    </w:p>
    <w:p w14:paraId="04250630" w14:textId="77233C02" w:rsidR="00C424DA" w:rsidRPr="00C424DA" w:rsidRDefault="00C424DA" w:rsidP="00C424DA">
      <w:pPr>
        <w:pStyle w:val="BodyText"/>
        <w:numPr>
          <w:ilvl w:val="0"/>
          <w:numId w:val="10"/>
        </w:numPr>
        <w:tabs>
          <w:tab w:val="left" w:pos="-567"/>
        </w:tabs>
        <w:ind w:left="142" w:hanging="568"/>
      </w:pPr>
      <w:r w:rsidRPr="00C424DA">
        <w:t>Diploma of Financial Planning (RG146)</w:t>
      </w:r>
    </w:p>
    <w:p w14:paraId="30E4CD0F" w14:textId="5F918D67" w:rsidR="00420619" w:rsidRDefault="00420619" w:rsidP="008F5441">
      <w:pPr>
        <w:pStyle w:val="BodyText"/>
        <w:tabs>
          <w:tab w:val="left" w:pos="-567"/>
        </w:tabs>
        <w:ind w:left="-567"/>
        <w:rPr>
          <w:b/>
        </w:rPr>
      </w:pPr>
      <w:r w:rsidRPr="008F5441">
        <w:rPr>
          <w:b/>
        </w:rPr>
        <w:t>Desirable</w:t>
      </w:r>
    </w:p>
    <w:p w14:paraId="6DEA913D" w14:textId="5AD2D5C8" w:rsidR="002911B8" w:rsidRPr="008F5441" w:rsidRDefault="002911B8" w:rsidP="002911B8">
      <w:pPr>
        <w:pStyle w:val="BodyText"/>
        <w:numPr>
          <w:ilvl w:val="0"/>
          <w:numId w:val="10"/>
        </w:numPr>
        <w:tabs>
          <w:tab w:val="left" w:pos="-567"/>
        </w:tabs>
        <w:ind w:left="142" w:hanging="568"/>
        <w:rPr>
          <w:b/>
        </w:rPr>
      </w:pPr>
      <w:r>
        <w:t>Advanced or Graduate Diploma of Financial Planning or equivalent</w:t>
      </w:r>
    </w:p>
    <w:p w14:paraId="549B9848" w14:textId="77777777" w:rsidR="00420619" w:rsidRDefault="00420619" w:rsidP="008F5441">
      <w:pPr>
        <w:numPr>
          <w:ilvl w:val="0"/>
          <w:numId w:val="10"/>
        </w:numPr>
        <w:tabs>
          <w:tab w:val="left" w:pos="0"/>
        </w:tabs>
        <w:overflowPunct w:val="0"/>
        <w:autoSpaceDE w:val="0"/>
        <w:autoSpaceDN w:val="0"/>
        <w:adjustRightInd w:val="0"/>
        <w:spacing w:after="0" w:line="240" w:lineRule="auto"/>
        <w:ind w:left="0" w:hanging="426"/>
        <w:textAlignment w:val="baseline"/>
      </w:pPr>
      <w:r>
        <w:t>Business</w:t>
      </w:r>
      <w:r w:rsidR="00ED37FC">
        <w:t xml:space="preserve"> degree, </w:t>
      </w:r>
      <w:r>
        <w:t xml:space="preserve">Financial Planning </w:t>
      </w:r>
      <w:r w:rsidR="00ED37FC">
        <w:t>or related discipline</w:t>
      </w:r>
    </w:p>
    <w:p w14:paraId="702DE835" w14:textId="77777777" w:rsidR="00360AAE" w:rsidRPr="008F5441" w:rsidRDefault="00360AAE" w:rsidP="008F5441">
      <w:pPr>
        <w:numPr>
          <w:ilvl w:val="0"/>
          <w:numId w:val="10"/>
        </w:numPr>
        <w:tabs>
          <w:tab w:val="left" w:pos="0"/>
        </w:tabs>
        <w:overflowPunct w:val="0"/>
        <w:autoSpaceDE w:val="0"/>
        <w:autoSpaceDN w:val="0"/>
        <w:adjustRightInd w:val="0"/>
        <w:spacing w:after="0" w:line="240" w:lineRule="auto"/>
        <w:ind w:left="0" w:hanging="426"/>
        <w:textAlignment w:val="baseline"/>
      </w:pPr>
      <w:r>
        <w:t>Accreditation in –</w:t>
      </w:r>
    </w:p>
    <w:p w14:paraId="2C32223B" w14:textId="77777777" w:rsidR="00360AAE" w:rsidRPr="008F5441" w:rsidRDefault="00360AAE" w:rsidP="008F5441">
      <w:pPr>
        <w:numPr>
          <w:ilvl w:val="1"/>
          <w:numId w:val="10"/>
        </w:numPr>
        <w:tabs>
          <w:tab w:val="left" w:pos="0"/>
        </w:tabs>
        <w:overflowPunct w:val="0"/>
        <w:autoSpaceDE w:val="0"/>
        <w:autoSpaceDN w:val="0"/>
        <w:adjustRightInd w:val="0"/>
        <w:spacing w:after="0" w:line="240" w:lineRule="auto"/>
        <w:ind w:hanging="1025"/>
        <w:textAlignment w:val="baseline"/>
      </w:pPr>
      <w:r>
        <w:t>Gearing</w:t>
      </w:r>
    </w:p>
    <w:p w14:paraId="1A57F758" w14:textId="77777777" w:rsidR="00360AAE" w:rsidRPr="008F5441" w:rsidRDefault="00360AAE" w:rsidP="008F5441">
      <w:pPr>
        <w:numPr>
          <w:ilvl w:val="1"/>
          <w:numId w:val="10"/>
        </w:numPr>
        <w:tabs>
          <w:tab w:val="left" w:pos="0"/>
        </w:tabs>
        <w:overflowPunct w:val="0"/>
        <w:autoSpaceDE w:val="0"/>
        <w:autoSpaceDN w:val="0"/>
        <w:adjustRightInd w:val="0"/>
        <w:spacing w:after="0" w:line="240" w:lineRule="auto"/>
        <w:ind w:hanging="1025"/>
        <w:textAlignment w:val="baseline"/>
      </w:pPr>
      <w:r>
        <w:t>SMSF</w:t>
      </w:r>
    </w:p>
    <w:p w14:paraId="3BB8B081" w14:textId="77777777" w:rsidR="00360AAE" w:rsidRPr="008F5441" w:rsidRDefault="00360AAE" w:rsidP="008F5441">
      <w:pPr>
        <w:numPr>
          <w:ilvl w:val="1"/>
          <w:numId w:val="10"/>
        </w:numPr>
        <w:tabs>
          <w:tab w:val="left" w:pos="0"/>
        </w:tabs>
        <w:overflowPunct w:val="0"/>
        <w:autoSpaceDE w:val="0"/>
        <w:autoSpaceDN w:val="0"/>
        <w:adjustRightInd w:val="0"/>
        <w:spacing w:after="0" w:line="240" w:lineRule="auto"/>
        <w:ind w:hanging="1025"/>
        <w:textAlignment w:val="baseline"/>
      </w:pPr>
      <w:r>
        <w:t>Aged Care</w:t>
      </w:r>
    </w:p>
    <w:p w14:paraId="37580DEB" w14:textId="77777777" w:rsidR="00360AAE" w:rsidRPr="008F5441" w:rsidRDefault="00360AAE" w:rsidP="008F5441">
      <w:pPr>
        <w:numPr>
          <w:ilvl w:val="1"/>
          <w:numId w:val="10"/>
        </w:numPr>
        <w:tabs>
          <w:tab w:val="left" w:pos="0"/>
        </w:tabs>
        <w:overflowPunct w:val="0"/>
        <w:autoSpaceDE w:val="0"/>
        <w:autoSpaceDN w:val="0"/>
        <w:adjustRightInd w:val="0"/>
        <w:spacing w:after="0" w:line="240" w:lineRule="auto"/>
        <w:ind w:hanging="1025"/>
        <w:textAlignment w:val="baseline"/>
      </w:pPr>
      <w:r>
        <w:t>Social security</w:t>
      </w:r>
    </w:p>
    <w:p w14:paraId="481ACE08" w14:textId="77777777" w:rsidR="00360AAE" w:rsidRDefault="00360AAE" w:rsidP="008F5441">
      <w:pPr>
        <w:pStyle w:val="BodyText"/>
        <w:tabs>
          <w:tab w:val="left" w:pos="-567"/>
        </w:tabs>
        <w:spacing w:after="0" w:line="180" w:lineRule="atLeast"/>
        <w:ind w:left="-136"/>
      </w:pPr>
    </w:p>
    <w:p w14:paraId="475EE4B1" w14:textId="77777777" w:rsidR="007A2A72" w:rsidRDefault="007A2A72" w:rsidP="008F5441">
      <w:pPr>
        <w:pStyle w:val="BodyText"/>
        <w:tabs>
          <w:tab w:val="left" w:pos="-567"/>
        </w:tabs>
        <w:spacing w:after="0" w:line="180" w:lineRule="atLeast"/>
        <w:ind w:left="-136"/>
      </w:pPr>
    </w:p>
    <w:p w14:paraId="1E7847B3" w14:textId="77777777" w:rsidR="001F5E33" w:rsidRDefault="009945C3" w:rsidP="008F5441">
      <w:pPr>
        <w:pStyle w:val="Heading1"/>
        <w:pBdr>
          <w:top w:val="single" w:sz="4" w:space="1" w:color="auto"/>
          <w:bottom w:val="single" w:sz="4" w:space="1" w:color="auto"/>
        </w:pBdr>
        <w:shd w:val="pct25" w:color="auto" w:fill="auto"/>
        <w:tabs>
          <w:tab w:val="left" w:pos="-567"/>
        </w:tabs>
        <w:spacing w:after="200" w:line="276" w:lineRule="auto"/>
        <w:ind w:left="-567" w:right="-23"/>
      </w:pPr>
      <w:r w:rsidRPr="00DE1CAE">
        <w:rPr>
          <w:rFonts w:ascii="Calibri" w:hAnsi="Calibri" w:cs="Calibri"/>
          <w:b/>
          <w:sz w:val="24"/>
          <w:szCs w:val="24"/>
        </w:rPr>
        <w:t>Technical &amp; Business Skills</w:t>
      </w:r>
    </w:p>
    <w:p w14:paraId="07635900" w14:textId="77777777" w:rsidR="001F5E33" w:rsidRPr="000F1016" w:rsidRDefault="001F5E33" w:rsidP="008F5441">
      <w:pPr>
        <w:pStyle w:val="BodyText"/>
        <w:tabs>
          <w:tab w:val="left" w:pos="-567"/>
        </w:tabs>
        <w:ind w:left="-567"/>
        <w:rPr>
          <w:b/>
          <w:i/>
        </w:rPr>
      </w:pPr>
      <w:r w:rsidRPr="000F1016">
        <w:rPr>
          <w:b/>
          <w:i/>
        </w:rPr>
        <w:t>Essential</w:t>
      </w:r>
      <w:r>
        <w:rPr>
          <w:b/>
          <w:i/>
        </w:rPr>
        <w:t xml:space="preserve"> </w:t>
      </w:r>
      <w:r w:rsidRPr="00162971">
        <w:rPr>
          <w:b/>
          <w:i/>
        </w:rPr>
        <w:t>Skills</w:t>
      </w:r>
    </w:p>
    <w:p w14:paraId="095A069B" w14:textId="77777777" w:rsidR="003A7167" w:rsidRDefault="003A7167" w:rsidP="008F5441">
      <w:pPr>
        <w:numPr>
          <w:ilvl w:val="0"/>
          <w:numId w:val="10"/>
        </w:numPr>
        <w:tabs>
          <w:tab w:val="left" w:pos="0"/>
        </w:tabs>
        <w:overflowPunct w:val="0"/>
        <w:autoSpaceDE w:val="0"/>
        <w:autoSpaceDN w:val="0"/>
        <w:adjustRightInd w:val="0"/>
        <w:spacing w:after="0" w:line="240" w:lineRule="auto"/>
        <w:ind w:left="0" w:hanging="426"/>
        <w:textAlignment w:val="baseline"/>
      </w:pPr>
      <w:r w:rsidRPr="00162971">
        <w:t>Able to deal with a broad and diverse range of customers, staff and partners</w:t>
      </w:r>
    </w:p>
    <w:p w14:paraId="5DBC2539" w14:textId="77777777" w:rsidR="00EB5571" w:rsidRDefault="00ED37FC" w:rsidP="008F5441">
      <w:pPr>
        <w:numPr>
          <w:ilvl w:val="0"/>
          <w:numId w:val="10"/>
        </w:numPr>
        <w:tabs>
          <w:tab w:val="left" w:pos="0"/>
        </w:tabs>
        <w:overflowPunct w:val="0"/>
        <w:autoSpaceDE w:val="0"/>
        <w:autoSpaceDN w:val="0"/>
        <w:adjustRightInd w:val="0"/>
        <w:spacing w:after="0" w:line="240" w:lineRule="auto"/>
        <w:ind w:left="0" w:hanging="426"/>
        <w:textAlignment w:val="baseline"/>
      </w:pPr>
      <w:r>
        <w:t xml:space="preserve">Excellent communications and interpersonal skills, both written and verbals and the ability to present and engage with internal and external stakeholders </w:t>
      </w:r>
    </w:p>
    <w:p w14:paraId="15ECEF66" w14:textId="77777777" w:rsidR="003A7167" w:rsidRPr="00162971" w:rsidRDefault="003A7167" w:rsidP="003A7167">
      <w:pPr>
        <w:numPr>
          <w:ilvl w:val="0"/>
          <w:numId w:val="10"/>
        </w:numPr>
        <w:tabs>
          <w:tab w:val="left" w:pos="0"/>
        </w:tabs>
        <w:spacing w:after="0" w:line="240" w:lineRule="auto"/>
        <w:ind w:left="0" w:hanging="426"/>
      </w:pPr>
      <w:r w:rsidRPr="00162971">
        <w:t>Strong relationship</w:t>
      </w:r>
      <w:r>
        <w:t xml:space="preserve"> and </w:t>
      </w:r>
      <w:r w:rsidRPr="007249A9">
        <w:t>influencing</w:t>
      </w:r>
      <w:r>
        <w:t xml:space="preserve"> ability</w:t>
      </w:r>
      <w:r w:rsidRPr="00162971">
        <w:t>.</w:t>
      </w:r>
    </w:p>
    <w:p w14:paraId="3DA8E0EA" w14:textId="77777777" w:rsidR="003A7167" w:rsidRDefault="003A7167" w:rsidP="003A7167">
      <w:pPr>
        <w:pStyle w:val="BodyText"/>
        <w:numPr>
          <w:ilvl w:val="0"/>
          <w:numId w:val="10"/>
        </w:numPr>
        <w:tabs>
          <w:tab w:val="left" w:pos="0"/>
        </w:tabs>
        <w:spacing w:after="0" w:line="180" w:lineRule="atLeast"/>
        <w:ind w:left="0" w:hanging="426"/>
      </w:pPr>
      <w:r>
        <w:t>Proven sales ability (ideally phone-based)</w:t>
      </w:r>
    </w:p>
    <w:p w14:paraId="12C94814" w14:textId="77777777" w:rsidR="003A7167" w:rsidRPr="00AC3F7B" w:rsidRDefault="003A7167" w:rsidP="003A7167">
      <w:pPr>
        <w:pStyle w:val="BodyText"/>
        <w:numPr>
          <w:ilvl w:val="0"/>
          <w:numId w:val="10"/>
        </w:numPr>
        <w:tabs>
          <w:tab w:val="left" w:pos="0"/>
        </w:tabs>
        <w:spacing w:after="0" w:line="180" w:lineRule="atLeast"/>
        <w:ind w:left="0" w:hanging="426"/>
      </w:pPr>
      <w:r w:rsidRPr="00AC3F7B">
        <w:t>Ability to overcome customer objections</w:t>
      </w:r>
    </w:p>
    <w:p w14:paraId="4EDEDD4A" w14:textId="77777777" w:rsidR="003A7167" w:rsidRDefault="003A7167" w:rsidP="003A7167">
      <w:pPr>
        <w:pStyle w:val="BodyText"/>
        <w:numPr>
          <w:ilvl w:val="0"/>
          <w:numId w:val="10"/>
        </w:numPr>
        <w:tabs>
          <w:tab w:val="left" w:pos="0"/>
        </w:tabs>
        <w:spacing w:after="0" w:line="180" w:lineRule="atLeast"/>
        <w:ind w:left="0" w:hanging="426"/>
      </w:pPr>
      <w:r>
        <w:t>Excellent phone manner</w:t>
      </w:r>
    </w:p>
    <w:p w14:paraId="56DC384C" w14:textId="77777777" w:rsidR="003A7167" w:rsidRDefault="003A7167" w:rsidP="003A7167">
      <w:pPr>
        <w:pStyle w:val="BodyText"/>
        <w:numPr>
          <w:ilvl w:val="0"/>
          <w:numId w:val="10"/>
        </w:numPr>
        <w:tabs>
          <w:tab w:val="left" w:pos="0"/>
        </w:tabs>
        <w:spacing w:after="0" w:line="180" w:lineRule="atLeast"/>
        <w:ind w:left="0" w:hanging="426"/>
      </w:pPr>
      <w:r>
        <w:t>Ability to building rapport</w:t>
      </w:r>
    </w:p>
    <w:p w14:paraId="5968A256" w14:textId="77777777" w:rsidR="003A7167" w:rsidRPr="00162971" w:rsidRDefault="003A7167" w:rsidP="003A7167">
      <w:pPr>
        <w:numPr>
          <w:ilvl w:val="0"/>
          <w:numId w:val="10"/>
        </w:numPr>
        <w:tabs>
          <w:tab w:val="left" w:pos="0"/>
        </w:tabs>
        <w:spacing w:after="0" w:line="240" w:lineRule="auto"/>
        <w:ind w:left="0" w:hanging="426"/>
      </w:pPr>
      <w:r w:rsidRPr="00162971">
        <w:t xml:space="preserve">A commitment to go beyond the call of duty in providing exceptional customer service </w:t>
      </w:r>
    </w:p>
    <w:p w14:paraId="1E289835" w14:textId="77777777" w:rsidR="003A7167" w:rsidRDefault="003A7167" w:rsidP="003A7167">
      <w:pPr>
        <w:pStyle w:val="BodyText"/>
        <w:numPr>
          <w:ilvl w:val="0"/>
          <w:numId w:val="10"/>
        </w:numPr>
        <w:tabs>
          <w:tab w:val="left" w:pos="0"/>
        </w:tabs>
        <w:spacing w:after="0" w:line="180" w:lineRule="atLeast"/>
        <w:ind w:left="0" w:hanging="426"/>
      </w:pPr>
      <w:r>
        <w:t>Illustrates initiative</w:t>
      </w:r>
    </w:p>
    <w:p w14:paraId="1663F05D" w14:textId="77777777" w:rsidR="003A7167" w:rsidRDefault="003A7167" w:rsidP="003A7167">
      <w:pPr>
        <w:pStyle w:val="BodyText"/>
        <w:numPr>
          <w:ilvl w:val="0"/>
          <w:numId w:val="10"/>
        </w:numPr>
        <w:tabs>
          <w:tab w:val="left" w:pos="0"/>
        </w:tabs>
        <w:spacing w:after="0" w:line="180" w:lineRule="atLeast"/>
        <w:ind w:left="0" w:hanging="426"/>
      </w:pPr>
      <w:r>
        <w:t>Performance focused and results driven</w:t>
      </w:r>
    </w:p>
    <w:p w14:paraId="1308E1BA" w14:textId="77777777" w:rsidR="003A7167" w:rsidRPr="00286DF4" w:rsidRDefault="003A7167" w:rsidP="003A7167">
      <w:pPr>
        <w:pStyle w:val="BodyText"/>
        <w:numPr>
          <w:ilvl w:val="0"/>
          <w:numId w:val="10"/>
        </w:numPr>
        <w:tabs>
          <w:tab w:val="left" w:pos="0"/>
        </w:tabs>
        <w:spacing w:after="0" w:line="180" w:lineRule="atLeast"/>
        <w:ind w:left="0" w:hanging="426"/>
      </w:pPr>
      <w:r w:rsidRPr="00162971">
        <w:t>A role model</w:t>
      </w:r>
      <w:r>
        <w:t>,</w:t>
      </w:r>
      <w:r w:rsidRPr="00162971">
        <w:t xml:space="preserve"> team player who is supportive of the success of the wider </w:t>
      </w:r>
      <w:r>
        <w:t>Consumer</w:t>
      </w:r>
      <w:r w:rsidRPr="00162971">
        <w:t xml:space="preserve"> business </w:t>
      </w:r>
    </w:p>
    <w:p w14:paraId="56C84A0D" w14:textId="77777777" w:rsidR="003A7167" w:rsidRPr="00162971" w:rsidRDefault="003A7167" w:rsidP="003A7167">
      <w:pPr>
        <w:pStyle w:val="BodyText"/>
        <w:numPr>
          <w:ilvl w:val="0"/>
          <w:numId w:val="10"/>
        </w:numPr>
        <w:tabs>
          <w:tab w:val="left" w:pos="0"/>
        </w:tabs>
        <w:spacing w:after="0" w:line="180" w:lineRule="atLeast"/>
        <w:ind w:left="0" w:hanging="426"/>
      </w:pPr>
      <w:r w:rsidRPr="00162971">
        <w:t xml:space="preserve">Ability to work both as part of a team and without direct supervision </w:t>
      </w:r>
    </w:p>
    <w:p w14:paraId="5CCDB860" w14:textId="77777777" w:rsidR="003A7167" w:rsidRPr="00162971" w:rsidRDefault="003A7167" w:rsidP="003A7167">
      <w:pPr>
        <w:numPr>
          <w:ilvl w:val="0"/>
          <w:numId w:val="10"/>
        </w:numPr>
        <w:tabs>
          <w:tab w:val="left" w:pos="0"/>
        </w:tabs>
        <w:spacing w:after="0" w:line="240" w:lineRule="auto"/>
        <w:ind w:left="0" w:hanging="426"/>
      </w:pPr>
      <w:r w:rsidRPr="00162971">
        <w:t>Strong attention to detail and accuracy</w:t>
      </w:r>
    </w:p>
    <w:p w14:paraId="5B272B0B" w14:textId="77777777" w:rsidR="003A7167" w:rsidRPr="00162971" w:rsidRDefault="003A7167" w:rsidP="003A7167">
      <w:pPr>
        <w:numPr>
          <w:ilvl w:val="0"/>
          <w:numId w:val="10"/>
        </w:numPr>
        <w:tabs>
          <w:tab w:val="left" w:pos="0"/>
        </w:tabs>
        <w:spacing w:after="0" w:line="240" w:lineRule="auto"/>
        <w:ind w:left="0" w:hanging="426"/>
      </w:pPr>
      <w:r>
        <w:t xml:space="preserve">Ability to </w:t>
      </w:r>
      <w:r w:rsidRPr="00162971">
        <w:t>manage</w:t>
      </w:r>
      <w:r>
        <w:t xml:space="preserve"> time</w:t>
      </w:r>
      <w:r w:rsidRPr="00162971">
        <w:t>, meet deadlines and service level agreements</w:t>
      </w:r>
    </w:p>
    <w:p w14:paraId="08AB1B9E" w14:textId="77777777" w:rsidR="003A7167" w:rsidRPr="00162971" w:rsidRDefault="003A7167" w:rsidP="003A7167">
      <w:pPr>
        <w:tabs>
          <w:tab w:val="left" w:pos="0"/>
        </w:tabs>
        <w:spacing w:after="0" w:line="240" w:lineRule="auto"/>
      </w:pPr>
    </w:p>
    <w:p w14:paraId="274F2EFA" w14:textId="77777777" w:rsidR="001F5E33" w:rsidRDefault="001F5E33" w:rsidP="008F5441">
      <w:pPr>
        <w:pStyle w:val="BodyText"/>
        <w:tabs>
          <w:tab w:val="left" w:pos="-567"/>
        </w:tabs>
        <w:ind w:left="-567"/>
        <w:rPr>
          <w:b/>
          <w:i/>
        </w:rPr>
      </w:pPr>
      <w:r w:rsidRPr="000F1016">
        <w:rPr>
          <w:b/>
          <w:i/>
        </w:rPr>
        <w:t>Desirable</w:t>
      </w:r>
      <w:r>
        <w:rPr>
          <w:b/>
          <w:i/>
        </w:rPr>
        <w:t xml:space="preserve"> </w:t>
      </w:r>
      <w:r w:rsidRPr="00162971">
        <w:rPr>
          <w:b/>
          <w:i/>
        </w:rPr>
        <w:t>Skills</w:t>
      </w:r>
    </w:p>
    <w:p w14:paraId="23C9F79A" w14:textId="77777777" w:rsidR="001F5E33" w:rsidRPr="00162971" w:rsidRDefault="00ED37FC" w:rsidP="008F5441">
      <w:pPr>
        <w:numPr>
          <w:ilvl w:val="0"/>
          <w:numId w:val="10"/>
        </w:numPr>
        <w:tabs>
          <w:tab w:val="left" w:pos="0"/>
        </w:tabs>
        <w:overflowPunct w:val="0"/>
        <w:autoSpaceDE w:val="0"/>
        <w:autoSpaceDN w:val="0"/>
        <w:adjustRightInd w:val="0"/>
        <w:spacing w:after="0" w:line="240" w:lineRule="auto"/>
        <w:ind w:left="0" w:hanging="426"/>
        <w:textAlignment w:val="baseline"/>
      </w:pPr>
      <w:r>
        <w:t>Demonstrated staff m</w:t>
      </w:r>
      <w:r w:rsidR="001F5E33" w:rsidRPr="00162971">
        <w:t>entoring,</w:t>
      </w:r>
      <w:r>
        <w:t xml:space="preserve"> coaching and development skills</w:t>
      </w:r>
    </w:p>
    <w:p w14:paraId="162C8D10" w14:textId="77777777" w:rsidR="001F5E33" w:rsidRDefault="001F5E33" w:rsidP="008F5441">
      <w:pPr>
        <w:pStyle w:val="BodyText"/>
        <w:tabs>
          <w:tab w:val="left" w:pos="-567"/>
        </w:tabs>
        <w:spacing w:after="0" w:line="180" w:lineRule="atLeast"/>
        <w:ind w:left="-567"/>
        <w:rPr>
          <w:color w:val="FF0000"/>
        </w:rPr>
      </w:pPr>
    </w:p>
    <w:p w14:paraId="462C688B" w14:textId="77777777" w:rsidR="001F5E33" w:rsidRPr="00E56CD9" w:rsidRDefault="001F5E33" w:rsidP="008F5441">
      <w:pPr>
        <w:pStyle w:val="BodyText"/>
        <w:tabs>
          <w:tab w:val="left" w:pos="-567"/>
        </w:tabs>
        <w:ind w:left="-567"/>
        <w:rPr>
          <w:b/>
          <w:sz w:val="24"/>
          <w:szCs w:val="24"/>
        </w:rPr>
      </w:pPr>
      <w:r w:rsidRPr="00E56CD9">
        <w:rPr>
          <w:b/>
          <w:sz w:val="24"/>
          <w:szCs w:val="24"/>
        </w:rPr>
        <w:t>Assessments Required:</w:t>
      </w:r>
    </w:p>
    <w:p w14:paraId="30B36C25" w14:textId="77777777" w:rsidR="001F5E33" w:rsidRDefault="001F5E33" w:rsidP="008F5441">
      <w:pPr>
        <w:numPr>
          <w:ilvl w:val="0"/>
          <w:numId w:val="10"/>
        </w:numPr>
        <w:tabs>
          <w:tab w:val="left" w:pos="0"/>
        </w:tabs>
        <w:overflowPunct w:val="0"/>
        <w:autoSpaceDE w:val="0"/>
        <w:autoSpaceDN w:val="0"/>
        <w:adjustRightInd w:val="0"/>
        <w:spacing w:after="0" w:line="240" w:lineRule="auto"/>
        <w:ind w:left="0" w:hanging="426"/>
        <w:textAlignment w:val="baseline"/>
      </w:pPr>
      <w:r w:rsidRPr="000F1016">
        <w:t>Psychometric</w:t>
      </w:r>
      <w:r>
        <w:t xml:space="preserve"> testing</w:t>
      </w:r>
    </w:p>
    <w:p w14:paraId="6E48A480" w14:textId="77777777" w:rsidR="001F5E33" w:rsidRDefault="001F5E33" w:rsidP="008F5441">
      <w:pPr>
        <w:numPr>
          <w:ilvl w:val="0"/>
          <w:numId w:val="10"/>
        </w:numPr>
        <w:tabs>
          <w:tab w:val="left" w:pos="0"/>
        </w:tabs>
        <w:overflowPunct w:val="0"/>
        <w:autoSpaceDE w:val="0"/>
        <w:autoSpaceDN w:val="0"/>
        <w:adjustRightInd w:val="0"/>
        <w:spacing w:after="0" w:line="240" w:lineRule="auto"/>
        <w:ind w:left="0" w:hanging="426"/>
        <w:textAlignment w:val="baseline"/>
      </w:pPr>
      <w:r>
        <w:t>Police Checks</w:t>
      </w:r>
    </w:p>
    <w:p w14:paraId="73DBB344" w14:textId="77777777" w:rsidR="001F5E33" w:rsidRDefault="001F5E33" w:rsidP="008F5441">
      <w:pPr>
        <w:numPr>
          <w:ilvl w:val="0"/>
          <w:numId w:val="10"/>
        </w:numPr>
        <w:tabs>
          <w:tab w:val="left" w:pos="0"/>
        </w:tabs>
        <w:overflowPunct w:val="0"/>
        <w:autoSpaceDE w:val="0"/>
        <w:autoSpaceDN w:val="0"/>
        <w:adjustRightInd w:val="0"/>
        <w:spacing w:after="0" w:line="240" w:lineRule="auto"/>
        <w:ind w:left="0" w:hanging="426"/>
        <w:textAlignment w:val="baseline"/>
      </w:pPr>
      <w:r>
        <w:lastRenderedPageBreak/>
        <w:t>Educational Qualification check</w:t>
      </w:r>
    </w:p>
    <w:p w14:paraId="4E791FC7" w14:textId="77777777" w:rsidR="00B101FE" w:rsidRDefault="001F5E33" w:rsidP="008F5441">
      <w:pPr>
        <w:numPr>
          <w:ilvl w:val="0"/>
          <w:numId w:val="10"/>
        </w:numPr>
        <w:tabs>
          <w:tab w:val="left" w:pos="0"/>
        </w:tabs>
        <w:overflowPunct w:val="0"/>
        <w:autoSpaceDE w:val="0"/>
        <w:autoSpaceDN w:val="0"/>
        <w:adjustRightInd w:val="0"/>
        <w:spacing w:after="0" w:line="240" w:lineRule="auto"/>
        <w:ind w:left="0" w:hanging="426"/>
        <w:textAlignment w:val="baseline"/>
      </w:pPr>
      <w:r>
        <w:t>Compliance Audit report</w:t>
      </w:r>
      <w:r w:rsidR="00360AAE">
        <w:t xml:space="preserve"> (If previously a Financial Planner)</w:t>
      </w:r>
    </w:p>
    <w:p w14:paraId="17C4FAAC" w14:textId="77777777" w:rsidR="00797003" w:rsidRDefault="001F5E33" w:rsidP="008F5441">
      <w:pPr>
        <w:numPr>
          <w:ilvl w:val="0"/>
          <w:numId w:val="10"/>
        </w:numPr>
        <w:tabs>
          <w:tab w:val="left" w:pos="0"/>
        </w:tabs>
        <w:overflowPunct w:val="0"/>
        <w:autoSpaceDE w:val="0"/>
        <w:autoSpaceDN w:val="0"/>
        <w:adjustRightInd w:val="0"/>
        <w:spacing w:after="0" w:line="240" w:lineRule="auto"/>
        <w:ind w:left="0" w:hanging="426"/>
        <w:textAlignment w:val="baseline"/>
      </w:pPr>
      <w:r>
        <w:t>ASIC Register check</w:t>
      </w:r>
    </w:p>
    <w:p w14:paraId="7AD1691B" w14:textId="77777777" w:rsidR="001A718F" w:rsidRDefault="001A718F" w:rsidP="00FC5FCE">
      <w:pPr>
        <w:tabs>
          <w:tab w:val="left" w:pos="-567"/>
        </w:tabs>
        <w:rPr>
          <w:rFonts w:eastAsia="Times New Roman" w:cs="Calibri"/>
          <w:b/>
          <w:spacing w:val="-10"/>
          <w:kern w:val="28"/>
          <w:sz w:val="28"/>
          <w:szCs w:val="28"/>
        </w:rPr>
      </w:pPr>
    </w:p>
    <w:p w14:paraId="713DCEAD" w14:textId="77777777" w:rsidR="00EB2FB9" w:rsidRDefault="00EB2FB9">
      <w:pPr>
        <w:spacing w:after="0" w:line="240" w:lineRule="auto"/>
        <w:rPr>
          <w:rFonts w:eastAsia="Times New Roman" w:cs="Calibri"/>
          <w:b/>
          <w:spacing w:val="-10"/>
          <w:kern w:val="28"/>
          <w:sz w:val="24"/>
          <w:szCs w:val="24"/>
        </w:rPr>
      </w:pPr>
      <w:r>
        <w:rPr>
          <w:rFonts w:cs="Calibri"/>
          <w:b/>
          <w:sz w:val="24"/>
          <w:szCs w:val="24"/>
        </w:rPr>
        <w:br w:type="page"/>
      </w:r>
    </w:p>
    <w:p w14:paraId="4EBA1BBB" w14:textId="4C2637F7" w:rsidR="001A718F" w:rsidRPr="00DE1CAE" w:rsidRDefault="001A718F" w:rsidP="008F5441">
      <w:pPr>
        <w:pStyle w:val="Heading1"/>
        <w:pBdr>
          <w:top w:val="single" w:sz="4" w:space="1" w:color="auto"/>
          <w:bottom w:val="single" w:sz="4" w:space="1" w:color="auto"/>
        </w:pBdr>
        <w:shd w:val="pct25" w:color="auto" w:fill="auto"/>
        <w:tabs>
          <w:tab w:val="left" w:pos="-567"/>
        </w:tabs>
        <w:spacing w:after="200" w:line="276" w:lineRule="auto"/>
        <w:ind w:left="-567" w:right="-23"/>
        <w:rPr>
          <w:rFonts w:ascii="Calibri" w:hAnsi="Calibri" w:cs="Calibri"/>
          <w:b/>
          <w:sz w:val="24"/>
          <w:szCs w:val="24"/>
        </w:rPr>
      </w:pPr>
      <w:r w:rsidRPr="00DE1CAE">
        <w:rPr>
          <w:rFonts w:ascii="Calibri" w:hAnsi="Calibri" w:cs="Calibri"/>
          <w:b/>
          <w:sz w:val="24"/>
          <w:szCs w:val="24"/>
        </w:rPr>
        <w:lastRenderedPageBreak/>
        <w:t>Organisation Chart</w:t>
      </w:r>
    </w:p>
    <w:p w14:paraId="54C6B690" w14:textId="77777777" w:rsidR="001A718F" w:rsidRDefault="001A718F" w:rsidP="00FC5FCE">
      <w:pPr>
        <w:pStyle w:val="Header"/>
        <w:tabs>
          <w:tab w:val="left" w:pos="-567"/>
        </w:tabs>
        <w:ind w:left="-851" w:right="-765"/>
        <w:rPr>
          <w:bCs/>
          <w:iCs/>
        </w:rPr>
      </w:pPr>
    </w:p>
    <w:p w14:paraId="6656A626" w14:textId="77777777" w:rsidR="00E46353" w:rsidRDefault="00E46353" w:rsidP="00FC5FCE">
      <w:pPr>
        <w:pStyle w:val="Header"/>
        <w:tabs>
          <w:tab w:val="left" w:pos="-567"/>
        </w:tabs>
        <w:ind w:left="-851" w:right="-765"/>
        <w:rPr>
          <w:bCs/>
          <w:iCs/>
        </w:rPr>
      </w:pPr>
      <w:r>
        <w:rPr>
          <w:bCs/>
          <w:iCs/>
        </w:rPr>
        <w:tab/>
      </w:r>
    </w:p>
    <w:p w14:paraId="2530F8F7" w14:textId="77777777" w:rsidR="001A718F" w:rsidRDefault="001A718F" w:rsidP="008F5441">
      <w:pPr>
        <w:pStyle w:val="Header"/>
        <w:tabs>
          <w:tab w:val="left" w:pos="-567"/>
        </w:tabs>
        <w:ind w:left="-851" w:right="-765"/>
        <w:rPr>
          <w:bCs/>
          <w:iCs/>
        </w:rPr>
      </w:pPr>
    </w:p>
    <w:p w14:paraId="62CBEA8E" w14:textId="77777777" w:rsidR="001A718F" w:rsidRDefault="001A718F" w:rsidP="008F5441">
      <w:pPr>
        <w:pStyle w:val="Header"/>
        <w:tabs>
          <w:tab w:val="left" w:pos="-567"/>
        </w:tabs>
        <w:ind w:left="-851" w:right="-765"/>
        <w:rPr>
          <w:bCs/>
          <w:iCs/>
        </w:rPr>
      </w:pPr>
    </w:p>
    <w:p w14:paraId="43F226B9" w14:textId="6E6C02EF" w:rsidR="00797003" w:rsidRDefault="00A67C6C" w:rsidP="008F5441">
      <w:pPr>
        <w:pStyle w:val="Header"/>
        <w:rPr>
          <w:rFonts w:cs="Calibri"/>
          <w:b/>
          <w:sz w:val="28"/>
          <w:szCs w:val="28"/>
        </w:rPr>
      </w:pPr>
      <w:bookmarkStart w:id="0" w:name="_Hlk531707472"/>
      <w:r>
        <w:rPr>
          <w:rFonts w:cs="Calibri"/>
          <w:b/>
          <w:noProof/>
          <w:sz w:val="28"/>
          <w:szCs w:val="28"/>
        </w:rPr>
        <w:drawing>
          <wp:inline distT="0" distB="0" distL="0" distR="0" wp14:anchorId="768709A4" wp14:editId="01D0F098">
            <wp:extent cx="5486400" cy="2743200"/>
            <wp:effectExtent l="0" t="0" r="0" b="1905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sectPr w:rsidR="00797003" w:rsidSect="008F5441">
      <w:headerReference w:type="default" r:id="rId13"/>
      <w:footerReference w:type="default" r:id="rId1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70F7" w14:textId="77777777" w:rsidR="008D5140" w:rsidRDefault="008D5140" w:rsidP="005F2CC5">
      <w:pPr>
        <w:spacing w:after="0" w:line="240" w:lineRule="auto"/>
      </w:pPr>
      <w:r>
        <w:separator/>
      </w:r>
    </w:p>
  </w:endnote>
  <w:endnote w:type="continuationSeparator" w:id="0">
    <w:p w14:paraId="26987DD2" w14:textId="77777777" w:rsidR="008D5140" w:rsidRDefault="008D5140" w:rsidP="005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A644" w14:textId="6FD72BD6" w:rsidR="007A2A72" w:rsidRPr="008F5441" w:rsidRDefault="007A2A72" w:rsidP="007C5310">
    <w:pPr>
      <w:pStyle w:val="Footer"/>
      <w:tabs>
        <w:tab w:val="clear" w:pos="9026"/>
        <w:tab w:val="right" w:pos="9617"/>
      </w:tabs>
      <w:ind w:hanging="851"/>
      <w:rPr>
        <w:sz w:val="20"/>
        <w:szCs w:val="20"/>
      </w:rPr>
    </w:pPr>
    <w:r w:rsidRPr="008F5441">
      <w:rPr>
        <w:sz w:val="20"/>
        <w:szCs w:val="20"/>
      </w:rPr>
      <w:t xml:space="preserve">Position Description – Wealth </w:t>
    </w:r>
    <w:r>
      <w:rPr>
        <w:sz w:val="20"/>
        <w:szCs w:val="20"/>
      </w:rPr>
      <w:t>Concierge v</w:t>
    </w:r>
    <w:r w:rsidR="001141AB">
      <w:rPr>
        <w:sz w:val="20"/>
        <w:szCs w:val="20"/>
      </w:rPr>
      <w:t>2</w:t>
    </w:r>
    <w:r>
      <w:rPr>
        <w:sz w:val="20"/>
        <w:szCs w:val="20"/>
      </w:rPr>
      <w:t>.0</w:t>
    </w:r>
    <w:r w:rsidRPr="008F5441">
      <w:rPr>
        <w:sz w:val="20"/>
        <w:szCs w:val="20"/>
      </w:rPr>
      <w:t xml:space="preserve"> (</w:t>
    </w:r>
    <w:r w:rsidR="001141AB">
      <w:rPr>
        <w:sz w:val="20"/>
        <w:szCs w:val="20"/>
      </w:rPr>
      <w:t>RB</w:t>
    </w:r>
    <w:r w:rsidRPr="008F5441">
      <w:rPr>
        <w:sz w:val="20"/>
        <w:szCs w:val="20"/>
      </w:rPr>
      <w:t>)</w:t>
    </w:r>
    <w:r w:rsidRPr="008F5441">
      <w:rPr>
        <w:sz w:val="20"/>
        <w:szCs w:val="20"/>
      </w:rPr>
      <w:tab/>
    </w:r>
    <w:r w:rsidRPr="008F5441">
      <w:rPr>
        <w:sz w:val="20"/>
        <w:szCs w:val="20"/>
      </w:rPr>
      <w:tab/>
      <w:t xml:space="preserve">Page </w:t>
    </w:r>
    <w:r w:rsidRPr="008F5441">
      <w:rPr>
        <w:b/>
        <w:bCs/>
        <w:sz w:val="20"/>
        <w:szCs w:val="20"/>
      </w:rPr>
      <w:fldChar w:fldCharType="begin"/>
    </w:r>
    <w:r w:rsidRPr="008F5441">
      <w:rPr>
        <w:b/>
        <w:bCs/>
        <w:sz w:val="20"/>
        <w:szCs w:val="20"/>
      </w:rPr>
      <w:instrText xml:space="preserve"> PAGE  \* Arabic  \* MERGEFORMAT </w:instrText>
    </w:r>
    <w:r w:rsidRPr="008F5441">
      <w:rPr>
        <w:b/>
        <w:bCs/>
        <w:sz w:val="20"/>
        <w:szCs w:val="20"/>
      </w:rPr>
      <w:fldChar w:fldCharType="separate"/>
    </w:r>
    <w:r w:rsidR="00AC3F7B">
      <w:rPr>
        <w:b/>
        <w:bCs/>
        <w:noProof/>
        <w:sz w:val="20"/>
        <w:szCs w:val="20"/>
      </w:rPr>
      <w:t>1</w:t>
    </w:r>
    <w:r w:rsidRPr="008F5441">
      <w:rPr>
        <w:b/>
        <w:bCs/>
        <w:sz w:val="20"/>
        <w:szCs w:val="20"/>
      </w:rPr>
      <w:fldChar w:fldCharType="end"/>
    </w:r>
    <w:r w:rsidRPr="008F5441">
      <w:rPr>
        <w:sz w:val="20"/>
        <w:szCs w:val="20"/>
      </w:rPr>
      <w:t xml:space="preserve"> of </w:t>
    </w:r>
    <w:r w:rsidRPr="008F5441">
      <w:rPr>
        <w:b/>
        <w:bCs/>
        <w:sz w:val="20"/>
        <w:szCs w:val="20"/>
      </w:rPr>
      <w:fldChar w:fldCharType="begin"/>
    </w:r>
    <w:r w:rsidRPr="008F5441">
      <w:rPr>
        <w:b/>
        <w:bCs/>
        <w:sz w:val="20"/>
        <w:szCs w:val="20"/>
      </w:rPr>
      <w:instrText xml:space="preserve"> NUMPAGES  \* Arabic  \* MERGEFORMAT </w:instrText>
    </w:r>
    <w:r w:rsidRPr="008F5441">
      <w:rPr>
        <w:b/>
        <w:bCs/>
        <w:sz w:val="20"/>
        <w:szCs w:val="20"/>
      </w:rPr>
      <w:fldChar w:fldCharType="separate"/>
    </w:r>
    <w:r w:rsidR="00AC3F7B">
      <w:rPr>
        <w:b/>
        <w:bCs/>
        <w:noProof/>
        <w:sz w:val="20"/>
        <w:szCs w:val="20"/>
      </w:rPr>
      <w:t>5</w:t>
    </w:r>
    <w:r w:rsidRPr="008F5441">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DDA7" w14:textId="77777777" w:rsidR="008D5140" w:rsidRDefault="008D5140" w:rsidP="005F2CC5">
      <w:pPr>
        <w:spacing w:after="0" w:line="240" w:lineRule="auto"/>
      </w:pPr>
      <w:r>
        <w:separator/>
      </w:r>
    </w:p>
  </w:footnote>
  <w:footnote w:type="continuationSeparator" w:id="0">
    <w:p w14:paraId="49344CCC" w14:textId="77777777" w:rsidR="008D5140" w:rsidRDefault="008D5140" w:rsidP="005F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3311" w14:textId="00A97E55" w:rsidR="007A2A72" w:rsidRDefault="00A67C6C">
    <w:pPr>
      <w:pStyle w:val="Header"/>
    </w:pPr>
    <w:r>
      <w:rPr>
        <w:noProof/>
      </w:rPr>
      <w:drawing>
        <wp:anchor distT="0" distB="0" distL="114300" distR="114300" simplePos="0" relativeHeight="251657728" behindDoc="0" locked="0" layoutInCell="1" allowOverlap="1" wp14:anchorId="17BE518D" wp14:editId="4A177327">
          <wp:simplePos x="0" y="0"/>
          <wp:positionH relativeFrom="column">
            <wp:posOffset>4800600</wp:posOffset>
          </wp:positionH>
          <wp:positionV relativeFrom="paragraph">
            <wp:posOffset>-106680</wp:posOffset>
          </wp:positionV>
          <wp:extent cx="1590675" cy="637540"/>
          <wp:effectExtent l="0" t="0" r="0" b="0"/>
          <wp:wrapNone/>
          <wp:docPr id="2" name="Picture 7"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7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6E7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82ADF8"/>
    <w:lvl w:ilvl="0">
      <w:numFmt w:val="bullet"/>
      <w:lvlText w:val="*"/>
      <w:lvlJc w:val="left"/>
    </w:lvl>
  </w:abstractNum>
  <w:abstractNum w:abstractNumId="2" w15:restartNumberingAfterBreak="0">
    <w:nsid w:val="05606260"/>
    <w:multiLevelType w:val="hybridMultilevel"/>
    <w:tmpl w:val="DC16B5F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0D4B22D4"/>
    <w:multiLevelType w:val="hybridMultilevel"/>
    <w:tmpl w:val="9A44916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64D34A7"/>
    <w:multiLevelType w:val="hybridMultilevel"/>
    <w:tmpl w:val="D856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12999"/>
    <w:multiLevelType w:val="hybridMultilevel"/>
    <w:tmpl w:val="128018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C62E6"/>
    <w:multiLevelType w:val="hybridMultilevel"/>
    <w:tmpl w:val="9B9E624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7" w15:restartNumberingAfterBreak="0">
    <w:nsid w:val="310A1C48"/>
    <w:multiLevelType w:val="multilevel"/>
    <w:tmpl w:val="4A062E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1C75C4"/>
    <w:multiLevelType w:val="hybridMultilevel"/>
    <w:tmpl w:val="4A062E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E4D1D5B"/>
    <w:multiLevelType w:val="hybridMultilevel"/>
    <w:tmpl w:val="0930D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354CB0"/>
    <w:multiLevelType w:val="hybridMultilevel"/>
    <w:tmpl w:val="8F56623C"/>
    <w:lvl w:ilvl="0" w:tplc="04090003">
      <w:start w:val="1"/>
      <w:numFmt w:val="bullet"/>
      <w:lvlText w:val="o"/>
      <w:lvlJc w:val="left"/>
      <w:pPr>
        <w:ind w:left="-131" w:hanging="360"/>
      </w:pPr>
      <w:rPr>
        <w:rFonts w:ascii="Courier New" w:hAnsi="Courier New" w:cs="Courier New"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1" w15:restartNumberingAfterBreak="0">
    <w:nsid w:val="5F7015CB"/>
    <w:multiLevelType w:val="hybridMultilevel"/>
    <w:tmpl w:val="CABE731E"/>
    <w:lvl w:ilvl="0" w:tplc="0C090001">
      <w:start w:val="1"/>
      <w:numFmt w:val="bullet"/>
      <w:lvlText w:val=""/>
      <w:lvlJc w:val="left"/>
      <w:pPr>
        <w:ind w:left="589"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2" w15:restartNumberingAfterBreak="0">
    <w:nsid w:val="654F5798"/>
    <w:multiLevelType w:val="hybridMultilevel"/>
    <w:tmpl w:val="10DE87E6"/>
    <w:lvl w:ilvl="0" w:tplc="0C09000B">
      <w:start w:val="1"/>
      <w:numFmt w:val="bullet"/>
      <w:lvlText w:val=""/>
      <w:lvlJc w:val="left"/>
      <w:pPr>
        <w:tabs>
          <w:tab w:val="num" w:pos="-131"/>
        </w:tabs>
        <w:ind w:left="-131" w:hanging="360"/>
      </w:pPr>
      <w:rPr>
        <w:rFonts w:ascii="Wingdings" w:hAnsi="Wingdings"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3" w15:restartNumberingAfterBreak="0">
    <w:nsid w:val="6BB71E6F"/>
    <w:multiLevelType w:val="hybridMultilevel"/>
    <w:tmpl w:val="85161592"/>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8"/>
  </w:num>
  <w:num w:numId="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9"/>
  </w:num>
  <w:num w:numId="4">
    <w:abstractNumId w:val="4"/>
  </w:num>
  <w:num w:numId="5">
    <w:abstractNumId w:val="12"/>
  </w:num>
  <w:num w:numId="6">
    <w:abstractNumId w:val="13"/>
  </w:num>
  <w:num w:numId="7">
    <w:abstractNumId w:val="2"/>
  </w:num>
  <w:num w:numId="8">
    <w:abstractNumId w:val="3"/>
  </w:num>
  <w:num w:numId="9">
    <w:abstractNumId w:val="6"/>
  </w:num>
  <w:num w:numId="10">
    <w:abstractNumId w:val="11"/>
  </w:num>
  <w:num w:numId="11">
    <w:abstractNumId w:val="0"/>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C5"/>
    <w:rsid w:val="00001AAF"/>
    <w:rsid w:val="000901BD"/>
    <w:rsid w:val="000919E1"/>
    <w:rsid w:val="000937C9"/>
    <w:rsid w:val="000B2A97"/>
    <w:rsid w:val="000C289C"/>
    <w:rsid w:val="000C3EBF"/>
    <w:rsid w:val="000F17E3"/>
    <w:rsid w:val="000F211B"/>
    <w:rsid w:val="001141AB"/>
    <w:rsid w:val="00162971"/>
    <w:rsid w:val="0018532B"/>
    <w:rsid w:val="001924C0"/>
    <w:rsid w:val="00196B60"/>
    <w:rsid w:val="001A0BD3"/>
    <w:rsid w:val="001A4F25"/>
    <w:rsid w:val="001A6F19"/>
    <w:rsid w:val="001A718F"/>
    <w:rsid w:val="001F5E33"/>
    <w:rsid w:val="00286DF4"/>
    <w:rsid w:val="002911B8"/>
    <w:rsid w:val="0029322A"/>
    <w:rsid w:val="00297CD0"/>
    <w:rsid w:val="002B0911"/>
    <w:rsid w:val="002B27CF"/>
    <w:rsid w:val="002F2129"/>
    <w:rsid w:val="00307539"/>
    <w:rsid w:val="00310393"/>
    <w:rsid w:val="00321C99"/>
    <w:rsid w:val="00327E53"/>
    <w:rsid w:val="00333AD1"/>
    <w:rsid w:val="003402A0"/>
    <w:rsid w:val="00360AAE"/>
    <w:rsid w:val="0038143F"/>
    <w:rsid w:val="00383C2F"/>
    <w:rsid w:val="003A7167"/>
    <w:rsid w:val="00403D01"/>
    <w:rsid w:val="004129B1"/>
    <w:rsid w:val="00420619"/>
    <w:rsid w:val="00425038"/>
    <w:rsid w:val="0045390B"/>
    <w:rsid w:val="00464237"/>
    <w:rsid w:val="0047110C"/>
    <w:rsid w:val="004C0717"/>
    <w:rsid w:val="004E1969"/>
    <w:rsid w:val="004F0725"/>
    <w:rsid w:val="004F7067"/>
    <w:rsid w:val="0053016C"/>
    <w:rsid w:val="00577922"/>
    <w:rsid w:val="0058113A"/>
    <w:rsid w:val="005F2CC5"/>
    <w:rsid w:val="006006E0"/>
    <w:rsid w:val="006151F2"/>
    <w:rsid w:val="0062382D"/>
    <w:rsid w:val="006315D7"/>
    <w:rsid w:val="006547E2"/>
    <w:rsid w:val="00660017"/>
    <w:rsid w:val="0066256B"/>
    <w:rsid w:val="0066591D"/>
    <w:rsid w:val="006B2DF0"/>
    <w:rsid w:val="006C46D2"/>
    <w:rsid w:val="007249A9"/>
    <w:rsid w:val="00737687"/>
    <w:rsid w:val="007549BF"/>
    <w:rsid w:val="00782458"/>
    <w:rsid w:val="00793ECC"/>
    <w:rsid w:val="00797003"/>
    <w:rsid w:val="007A2A72"/>
    <w:rsid w:val="007B4E28"/>
    <w:rsid w:val="007C5310"/>
    <w:rsid w:val="007D75B6"/>
    <w:rsid w:val="007E77AD"/>
    <w:rsid w:val="00810D44"/>
    <w:rsid w:val="008151E3"/>
    <w:rsid w:val="00826CE7"/>
    <w:rsid w:val="008512E4"/>
    <w:rsid w:val="00871EC5"/>
    <w:rsid w:val="00882E9E"/>
    <w:rsid w:val="008A60B5"/>
    <w:rsid w:val="008D4083"/>
    <w:rsid w:val="008D5140"/>
    <w:rsid w:val="008F3E91"/>
    <w:rsid w:val="008F5441"/>
    <w:rsid w:val="008F5A76"/>
    <w:rsid w:val="008F629F"/>
    <w:rsid w:val="00913EBB"/>
    <w:rsid w:val="0094115A"/>
    <w:rsid w:val="00971B4F"/>
    <w:rsid w:val="009945C3"/>
    <w:rsid w:val="009A6382"/>
    <w:rsid w:val="009B420A"/>
    <w:rsid w:val="009B60BB"/>
    <w:rsid w:val="009D06E6"/>
    <w:rsid w:val="009E3349"/>
    <w:rsid w:val="009E470D"/>
    <w:rsid w:val="00A02F7B"/>
    <w:rsid w:val="00A128C0"/>
    <w:rsid w:val="00A13A48"/>
    <w:rsid w:val="00A44CC7"/>
    <w:rsid w:val="00A67C6C"/>
    <w:rsid w:val="00A7157A"/>
    <w:rsid w:val="00AC3F7B"/>
    <w:rsid w:val="00AC758F"/>
    <w:rsid w:val="00AD2741"/>
    <w:rsid w:val="00AD33F8"/>
    <w:rsid w:val="00AE624C"/>
    <w:rsid w:val="00B101FE"/>
    <w:rsid w:val="00B37157"/>
    <w:rsid w:val="00B57E4D"/>
    <w:rsid w:val="00B82270"/>
    <w:rsid w:val="00B86766"/>
    <w:rsid w:val="00BC5C89"/>
    <w:rsid w:val="00BD713E"/>
    <w:rsid w:val="00C068B9"/>
    <w:rsid w:val="00C26489"/>
    <w:rsid w:val="00C424DA"/>
    <w:rsid w:val="00C53316"/>
    <w:rsid w:val="00C73EE9"/>
    <w:rsid w:val="00C9215A"/>
    <w:rsid w:val="00CB4C2A"/>
    <w:rsid w:val="00CF039D"/>
    <w:rsid w:val="00D076FF"/>
    <w:rsid w:val="00D20A0F"/>
    <w:rsid w:val="00D4089F"/>
    <w:rsid w:val="00D43466"/>
    <w:rsid w:val="00D65EDA"/>
    <w:rsid w:val="00DA3349"/>
    <w:rsid w:val="00DC195F"/>
    <w:rsid w:val="00DC603A"/>
    <w:rsid w:val="00DD0F25"/>
    <w:rsid w:val="00DD7DB8"/>
    <w:rsid w:val="00DE1CAE"/>
    <w:rsid w:val="00DE3D8C"/>
    <w:rsid w:val="00E07865"/>
    <w:rsid w:val="00E12C16"/>
    <w:rsid w:val="00E17587"/>
    <w:rsid w:val="00E267F2"/>
    <w:rsid w:val="00E269AA"/>
    <w:rsid w:val="00E3007F"/>
    <w:rsid w:val="00E30EF7"/>
    <w:rsid w:val="00E46353"/>
    <w:rsid w:val="00E734D7"/>
    <w:rsid w:val="00E822A9"/>
    <w:rsid w:val="00E92036"/>
    <w:rsid w:val="00EA061C"/>
    <w:rsid w:val="00EB0E3C"/>
    <w:rsid w:val="00EB2FB9"/>
    <w:rsid w:val="00EB5571"/>
    <w:rsid w:val="00ED37FC"/>
    <w:rsid w:val="00ED557A"/>
    <w:rsid w:val="00EE0395"/>
    <w:rsid w:val="00EF7D91"/>
    <w:rsid w:val="00F26EDE"/>
    <w:rsid w:val="00F334E3"/>
    <w:rsid w:val="00F65EC5"/>
    <w:rsid w:val="00FC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BD6F0"/>
  <w15:chartTrackingRefBased/>
  <w15:docId w15:val="{16970589-59E1-4908-A67B-C29FE4F4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BodyText"/>
    <w:link w:val="Heading1Char"/>
    <w:qFormat/>
    <w:rsid w:val="00797003"/>
    <w:pPr>
      <w:keepNext/>
      <w:keepLines/>
      <w:spacing w:after="220" w:line="200" w:lineRule="atLeast"/>
      <w:outlineLvl w:val="0"/>
    </w:pPr>
    <w:rPr>
      <w:rFonts w:ascii="Arial Black" w:eastAsia="Times New Roman" w:hAnsi="Arial Black"/>
      <w:spacing w:val="-10"/>
      <w:kern w:val="28"/>
      <w:szCs w:val="20"/>
    </w:rPr>
  </w:style>
  <w:style w:type="paragraph" w:styleId="Heading2">
    <w:name w:val="heading 2"/>
    <w:basedOn w:val="Normal"/>
    <w:next w:val="Normal"/>
    <w:link w:val="Heading2Char"/>
    <w:uiPriority w:val="9"/>
    <w:qFormat/>
    <w:rsid w:val="007C531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8151E3"/>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CC5"/>
    <w:pPr>
      <w:tabs>
        <w:tab w:val="center" w:pos="4513"/>
        <w:tab w:val="right" w:pos="9026"/>
      </w:tabs>
      <w:spacing w:after="0" w:line="240" w:lineRule="auto"/>
    </w:pPr>
  </w:style>
  <w:style w:type="character" w:customStyle="1" w:styleId="HeaderChar">
    <w:name w:val="Header Char"/>
    <w:basedOn w:val="DefaultParagraphFont"/>
    <w:link w:val="Header"/>
    <w:rsid w:val="005F2CC5"/>
  </w:style>
  <w:style w:type="paragraph" w:styleId="Footer">
    <w:name w:val="footer"/>
    <w:basedOn w:val="Normal"/>
    <w:link w:val="FooterChar"/>
    <w:uiPriority w:val="99"/>
    <w:unhideWhenUsed/>
    <w:rsid w:val="005F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C5"/>
  </w:style>
  <w:style w:type="paragraph" w:styleId="Title">
    <w:name w:val="Title"/>
    <w:basedOn w:val="Normal"/>
    <w:link w:val="TitleChar"/>
    <w:qFormat/>
    <w:rsid w:val="005F2CC5"/>
    <w:pPr>
      <w:pBdr>
        <w:top w:val="single" w:sz="6" w:space="1" w:color="auto"/>
        <w:left w:val="single" w:sz="6" w:space="4" w:color="auto"/>
        <w:bottom w:val="single" w:sz="6" w:space="1" w:color="auto"/>
        <w:right w:val="single" w:sz="6" w:space="4" w:color="auto"/>
      </w:pBdr>
      <w:shd w:val="clear" w:color="auto" w:fill="000000"/>
      <w:overflowPunct w:val="0"/>
      <w:autoSpaceDE w:val="0"/>
      <w:autoSpaceDN w:val="0"/>
      <w:adjustRightInd w:val="0"/>
      <w:spacing w:after="0" w:line="240" w:lineRule="auto"/>
      <w:jc w:val="center"/>
      <w:textAlignment w:val="baseline"/>
    </w:pPr>
    <w:rPr>
      <w:rFonts w:ascii="Arial" w:eastAsia="Times New Roman" w:hAnsi="Arial"/>
      <w:b/>
      <w:color w:val="FFFFFF"/>
      <w:sz w:val="32"/>
      <w:szCs w:val="20"/>
      <w:lang w:eastAsia="en-AU"/>
    </w:rPr>
  </w:style>
  <w:style w:type="character" w:customStyle="1" w:styleId="TitleChar">
    <w:name w:val="Title Char"/>
    <w:link w:val="Title"/>
    <w:rsid w:val="005F2CC5"/>
    <w:rPr>
      <w:rFonts w:ascii="Arial" w:eastAsia="Times New Roman" w:hAnsi="Arial" w:cs="Times New Roman"/>
      <w:b/>
      <w:color w:val="FFFFFF"/>
      <w:sz w:val="32"/>
      <w:szCs w:val="20"/>
      <w:shd w:val="clear" w:color="auto" w:fill="000000"/>
      <w:lang w:eastAsia="en-AU"/>
    </w:rPr>
  </w:style>
  <w:style w:type="table" w:styleId="TableGrid">
    <w:name w:val="Table Grid"/>
    <w:basedOn w:val="TableNormal"/>
    <w:uiPriority w:val="39"/>
    <w:rsid w:val="005F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5F2CC5"/>
    <w:rPr>
      <w:rFonts w:ascii="Arial Black" w:hAnsi="Arial Black"/>
      <w:spacing w:val="-10"/>
      <w:sz w:val="18"/>
    </w:rPr>
  </w:style>
  <w:style w:type="paragraph" w:customStyle="1" w:styleId="MessageHeaderLast">
    <w:name w:val="Message Header Last"/>
    <w:basedOn w:val="MessageHeader"/>
    <w:next w:val="BodyText"/>
    <w:rsid w:val="005F2CC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hAnsi="Arial"/>
      <w:spacing w:val="-5"/>
      <w:sz w:val="20"/>
      <w:szCs w:val="20"/>
    </w:rPr>
  </w:style>
  <w:style w:type="paragraph" w:styleId="MessageHeader">
    <w:name w:val="Message Header"/>
    <w:basedOn w:val="Normal"/>
    <w:link w:val="MessageHeaderChar"/>
    <w:uiPriority w:val="99"/>
    <w:semiHidden/>
    <w:unhideWhenUsed/>
    <w:rsid w:val="005F2C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5F2CC5"/>
    <w:rPr>
      <w:rFonts w:ascii="Calibri Light" w:eastAsia="Times New Roman" w:hAnsi="Calibri Light" w:cs="Times New Roman"/>
      <w:sz w:val="24"/>
      <w:szCs w:val="24"/>
      <w:shd w:val="pct20" w:color="auto" w:fill="auto"/>
    </w:rPr>
  </w:style>
  <w:style w:type="paragraph" w:styleId="BodyText">
    <w:name w:val="Body Text"/>
    <w:basedOn w:val="Normal"/>
    <w:link w:val="BodyTextChar"/>
    <w:uiPriority w:val="99"/>
    <w:unhideWhenUsed/>
    <w:rsid w:val="005F2CC5"/>
    <w:pPr>
      <w:spacing w:after="120"/>
    </w:pPr>
  </w:style>
  <w:style w:type="character" w:customStyle="1" w:styleId="BodyTextChar">
    <w:name w:val="Body Text Char"/>
    <w:basedOn w:val="DefaultParagraphFont"/>
    <w:link w:val="BodyText"/>
    <w:uiPriority w:val="99"/>
    <w:rsid w:val="005F2CC5"/>
  </w:style>
  <w:style w:type="character" w:customStyle="1" w:styleId="Heading1Char">
    <w:name w:val="Heading 1 Char"/>
    <w:link w:val="Heading1"/>
    <w:rsid w:val="00797003"/>
    <w:rPr>
      <w:rFonts w:ascii="Arial Black" w:eastAsia="Times New Roman" w:hAnsi="Arial Black" w:cs="Times New Roman"/>
      <w:spacing w:val="-10"/>
      <w:kern w:val="28"/>
      <w:szCs w:val="20"/>
    </w:rPr>
  </w:style>
  <w:style w:type="character" w:customStyle="1" w:styleId="Heading2Char">
    <w:name w:val="Heading 2 Char"/>
    <w:link w:val="Heading2"/>
    <w:uiPriority w:val="9"/>
    <w:semiHidden/>
    <w:rsid w:val="007C5310"/>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8151E3"/>
    <w:rPr>
      <w:rFonts w:ascii="Calibri Light" w:eastAsia="Times New Roman" w:hAnsi="Calibri Light" w:cs="Times New Roman"/>
      <w:color w:val="1F4D78"/>
      <w:sz w:val="24"/>
      <w:szCs w:val="24"/>
    </w:rPr>
  </w:style>
  <w:style w:type="paragraph" w:customStyle="1" w:styleId="Default">
    <w:name w:val="Default"/>
    <w:rsid w:val="009945C3"/>
    <w:pPr>
      <w:autoSpaceDE w:val="0"/>
      <w:autoSpaceDN w:val="0"/>
      <w:adjustRightInd w:val="0"/>
    </w:pPr>
    <w:rPr>
      <w:rFonts w:ascii="Times New Roman" w:hAnsi="Times New Roman"/>
      <w:color w:val="000000"/>
      <w:sz w:val="24"/>
      <w:szCs w:val="24"/>
      <w:lang w:eastAsia="en-US"/>
    </w:rPr>
  </w:style>
  <w:style w:type="paragraph" w:customStyle="1" w:styleId="Style18ptBoldCentered">
    <w:name w:val="Style 18 pt Bold Centered"/>
    <w:basedOn w:val="Normal"/>
    <w:rsid w:val="00420619"/>
    <w:pPr>
      <w:spacing w:after="0" w:line="240" w:lineRule="auto"/>
      <w:jc w:val="center"/>
    </w:pPr>
    <w:rPr>
      <w:rFonts w:ascii="Arial" w:eastAsia="Times New Roman" w:hAnsi="Arial"/>
      <w:b/>
      <w:bCs/>
      <w:sz w:val="36"/>
      <w:szCs w:val="20"/>
      <w:lang w:eastAsia="en-AU"/>
    </w:rPr>
  </w:style>
  <w:style w:type="paragraph" w:customStyle="1" w:styleId="PDBodyText">
    <w:name w:val="PD Body Text"/>
    <w:basedOn w:val="Header"/>
    <w:rsid w:val="00420619"/>
    <w:pPr>
      <w:tabs>
        <w:tab w:val="clear" w:pos="4513"/>
        <w:tab w:val="clear" w:pos="9026"/>
      </w:tabs>
    </w:pPr>
    <w:rPr>
      <w:rFonts w:ascii="Arial" w:eastAsia="Times New Roman" w:hAnsi="Arial"/>
      <w:sz w:val="20"/>
      <w:szCs w:val="20"/>
      <w:lang w:val="en-US" w:eastAsia="en-AU"/>
    </w:rPr>
  </w:style>
  <w:style w:type="paragraph" w:styleId="BalloonText">
    <w:name w:val="Balloon Text"/>
    <w:basedOn w:val="Normal"/>
    <w:link w:val="BalloonTextChar"/>
    <w:uiPriority w:val="99"/>
    <w:semiHidden/>
    <w:unhideWhenUsed/>
    <w:rsid w:val="008D40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4083"/>
    <w:rPr>
      <w:rFonts w:ascii="Segoe UI" w:hAnsi="Segoe UI" w:cs="Segoe UI"/>
      <w:sz w:val="18"/>
      <w:szCs w:val="18"/>
      <w:lang w:eastAsia="en-US"/>
    </w:rPr>
  </w:style>
  <w:style w:type="character" w:styleId="CommentReference">
    <w:name w:val="annotation reference"/>
    <w:uiPriority w:val="99"/>
    <w:semiHidden/>
    <w:unhideWhenUsed/>
    <w:rsid w:val="006B2DF0"/>
    <w:rPr>
      <w:sz w:val="16"/>
      <w:szCs w:val="16"/>
    </w:rPr>
  </w:style>
  <w:style w:type="paragraph" w:styleId="CommentText">
    <w:name w:val="annotation text"/>
    <w:basedOn w:val="Normal"/>
    <w:link w:val="CommentTextChar"/>
    <w:uiPriority w:val="99"/>
    <w:semiHidden/>
    <w:unhideWhenUsed/>
    <w:rsid w:val="006B2DF0"/>
    <w:rPr>
      <w:sz w:val="20"/>
      <w:szCs w:val="20"/>
    </w:rPr>
  </w:style>
  <w:style w:type="character" w:customStyle="1" w:styleId="CommentTextChar">
    <w:name w:val="Comment Text Char"/>
    <w:link w:val="CommentText"/>
    <w:uiPriority w:val="99"/>
    <w:semiHidden/>
    <w:rsid w:val="006B2DF0"/>
    <w:rPr>
      <w:lang w:eastAsia="en-US"/>
    </w:rPr>
  </w:style>
  <w:style w:type="paragraph" w:styleId="CommentSubject">
    <w:name w:val="annotation subject"/>
    <w:basedOn w:val="CommentText"/>
    <w:next w:val="CommentText"/>
    <w:link w:val="CommentSubjectChar"/>
    <w:uiPriority w:val="99"/>
    <w:semiHidden/>
    <w:unhideWhenUsed/>
    <w:rsid w:val="006B2DF0"/>
    <w:rPr>
      <w:b/>
      <w:bCs/>
    </w:rPr>
  </w:style>
  <w:style w:type="character" w:customStyle="1" w:styleId="CommentSubjectChar">
    <w:name w:val="Comment Subject Char"/>
    <w:link w:val="CommentSubject"/>
    <w:uiPriority w:val="99"/>
    <w:semiHidden/>
    <w:rsid w:val="006B2DF0"/>
    <w:rPr>
      <w:b/>
      <w:bCs/>
      <w:lang w:eastAsia="en-US"/>
    </w:rPr>
  </w:style>
  <w:style w:type="paragraph" w:styleId="Revision">
    <w:name w:val="Revision"/>
    <w:hidden/>
    <w:uiPriority w:val="99"/>
    <w:semiHidden/>
    <w:rsid w:val="00A02F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71809">
      <w:bodyDiv w:val="1"/>
      <w:marLeft w:val="0"/>
      <w:marRight w:val="0"/>
      <w:marTop w:val="0"/>
      <w:marBottom w:val="0"/>
      <w:divBdr>
        <w:top w:val="none" w:sz="0" w:space="0" w:color="auto"/>
        <w:left w:val="none" w:sz="0" w:space="0" w:color="auto"/>
        <w:bottom w:val="none" w:sz="0" w:space="0" w:color="auto"/>
        <w:right w:val="none" w:sz="0" w:space="0" w:color="auto"/>
      </w:divBdr>
    </w:div>
    <w:div w:id="1111169202">
      <w:bodyDiv w:val="1"/>
      <w:marLeft w:val="0"/>
      <w:marRight w:val="0"/>
      <w:marTop w:val="0"/>
      <w:marBottom w:val="0"/>
      <w:divBdr>
        <w:top w:val="none" w:sz="0" w:space="0" w:color="auto"/>
        <w:left w:val="none" w:sz="0" w:space="0" w:color="auto"/>
        <w:bottom w:val="none" w:sz="0" w:space="0" w:color="auto"/>
        <w:right w:val="none" w:sz="0" w:space="0" w:color="auto"/>
      </w:divBdr>
    </w:div>
    <w:div w:id="1410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0B8197-806F-4519-80E5-779D2F7929F3}" type="doc">
      <dgm:prSet loTypeId="urn:microsoft.com/office/officeart/2005/8/layout/orgChart1" loCatId="hierarchy" qsTypeId="urn:microsoft.com/office/officeart/2005/8/quickstyle/simple1" qsCatId="simple" csTypeId="urn:microsoft.com/office/officeart/2005/8/colors/accent1_2" csCatId="accent1" phldr="1"/>
      <dgm:spPr/>
    </dgm:pt>
    <dgm:pt modelId="{7D81DD71-6F40-4E8E-B84B-AD87E2623C4E}">
      <dgm:prSet/>
      <dgm:spPr/>
      <dgm:t>
        <a:bodyPr/>
        <a:lstStyle/>
        <a:p>
          <a:pPr marR="0" algn="ctr" rtl="0"/>
          <a:r>
            <a:rPr lang="en-AU" b="0" i="0" u="none" strike="noStrike" baseline="0">
              <a:latin typeface="Calibri" panose="020F0502020204030204" pitchFamily="34" charset="0"/>
            </a:rPr>
            <a:t>Head of Wealth Services</a:t>
          </a:r>
          <a:endParaRPr lang="en-AU"/>
        </a:p>
      </dgm:t>
    </dgm:pt>
    <dgm:pt modelId="{D079A701-547F-407E-B777-A1EDD313B2FA}" type="parTrans" cxnId="{EA13249D-7E3B-4127-AB65-3F4DBE1A20F1}">
      <dgm:prSet/>
      <dgm:spPr/>
      <dgm:t>
        <a:bodyPr/>
        <a:lstStyle/>
        <a:p>
          <a:endParaRPr lang="en-AU"/>
        </a:p>
      </dgm:t>
    </dgm:pt>
    <dgm:pt modelId="{870A2798-4B07-44F2-8569-B34BB880D0A7}" type="sibTrans" cxnId="{EA13249D-7E3B-4127-AB65-3F4DBE1A20F1}">
      <dgm:prSet/>
      <dgm:spPr/>
      <dgm:t>
        <a:bodyPr/>
        <a:lstStyle/>
        <a:p>
          <a:endParaRPr lang="en-AU"/>
        </a:p>
      </dgm:t>
    </dgm:pt>
    <dgm:pt modelId="{E34ADC71-8792-4268-9CE9-09381EA0085F}">
      <dgm:prSet/>
      <dgm:spPr/>
      <dgm:t>
        <a:bodyPr/>
        <a:lstStyle/>
        <a:p>
          <a:pPr marR="0" algn="ctr" rtl="0"/>
          <a:r>
            <a:rPr lang="en-AU" b="0" i="0" u="none" strike="noStrike" baseline="0">
              <a:latin typeface="Calibri" panose="020F0502020204030204" pitchFamily="34" charset="0"/>
            </a:rPr>
            <a:t>Manager Wealth Concierge</a:t>
          </a:r>
          <a:endParaRPr lang="en-AU"/>
        </a:p>
      </dgm:t>
    </dgm:pt>
    <dgm:pt modelId="{33B368CE-4363-4603-939F-6B04AC53D560}" type="parTrans" cxnId="{C98E74B6-9E21-4A79-B3AF-2CFEF2CD0E70}">
      <dgm:prSet/>
      <dgm:spPr/>
      <dgm:t>
        <a:bodyPr/>
        <a:lstStyle/>
        <a:p>
          <a:endParaRPr lang="en-AU"/>
        </a:p>
      </dgm:t>
    </dgm:pt>
    <dgm:pt modelId="{441E6FD2-1DA3-4E5B-89BC-672A6E80C0A9}" type="sibTrans" cxnId="{C98E74B6-9E21-4A79-B3AF-2CFEF2CD0E70}">
      <dgm:prSet/>
      <dgm:spPr/>
      <dgm:t>
        <a:bodyPr/>
        <a:lstStyle/>
        <a:p>
          <a:endParaRPr lang="en-AU"/>
        </a:p>
      </dgm:t>
    </dgm:pt>
    <dgm:pt modelId="{5911B9F7-5C99-47A6-949D-342682544302}">
      <dgm:prSet/>
      <dgm:spPr/>
      <dgm:t>
        <a:bodyPr/>
        <a:lstStyle/>
        <a:p>
          <a:pPr marR="0" algn="ctr" rtl="0"/>
          <a:r>
            <a:rPr lang="en-AU" b="0" i="0" u="none" strike="noStrike" baseline="0">
              <a:latin typeface="Calibri" panose="020F0502020204030204" pitchFamily="34" charset="0"/>
            </a:rPr>
            <a:t>Wealth Concierge</a:t>
          </a:r>
          <a:endParaRPr lang="en-AU"/>
        </a:p>
      </dgm:t>
    </dgm:pt>
    <dgm:pt modelId="{32B1B5CD-3F93-4437-A850-91A39FD62AAA}" type="parTrans" cxnId="{223FCBF9-0B7C-47CF-A71E-0AC19C5136E7}">
      <dgm:prSet/>
      <dgm:spPr/>
      <dgm:t>
        <a:bodyPr/>
        <a:lstStyle/>
        <a:p>
          <a:endParaRPr lang="en-AU"/>
        </a:p>
      </dgm:t>
    </dgm:pt>
    <dgm:pt modelId="{79F7DD35-BCAB-4269-9056-6F4B33940FE9}" type="sibTrans" cxnId="{223FCBF9-0B7C-47CF-A71E-0AC19C5136E7}">
      <dgm:prSet/>
      <dgm:spPr/>
      <dgm:t>
        <a:bodyPr/>
        <a:lstStyle/>
        <a:p>
          <a:endParaRPr lang="en-AU"/>
        </a:p>
      </dgm:t>
    </dgm:pt>
    <dgm:pt modelId="{3817750A-9813-4278-9D62-DDC0E9160FCE}" type="pres">
      <dgm:prSet presAssocID="{020B8197-806F-4519-80E5-779D2F7929F3}" presName="hierChild1" presStyleCnt="0">
        <dgm:presLayoutVars>
          <dgm:orgChart val="1"/>
          <dgm:chPref val="1"/>
          <dgm:dir/>
          <dgm:animOne val="branch"/>
          <dgm:animLvl val="lvl"/>
          <dgm:resizeHandles/>
        </dgm:presLayoutVars>
      </dgm:prSet>
      <dgm:spPr/>
    </dgm:pt>
    <dgm:pt modelId="{054ADDF3-AAF5-40AA-8638-86E0FB744610}" type="pres">
      <dgm:prSet presAssocID="{7D81DD71-6F40-4E8E-B84B-AD87E2623C4E}" presName="hierRoot1" presStyleCnt="0">
        <dgm:presLayoutVars>
          <dgm:hierBranch/>
        </dgm:presLayoutVars>
      </dgm:prSet>
      <dgm:spPr/>
    </dgm:pt>
    <dgm:pt modelId="{015219F3-1B82-4F46-B286-CCFEFC1DE94E}" type="pres">
      <dgm:prSet presAssocID="{7D81DD71-6F40-4E8E-B84B-AD87E2623C4E}" presName="rootComposite1" presStyleCnt="0"/>
      <dgm:spPr/>
    </dgm:pt>
    <dgm:pt modelId="{D33407BD-F155-4A2E-ADAB-321F59FE6485}" type="pres">
      <dgm:prSet presAssocID="{7D81DD71-6F40-4E8E-B84B-AD87E2623C4E}" presName="rootText1" presStyleLbl="node0" presStyleIdx="0" presStyleCnt="1">
        <dgm:presLayoutVars>
          <dgm:chPref val="3"/>
        </dgm:presLayoutVars>
      </dgm:prSet>
      <dgm:spPr/>
    </dgm:pt>
    <dgm:pt modelId="{E6D0FBF0-E0AF-4DBA-9EBD-107BB238FE0B}" type="pres">
      <dgm:prSet presAssocID="{7D81DD71-6F40-4E8E-B84B-AD87E2623C4E}" presName="rootConnector1" presStyleLbl="node1" presStyleIdx="0" presStyleCnt="0"/>
      <dgm:spPr/>
    </dgm:pt>
    <dgm:pt modelId="{5E96A349-5309-47FA-860A-B536123AA158}" type="pres">
      <dgm:prSet presAssocID="{7D81DD71-6F40-4E8E-B84B-AD87E2623C4E}" presName="hierChild2" presStyleCnt="0"/>
      <dgm:spPr/>
    </dgm:pt>
    <dgm:pt modelId="{77821342-4BE4-4A95-B1AD-8E3921F17280}" type="pres">
      <dgm:prSet presAssocID="{33B368CE-4363-4603-939F-6B04AC53D560}" presName="Name35" presStyleLbl="parChTrans1D2" presStyleIdx="0" presStyleCnt="1"/>
      <dgm:spPr/>
    </dgm:pt>
    <dgm:pt modelId="{B8E9DD68-DF5F-486A-8742-6D5DBB715F0F}" type="pres">
      <dgm:prSet presAssocID="{E34ADC71-8792-4268-9CE9-09381EA0085F}" presName="hierRoot2" presStyleCnt="0">
        <dgm:presLayoutVars>
          <dgm:hierBranch/>
        </dgm:presLayoutVars>
      </dgm:prSet>
      <dgm:spPr/>
    </dgm:pt>
    <dgm:pt modelId="{76FB4430-6C2F-4509-B688-85189C3AB119}" type="pres">
      <dgm:prSet presAssocID="{E34ADC71-8792-4268-9CE9-09381EA0085F}" presName="rootComposite" presStyleCnt="0"/>
      <dgm:spPr/>
    </dgm:pt>
    <dgm:pt modelId="{4EAFB03A-9126-4F8D-A840-975422D06487}" type="pres">
      <dgm:prSet presAssocID="{E34ADC71-8792-4268-9CE9-09381EA0085F}" presName="rootText" presStyleLbl="node2" presStyleIdx="0" presStyleCnt="1">
        <dgm:presLayoutVars>
          <dgm:chPref val="3"/>
        </dgm:presLayoutVars>
      </dgm:prSet>
      <dgm:spPr/>
    </dgm:pt>
    <dgm:pt modelId="{7D2320DE-F4CD-4659-909D-30BD4D2C9FF7}" type="pres">
      <dgm:prSet presAssocID="{E34ADC71-8792-4268-9CE9-09381EA0085F}" presName="rootConnector" presStyleLbl="node2" presStyleIdx="0" presStyleCnt="1"/>
      <dgm:spPr/>
    </dgm:pt>
    <dgm:pt modelId="{CB796ABA-0C72-4B26-A772-CD9DA1DC7295}" type="pres">
      <dgm:prSet presAssocID="{E34ADC71-8792-4268-9CE9-09381EA0085F}" presName="hierChild4" presStyleCnt="0"/>
      <dgm:spPr/>
    </dgm:pt>
    <dgm:pt modelId="{B15A9595-6B75-4DB4-BA52-05E8CB91D5BB}" type="pres">
      <dgm:prSet presAssocID="{32B1B5CD-3F93-4437-A850-91A39FD62AAA}" presName="Name35" presStyleLbl="parChTrans1D3" presStyleIdx="0" presStyleCnt="1"/>
      <dgm:spPr/>
    </dgm:pt>
    <dgm:pt modelId="{388804A8-0CC8-442D-BCB6-96DF92856581}" type="pres">
      <dgm:prSet presAssocID="{5911B9F7-5C99-47A6-949D-342682544302}" presName="hierRoot2" presStyleCnt="0">
        <dgm:presLayoutVars>
          <dgm:hierBranch val="r"/>
        </dgm:presLayoutVars>
      </dgm:prSet>
      <dgm:spPr/>
    </dgm:pt>
    <dgm:pt modelId="{44B6FC51-7ACF-4545-A794-5D540B17F918}" type="pres">
      <dgm:prSet presAssocID="{5911B9F7-5C99-47A6-949D-342682544302}" presName="rootComposite" presStyleCnt="0"/>
      <dgm:spPr/>
    </dgm:pt>
    <dgm:pt modelId="{F7025A77-BF95-4F87-B1BB-18CBED1ACBF5}" type="pres">
      <dgm:prSet presAssocID="{5911B9F7-5C99-47A6-949D-342682544302}" presName="rootText" presStyleLbl="node3" presStyleIdx="0" presStyleCnt="1">
        <dgm:presLayoutVars>
          <dgm:chPref val="3"/>
        </dgm:presLayoutVars>
      </dgm:prSet>
      <dgm:spPr/>
    </dgm:pt>
    <dgm:pt modelId="{65404F41-E91A-4CB0-A7BD-3FB69144DD74}" type="pres">
      <dgm:prSet presAssocID="{5911B9F7-5C99-47A6-949D-342682544302}" presName="rootConnector" presStyleLbl="node3" presStyleIdx="0" presStyleCnt="1"/>
      <dgm:spPr/>
    </dgm:pt>
    <dgm:pt modelId="{DFCF1A49-FBF5-419D-9C50-7771DE9579BC}" type="pres">
      <dgm:prSet presAssocID="{5911B9F7-5C99-47A6-949D-342682544302}" presName="hierChild4" presStyleCnt="0"/>
      <dgm:spPr/>
    </dgm:pt>
    <dgm:pt modelId="{EBDBAAC5-68C7-4A17-8D04-91F56E951E89}" type="pres">
      <dgm:prSet presAssocID="{5911B9F7-5C99-47A6-949D-342682544302}" presName="hierChild5" presStyleCnt="0"/>
      <dgm:spPr/>
    </dgm:pt>
    <dgm:pt modelId="{401237C8-CC5C-4953-BA82-9D5BEDDA84D7}" type="pres">
      <dgm:prSet presAssocID="{E34ADC71-8792-4268-9CE9-09381EA0085F}" presName="hierChild5" presStyleCnt="0"/>
      <dgm:spPr/>
    </dgm:pt>
    <dgm:pt modelId="{B7D0DAA4-F584-4828-A2FB-6D4430FF36D9}" type="pres">
      <dgm:prSet presAssocID="{7D81DD71-6F40-4E8E-B84B-AD87E2623C4E}" presName="hierChild3" presStyleCnt="0"/>
      <dgm:spPr/>
    </dgm:pt>
  </dgm:ptLst>
  <dgm:cxnLst>
    <dgm:cxn modelId="{2C529B19-95BE-4275-B035-27117D56A448}" type="presOf" srcId="{5911B9F7-5C99-47A6-949D-342682544302}" destId="{65404F41-E91A-4CB0-A7BD-3FB69144DD74}" srcOrd="1" destOrd="0" presId="urn:microsoft.com/office/officeart/2005/8/layout/orgChart1"/>
    <dgm:cxn modelId="{B3C0B42A-5976-4F2D-80EF-6896D4BCDDD0}" type="presOf" srcId="{33B368CE-4363-4603-939F-6B04AC53D560}" destId="{77821342-4BE4-4A95-B1AD-8E3921F17280}" srcOrd="0" destOrd="0" presId="urn:microsoft.com/office/officeart/2005/8/layout/orgChart1"/>
    <dgm:cxn modelId="{F87DE28B-7178-4E0F-9425-AC0845EFD95E}" type="presOf" srcId="{5911B9F7-5C99-47A6-949D-342682544302}" destId="{F7025A77-BF95-4F87-B1BB-18CBED1ACBF5}" srcOrd="0" destOrd="0" presId="urn:microsoft.com/office/officeart/2005/8/layout/orgChart1"/>
    <dgm:cxn modelId="{E913778E-42F5-4FEC-8D23-5D67779CED3E}" type="presOf" srcId="{7D81DD71-6F40-4E8E-B84B-AD87E2623C4E}" destId="{E6D0FBF0-E0AF-4DBA-9EBD-107BB238FE0B}" srcOrd="1" destOrd="0" presId="urn:microsoft.com/office/officeart/2005/8/layout/orgChart1"/>
    <dgm:cxn modelId="{EA13249D-7E3B-4127-AB65-3F4DBE1A20F1}" srcId="{020B8197-806F-4519-80E5-779D2F7929F3}" destId="{7D81DD71-6F40-4E8E-B84B-AD87E2623C4E}" srcOrd="0" destOrd="0" parTransId="{D079A701-547F-407E-B777-A1EDD313B2FA}" sibTransId="{870A2798-4B07-44F2-8569-B34BB880D0A7}"/>
    <dgm:cxn modelId="{C98E74B6-9E21-4A79-B3AF-2CFEF2CD0E70}" srcId="{7D81DD71-6F40-4E8E-B84B-AD87E2623C4E}" destId="{E34ADC71-8792-4268-9CE9-09381EA0085F}" srcOrd="0" destOrd="0" parTransId="{33B368CE-4363-4603-939F-6B04AC53D560}" sibTransId="{441E6FD2-1DA3-4E5B-89BC-672A6E80C0A9}"/>
    <dgm:cxn modelId="{31022CB7-B608-4C07-BE19-2D3A5C0155B5}" type="presOf" srcId="{E34ADC71-8792-4268-9CE9-09381EA0085F}" destId="{4EAFB03A-9126-4F8D-A840-975422D06487}" srcOrd="0" destOrd="0" presId="urn:microsoft.com/office/officeart/2005/8/layout/orgChart1"/>
    <dgm:cxn modelId="{AEC515C1-EDCA-4525-AF91-88B4418EE66E}" type="presOf" srcId="{7D81DD71-6F40-4E8E-B84B-AD87E2623C4E}" destId="{D33407BD-F155-4A2E-ADAB-321F59FE6485}" srcOrd="0" destOrd="0" presId="urn:microsoft.com/office/officeart/2005/8/layout/orgChart1"/>
    <dgm:cxn modelId="{05CF75C4-84D2-4BE1-8224-0FC80444431C}" type="presOf" srcId="{32B1B5CD-3F93-4437-A850-91A39FD62AAA}" destId="{B15A9595-6B75-4DB4-BA52-05E8CB91D5BB}" srcOrd="0" destOrd="0" presId="urn:microsoft.com/office/officeart/2005/8/layout/orgChart1"/>
    <dgm:cxn modelId="{89533CE1-009F-4461-B42E-7CAD2DD44F78}" type="presOf" srcId="{E34ADC71-8792-4268-9CE9-09381EA0085F}" destId="{7D2320DE-F4CD-4659-909D-30BD4D2C9FF7}" srcOrd="1" destOrd="0" presId="urn:microsoft.com/office/officeart/2005/8/layout/orgChart1"/>
    <dgm:cxn modelId="{9AE137EA-17B1-450A-805B-E718A48B2161}" type="presOf" srcId="{020B8197-806F-4519-80E5-779D2F7929F3}" destId="{3817750A-9813-4278-9D62-DDC0E9160FCE}" srcOrd="0" destOrd="0" presId="urn:microsoft.com/office/officeart/2005/8/layout/orgChart1"/>
    <dgm:cxn modelId="{223FCBF9-0B7C-47CF-A71E-0AC19C5136E7}" srcId="{E34ADC71-8792-4268-9CE9-09381EA0085F}" destId="{5911B9F7-5C99-47A6-949D-342682544302}" srcOrd="0" destOrd="0" parTransId="{32B1B5CD-3F93-4437-A850-91A39FD62AAA}" sibTransId="{79F7DD35-BCAB-4269-9056-6F4B33940FE9}"/>
    <dgm:cxn modelId="{50E8F026-33D3-4C38-820A-5E0D4701A38F}" type="presParOf" srcId="{3817750A-9813-4278-9D62-DDC0E9160FCE}" destId="{054ADDF3-AAF5-40AA-8638-86E0FB744610}" srcOrd="0" destOrd="0" presId="urn:microsoft.com/office/officeart/2005/8/layout/orgChart1"/>
    <dgm:cxn modelId="{C47F22B4-2936-45BD-934D-0E1863DDCEA9}" type="presParOf" srcId="{054ADDF3-AAF5-40AA-8638-86E0FB744610}" destId="{015219F3-1B82-4F46-B286-CCFEFC1DE94E}" srcOrd="0" destOrd="0" presId="urn:microsoft.com/office/officeart/2005/8/layout/orgChart1"/>
    <dgm:cxn modelId="{2A483A8B-E628-4A92-A01E-FD334456919C}" type="presParOf" srcId="{015219F3-1B82-4F46-B286-CCFEFC1DE94E}" destId="{D33407BD-F155-4A2E-ADAB-321F59FE6485}" srcOrd="0" destOrd="0" presId="urn:microsoft.com/office/officeart/2005/8/layout/orgChart1"/>
    <dgm:cxn modelId="{C35995C2-5CD8-4126-8FE1-64225AF77E51}" type="presParOf" srcId="{015219F3-1B82-4F46-B286-CCFEFC1DE94E}" destId="{E6D0FBF0-E0AF-4DBA-9EBD-107BB238FE0B}" srcOrd="1" destOrd="0" presId="urn:microsoft.com/office/officeart/2005/8/layout/orgChart1"/>
    <dgm:cxn modelId="{AB1DFDA6-FA77-48E8-8465-16EF9C6C7A9A}" type="presParOf" srcId="{054ADDF3-AAF5-40AA-8638-86E0FB744610}" destId="{5E96A349-5309-47FA-860A-B536123AA158}" srcOrd="1" destOrd="0" presId="urn:microsoft.com/office/officeart/2005/8/layout/orgChart1"/>
    <dgm:cxn modelId="{7945F1BB-5F8D-4CF4-8AA2-6341BDC51322}" type="presParOf" srcId="{5E96A349-5309-47FA-860A-B536123AA158}" destId="{77821342-4BE4-4A95-B1AD-8E3921F17280}" srcOrd="0" destOrd="0" presId="urn:microsoft.com/office/officeart/2005/8/layout/orgChart1"/>
    <dgm:cxn modelId="{1306487A-5AAF-4E3C-A541-E0F01E9FD19C}" type="presParOf" srcId="{5E96A349-5309-47FA-860A-B536123AA158}" destId="{B8E9DD68-DF5F-486A-8742-6D5DBB715F0F}" srcOrd="1" destOrd="0" presId="urn:microsoft.com/office/officeart/2005/8/layout/orgChart1"/>
    <dgm:cxn modelId="{CEC56ACF-0C55-40D2-BC5D-34EFFE9A19C8}" type="presParOf" srcId="{B8E9DD68-DF5F-486A-8742-6D5DBB715F0F}" destId="{76FB4430-6C2F-4509-B688-85189C3AB119}" srcOrd="0" destOrd="0" presId="urn:microsoft.com/office/officeart/2005/8/layout/orgChart1"/>
    <dgm:cxn modelId="{8D41B94D-907F-4B28-AD42-611FF193D740}" type="presParOf" srcId="{76FB4430-6C2F-4509-B688-85189C3AB119}" destId="{4EAFB03A-9126-4F8D-A840-975422D06487}" srcOrd="0" destOrd="0" presId="urn:microsoft.com/office/officeart/2005/8/layout/orgChart1"/>
    <dgm:cxn modelId="{AA259A60-70CE-4C42-8793-B6573FCCE332}" type="presParOf" srcId="{76FB4430-6C2F-4509-B688-85189C3AB119}" destId="{7D2320DE-F4CD-4659-909D-30BD4D2C9FF7}" srcOrd="1" destOrd="0" presId="urn:microsoft.com/office/officeart/2005/8/layout/orgChart1"/>
    <dgm:cxn modelId="{7FAD3B8A-A32E-4F62-996B-FFABF02CF279}" type="presParOf" srcId="{B8E9DD68-DF5F-486A-8742-6D5DBB715F0F}" destId="{CB796ABA-0C72-4B26-A772-CD9DA1DC7295}" srcOrd="1" destOrd="0" presId="urn:microsoft.com/office/officeart/2005/8/layout/orgChart1"/>
    <dgm:cxn modelId="{CBAFFA69-3592-4FAC-A97E-CA2E65A7B302}" type="presParOf" srcId="{CB796ABA-0C72-4B26-A772-CD9DA1DC7295}" destId="{B15A9595-6B75-4DB4-BA52-05E8CB91D5BB}" srcOrd="0" destOrd="0" presId="urn:microsoft.com/office/officeart/2005/8/layout/orgChart1"/>
    <dgm:cxn modelId="{6F076BDC-63A4-4A52-9D52-2DA38F31E85C}" type="presParOf" srcId="{CB796ABA-0C72-4B26-A772-CD9DA1DC7295}" destId="{388804A8-0CC8-442D-BCB6-96DF92856581}" srcOrd="1" destOrd="0" presId="urn:microsoft.com/office/officeart/2005/8/layout/orgChart1"/>
    <dgm:cxn modelId="{52C1ABE6-34C6-46AD-8E0B-60DB72E0C775}" type="presParOf" srcId="{388804A8-0CC8-442D-BCB6-96DF92856581}" destId="{44B6FC51-7ACF-4545-A794-5D540B17F918}" srcOrd="0" destOrd="0" presId="urn:microsoft.com/office/officeart/2005/8/layout/orgChart1"/>
    <dgm:cxn modelId="{C5213399-7A0E-46F7-84F0-CF792CE37CC4}" type="presParOf" srcId="{44B6FC51-7ACF-4545-A794-5D540B17F918}" destId="{F7025A77-BF95-4F87-B1BB-18CBED1ACBF5}" srcOrd="0" destOrd="0" presId="urn:microsoft.com/office/officeart/2005/8/layout/orgChart1"/>
    <dgm:cxn modelId="{C79CA734-483F-49DF-B9CC-6CBEA10C0EB6}" type="presParOf" srcId="{44B6FC51-7ACF-4545-A794-5D540B17F918}" destId="{65404F41-E91A-4CB0-A7BD-3FB69144DD74}" srcOrd="1" destOrd="0" presId="urn:microsoft.com/office/officeart/2005/8/layout/orgChart1"/>
    <dgm:cxn modelId="{E7E2117C-6AD1-4C0F-9D9F-AF7A4100B687}" type="presParOf" srcId="{388804A8-0CC8-442D-BCB6-96DF92856581}" destId="{DFCF1A49-FBF5-419D-9C50-7771DE9579BC}" srcOrd="1" destOrd="0" presId="urn:microsoft.com/office/officeart/2005/8/layout/orgChart1"/>
    <dgm:cxn modelId="{7CF0589E-8014-44E9-8CF8-968B5F2D3FEB}" type="presParOf" srcId="{388804A8-0CC8-442D-BCB6-96DF92856581}" destId="{EBDBAAC5-68C7-4A17-8D04-91F56E951E89}" srcOrd="2" destOrd="0" presId="urn:microsoft.com/office/officeart/2005/8/layout/orgChart1"/>
    <dgm:cxn modelId="{5FD53B62-0E53-4339-8C86-976B29FE7DE5}" type="presParOf" srcId="{B8E9DD68-DF5F-486A-8742-6D5DBB715F0F}" destId="{401237C8-CC5C-4953-BA82-9D5BEDDA84D7}" srcOrd="2" destOrd="0" presId="urn:microsoft.com/office/officeart/2005/8/layout/orgChart1"/>
    <dgm:cxn modelId="{AB1FF65C-3522-4EAE-ABC2-B8F2446240EC}" type="presParOf" srcId="{054ADDF3-AAF5-40AA-8638-86E0FB744610}" destId="{B7D0DAA4-F584-4828-A2FB-6D4430FF36D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A9595-6B75-4DB4-BA52-05E8CB91D5BB}">
      <dsp:nvSpPr>
        <dsp:cNvPr id="0" name=""/>
        <dsp:cNvSpPr/>
      </dsp:nvSpPr>
      <dsp:spPr>
        <a:xfrm>
          <a:off x="2697479" y="1728647"/>
          <a:ext cx="91440" cy="299920"/>
        </a:xfrm>
        <a:custGeom>
          <a:avLst/>
          <a:gdLst/>
          <a:ahLst/>
          <a:cxnLst/>
          <a:rect l="0" t="0" r="0" b="0"/>
          <a:pathLst>
            <a:path>
              <a:moveTo>
                <a:pt x="45720" y="0"/>
              </a:moveTo>
              <a:lnTo>
                <a:pt x="45720" y="29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21342-4BE4-4A95-B1AD-8E3921F17280}">
      <dsp:nvSpPr>
        <dsp:cNvPr id="0" name=""/>
        <dsp:cNvSpPr/>
      </dsp:nvSpPr>
      <dsp:spPr>
        <a:xfrm>
          <a:off x="2697479" y="714631"/>
          <a:ext cx="91440" cy="299920"/>
        </a:xfrm>
        <a:custGeom>
          <a:avLst/>
          <a:gdLst/>
          <a:ahLst/>
          <a:cxnLst/>
          <a:rect l="0" t="0" r="0" b="0"/>
          <a:pathLst>
            <a:path>
              <a:moveTo>
                <a:pt x="45720" y="0"/>
              </a:moveTo>
              <a:lnTo>
                <a:pt x="45720" y="299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3407BD-F155-4A2E-ADAB-321F59FE6485}">
      <dsp:nvSpPr>
        <dsp:cNvPr id="0" name=""/>
        <dsp:cNvSpPr/>
      </dsp:nvSpPr>
      <dsp:spPr>
        <a:xfrm>
          <a:off x="2029104" y="535"/>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AU" sz="1600" b="0" i="0" u="none" strike="noStrike" kern="1200" baseline="0">
              <a:latin typeface="Calibri" panose="020F0502020204030204" pitchFamily="34" charset="0"/>
            </a:rPr>
            <a:t>Head of Wealth Services</a:t>
          </a:r>
          <a:endParaRPr lang="en-AU" sz="1600" kern="1200"/>
        </a:p>
      </dsp:txBody>
      <dsp:txXfrm>
        <a:off x="2029104" y="535"/>
        <a:ext cx="1428191" cy="714095"/>
      </dsp:txXfrm>
    </dsp:sp>
    <dsp:sp modelId="{4EAFB03A-9126-4F8D-A840-975422D06487}">
      <dsp:nvSpPr>
        <dsp:cNvPr id="0" name=""/>
        <dsp:cNvSpPr/>
      </dsp:nvSpPr>
      <dsp:spPr>
        <a:xfrm>
          <a:off x="2029104" y="1014552"/>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AU" sz="1600" b="0" i="0" u="none" strike="noStrike" kern="1200" baseline="0">
              <a:latin typeface="Calibri" panose="020F0502020204030204" pitchFamily="34" charset="0"/>
            </a:rPr>
            <a:t>Manager Wealth Concierge</a:t>
          </a:r>
          <a:endParaRPr lang="en-AU" sz="1600" kern="1200"/>
        </a:p>
      </dsp:txBody>
      <dsp:txXfrm>
        <a:off x="2029104" y="1014552"/>
        <a:ext cx="1428191" cy="714095"/>
      </dsp:txXfrm>
    </dsp:sp>
    <dsp:sp modelId="{F7025A77-BF95-4F87-B1BB-18CBED1ACBF5}">
      <dsp:nvSpPr>
        <dsp:cNvPr id="0" name=""/>
        <dsp:cNvSpPr/>
      </dsp:nvSpPr>
      <dsp:spPr>
        <a:xfrm>
          <a:off x="2029104" y="2028568"/>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AU" sz="1600" b="0" i="0" u="none" strike="noStrike" kern="1200" baseline="0">
              <a:latin typeface="Calibri" panose="020F0502020204030204" pitchFamily="34" charset="0"/>
            </a:rPr>
            <a:t>Wealth Concierge</a:t>
          </a:r>
          <a:endParaRPr lang="en-AU" sz="1600" kern="1200"/>
        </a:p>
      </dsp:txBody>
      <dsp:txXfrm>
        <a:off x="2029104" y="2028568"/>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D689-839E-4C35-B95C-EA227522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Bendigo and Adelaide Bank</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Natha</dc:creator>
  <cp:keywords/>
  <dc:description/>
  <cp:lastModifiedBy>Raymonda Bechara</cp:lastModifiedBy>
  <cp:revision>2</cp:revision>
  <cp:lastPrinted>2017-09-22T01:29:00Z</cp:lastPrinted>
  <dcterms:created xsi:type="dcterms:W3CDTF">2021-02-28T23:34:00Z</dcterms:created>
  <dcterms:modified xsi:type="dcterms:W3CDTF">2021-02-28T23:34:00Z</dcterms:modified>
</cp:coreProperties>
</file>