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1D4D3"/>
  <w:body>
    <w:p w14:paraId="55AC673B" w14:textId="77777777" w:rsidR="006C4506" w:rsidRDefault="00181E1F" w:rsidP="0043317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C0A79A9" wp14:editId="07777777">
                <wp:simplePos x="0" y="0"/>
                <wp:positionH relativeFrom="margin">
                  <wp:posOffset>0</wp:posOffset>
                </wp:positionH>
                <wp:positionV relativeFrom="margin">
                  <wp:posOffset>94615</wp:posOffset>
                </wp:positionV>
                <wp:extent cx="7550150" cy="140462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CEDB0" w14:textId="77777777" w:rsidR="00181E1F" w:rsidRPr="00181E1F" w:rsidRDefault="00181E1F" w:rsidP="00181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81E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Virgin Australia</w:t>
                            </w:r>
                          </w:p>
                          <w:p w14:paraId="7CB749C9" w14:textId="77777777" w:rsidR="00181E1F" w:rsidRPr="00181E1F" w:rsidRDefault="00181E1F" w:rsidP="00181E1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81E1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Position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A79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45pt;width:594.5pt;height:11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1VADgIAAPUDAAAOAAAAZHJzL2Uyb0RvYy54bWysU8tu2zAQvBfoPxC813rAi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" filled="f" stroked="f">
                <v:textbox style="mso-fit-shape-to-text:t">
                  <w:txbxContent>
                    <w:p w14:paraId="3D7CEDB0" w14:textId="77777777" w:rsidR="00181E1F" w:rsidRPr="00181E1F" w:rsidRDefault="00181E1F" w:rsidP="00181E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181E1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Virgin Australia</w:t>
                      </w:r>
                    </w:p>
                    <w:p w14:paraId="7CB749C9" w14:textId="77777777" w:rsidR="00181E1F" w:rsidRPr="00181E1F" w:rsidRDefault="00181E1F" w:rsidP="00181E1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r w:rsidRPr="00181E1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Position Description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3317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75C7DF" wp14:editId="07777777">
            <wp:extent cx="7550150" cy="281068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865" cy="281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8BDF" w14:textId="77777777" w:rsidR="00433176" w:rsidRDefault="00433176" w:rsidP="00433176">
      <w:pPr>
        <w:ind w:left="709"/>
      </w:pPr>
    </w:p>
    <w:tbl>
      <w:tblPr>
        <w:tblW w:w="0" w:type="auto"/>
        <w:tblInd w:w="1418" w:type="dxa"/>
        <w:tblBorders>
          <w:bottom w:val="single" w:sz="12" w:space="0" w:color="auto"/>
          <w:insideH w:val="single" w:sz="1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DB2785" w:rsidRPr="000C59CC" w14:paraId="5E91A5B0" w14:textId="77777777" w:rsidTr="7D5C98E7">
        <w:tc>
          <w:tcPr>
            <w:tcW w:w="90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93D4E" w14:textId="77777777" w:rsidR="00DB2785" w:rsidRPr="00433176" w:rsidRDefault="00DB2785" w:rsidP="00B6305E">
            <w:pPr>
              <w:pStyle w:val="BodyText"/>
              <w:kinsoku w:val="0"/>
              <w:overflowPunct w:val="0"/>
              <w:spacing w:before="240" w:line="372" w:lineRule="auto"/>
              <w:ind w:left="-2" w:right="3904" w:firstLine="0"/>
              <w:rPr>
                <w:b/>
                <w:bCs/>
                <w:color w:val="BE0F34"/>
                <w:spacing w:val="-1"/>
                <w:sz w:val="36"/>
              </w:rPr>
            </w:pPr>
            <w:r w:rsidRPr="00433176">
              <w:rPr>
                <w:b/>
                <w:bCs/>
                <w:color w:val="BE0F34"/>
                <w:spacing w:val="-1"/>
                <w:sz w:val="32"/>
              </w:rPr>
              <w:t>Position Snapshot</w:t>
            </w:r>
          </w:p>
        </w:tc>
      </w:tr>
      <w:tr w:rsidR="00DB2785" w:rsidRPr="000C59CC" w14:paraId="2D92FFE3" w14:textId="77777777" w:rsidTr="7D5C98E7">
        <w:tc>
          <w:tcPr>
            <w:tcW w:w="9038" w:type="dxa"/>
            <w:tcBorders>
              <w:top w:val="nil"/>
            </w:tcBorders>
            <w:shd w:val="clear" w:color="auto" w:fill="auto"/>
            <w:vAlign w:val="bottom"/>
          </w:tcPr>
          <w:p w14:paraId="148E2E4D" w14:textId="5A2D3F29" w:rsidR="00DB2785" w:rsidRPr="000C59CC" w:rsidRDefault="00DB2785" w:rsidP="7D5C98E7">
            <w:pPr>
              <w:pStyle w:val="BodyText"/>
              <w:kinsoku w:val="0"/>
              <w:overflowPunct w:val="0"/>
              <w:spacing w:before="120" w:line="372" w:lineRule="auto"/>
              <w:ind w:left="0" w:right="459" w:firstLine="0"/>
              <w:rPr>
                <w:color w:val="36424A"/>
              </w:rPr>
            </w:pPr>
            <w:r w:rsidRPr="000C59CC">
              <w:rPr>
                <w:b/>
                <w:bCs/>
                <w:spacing w:val="-1"/>
              </w:rPr>
              <w:t xml:space="preserve">Position Title: </w:t>
            </w:r>
            <w:r w:rsidR="008423A5">
              <w:rPr>
                <w:spacing w:val="-1"/>
              </w:rPr>
              <w:t>Business Change Manager</w:t>
            </w:r>
          </w:p>
        </w:tc>
      </w:tr>
      <w:tr w:rsidR="00DB2785" w:rsidRPr="000C59CC" w14:paraId="7F674303" w14:textId="77777777" w:rsidTr="7D5C98E7">
        <w:tc>
          <w:tcPr>
            <w:tcW w:w="9038" w:type="dxa"/>
            <w:shd w:val="clear" w:color="auto" w:fill="auto"/>
            <w:vAlign w:val="bottom"/>
          </w:tcPr>
          <w:p w14:paraId="7B6F7EFA" w14:textId="06AAA748" w:rsidR="00DB2785" w:rsidRPr="000C59CC" w:rsidRDefault="00DB2785" w:rsidP="4A617075">
            <w:pPr>
              <w:pStyle w:val="BodyText"/>
              <w:kinsoku w:val="0"/>
              <w:overflowPunct w:val="0"/>
              <w:spacing w:before="120" w:line="372" w:lineRule="auto"/>
              <w:ind w:left="0" w:right="-250" w:firstLine="0"/>
              <w:rPr>
                <w:b/>
                <w:bCs/>
              </w:rPr>
            </w:pPr>
            <w:r w:rsidRPr="000C59CC">
              <w:rPr>
                <w:b/>
                <w:bCs/>
                <w:spacing w:val="-1"/>
              </w:rPr>
              <w:t xml:space="preserve">Business / Division / Department: </w:t>
            </w:r>
            <w:r w:rsidRPr="4A617075">
              <w:rPr>
                <w:color w:val="36424A"/>
                <w:spacing w:val="-1"/>
              </w:rPr>
              <w:t>VAA</w:t>
            </w:r>
            <w:r w:rsidR="008423A5">
              <w:rPr>
                <w:color w:val="36424A"/>
                <w:spacing w:val="-1"/>
              </w:rPr>
              <w:t xml:space="preserve"> – Network Operations</w:t>
            </w:r>
          </w:p>
        </w:tc>
      </w:tr>
      <w:tr w:rsidR="00DB2785" w:rsidRPr="000C59CC" w14:paraId="316EDBC9" w14:textId="77777777" w:rsidTr="7D5C98E7">
        <w:tc>
          <w:tcPr>
            <w:tcW w:w="9038" w:type="dxa"/>
            <w:shd w:val="clear" w:color="auto" w:fill="auto"/>
            <w:vAlign w:val="bottom"/>
          </w:tcPr>
          <w:p w14:paraId="3782D695" w14:textId="77777777" w:rsidR="00DB2785" w:rsidRPr="000C59CC" w:rsidRDefault="00DB2785" w:rsidP="4A617075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color w:val="36424A"/>
              </w:rPr>
            </w:pPr>
            <w:r w:rsidRPr="000C59CC">
              <w:rPr>
                <w:b/>
                <w:bCs/>
                <w:spacing w:val="-1"/>
              </w:rPr>
              <w:t xml:space="preserve">Location: </w:t>
            </w:r>
            <w:r w:rsidRPr="4A617075">
              <w:rPr>
                <w:color w:val="36424A"/>
                <w:spacing w:val="-1"/>
              </w:rPr>
              <w:t>Brisbane</w:t>
            </w:r>
          </w:p>
        </w:tc>
      </w:tr>
      <w:tr w:rsidR="00DB2785" w:rsidRPr="000C59CC" w14:paraId="64C09235" w14:textId="77777777" w:rsidTr="7D5C98E7">
        <w:tc>
          <w:tcPr>
            <w:tcW w:w="9038" w:type="dxa"/>
            <w:shd w:val="clear" w:color="auto" w:fill="auto"/>
            <w:vAlign w:val="bottom"/>
          </w:tcPr>
          <w:p w14:paraId="04F276B4" w14:textId="1618471C" w:rsidR="00DB2785" w:rsidRPr="000C59CC" w:rsidRDefault="00DB2785" w:rsidP="7D5C98E7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/>
                <w:bCs/>
              </w:rPr>
            </w:pPr>
            <w:r w:rsidRPr="000C59CC">
              <w:rPr>
                <w:b/>
                <w:bCs/>
                <w:spacing w:val="-1"/>
              </w:rPr>
              <w:t xml:space="preserve">Reports to: </w:t>
            </w:r>
            <w:r w:rsidR="008423A5">
              <w:rPr>
                <w:spacing w:val="-1"/>
              </w:rPr>
              <w:t>General Manager, Network Operations</w:t>
            </w:r>
          </w:p>
        </w:tc>
      </w:tr>
      <w:tr w:rsidR="00DB2785" w:rsidRPr="000C59CC" w14:paraId="401E0477" w14:textId="77777777" w:rsidTr="7D5C98E7">
        <w:tc>
          <w:tcPr>
            <w:tcW w:w="9038" w:type="dxa"/>
            <w:shd w:val="clear" w:color="auto" w:fill="auto"/>
            <w:vAlign w:val="bottom"/>
          </w:tcPr>
          <w:p w14:paraId="4AB5EBA5" w14:textId="0FEFE773" w:rsidR="00DB2785" w:rsidRPr="00C95A2A" w:rsidRDefault="00DB2785" w:rsidP="7D5C98E7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color w:val="36424A"/>
              </w:rPr>
            </w:pPr>
            <w:r w:rsidRPr="000C59CC">
              <w:rPr>
                <w:b/>
                <w:bCs/>
                <w:spacing w:val="-1"/>
              </w:rPr>
              <w:t>Direct Reports</w:t>
            </w:r>
            <w:r>
              <w:rPr>
                <w:b/>
                <w:bCs/>
                <w:spacing w:val="-1"/>
              </w:rPr>
              <w:t xml:space="preserve">: </w:t>
            </w:r>
            <w:r w:rsidR="009B59A7">
              <w:rPr>
                <w:spacing w:val="-1"/>
              </w:rPr>
              <w:t>7 (</w:t>
            </w:r>
            <w:proofErr w:type="spellStart"/>
            <w:r w:rsidR="009B59A7">
              <w:rPr>
                <w:spacing w:val="-1"/>
              </w:rPr>
              <w:t>inc.</w:t>
            </w:r>
            <w:proofErr w:type="spellEnd"/>
            <w:r w:rsidR="009B59A7">
              <w:rPr>
                <w:spacing w:val="-1"/>
              </w:rPr>
              <w:t xml:space="preserve"> High Altitude graduate)</w:t>
            </w:r>
          </w:p>
        </w:tc>
      </w:tr>
      <w:tr w:rsidR="00DB2785" w:rsidRPr="000C59CC" w14:paraId="7DB77219" w14:textId="77777777" w:rsidTr="7D5C98E7">
        <w:tc>
          <w:tcPr>
            <w:tcW w:w="9038" w:type="dxa"/>
            <w:shd w:val="clear" w:color="auto" w:fill="auto"/>
            <w:vAlign w:val="bottom"/>
          </w:tcPr>
          <w:p w14:paraId="5A9E15CE" w14:textId="32923CA4" w:rsidR="00DB2785" w:rsidRPr="00C95A2A" w:rsidRDefault="00DB2785" w:rsidP="7D5C98E7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Classification:</w:t>
            </w:r>
            <w:r w:rsidR="00882B1C">
              <w:rPr>
                <w:b/>
                <w:bCs/>
                <w:spacing w:val="-1"/>
              </w:rPr>
              <w:t xml:space="preserve"> </w:t>
            </w:r>
            <w:r w:rsidR="00882B1C" w:rsidRPr="00882B1C">
              <w:rPr>
                <w:bCs/>
                <w:spacing w:val="-1"/>
              </w:rPr>
              <w:t>Level 3 Manager</w:t>
            </w:r>
          </w:p>
        </w:tc>
      </w:tr>
      <w:tr w:rsidR="00DB2785" w:rsidRPr="000C59CC" w14:paraId="1EBC8710" w14:textId="77777777" w:rsidTr="7D5C98E7">
        <w:tc>
          <w:tcPr>
            <w:tcW w:w="9038" w:type="dxa"/>
            <w:shd w:val="clear" w:color="auto" w:fill="auto"/>
            <w:vAlign w:val="bottom"/>
          </w:tcPr>
          <w:p w14:paraId="01A1295D" w14:textId="77777777" w:rsidR="00DB2785" w:rsidRPr="00C95A2A" w:rsidRDefault="00DB2785" w:rsidP="4A617075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color w:val="36424A"/>
              </w:rPr>
            </w:pPr>
            <w:r>
              <w:rPr>
                <w:b/>
                <w:bCs/>
                <w:spacing w:val="-1"/>
              </w:rPr>
              <w:t xml:space="preserve">Employment: </w:t>
            </w:r>
            <w:r w:rsidRPr="4A617075">
              <w:rPr>
                <w:color w:val="36424A"/>
                <w:spacing w:val="-1"/>
              </w:rPr>
              <w:t>Full Time</w:t>
            </w:r>
          </w:p>
        </w:tc>
      </w:tr>
      <w:tr w:rsidR="00DB2785" w:rsidRPr="000C59CC" w14:paraId="3D0B6DBB" w14:textId="77777777" w:rsidTr="7D5C98E7">
        <w:tc>
          <w:tcPr>
            <w:tcW w:w="9038" w:type="dxa"/>
            <w:shd w:val="clear" w:color="auto" w:fill="auto"/>
            <w:vAlign w:val="bottom"/>
          </w:tcPr>
          <w:p w14:paraId="41964615" w14:textId="697B0C7C" w:rsidR="00DB2785" w:rsidRPr="00181E1F" w:rsidRDefault="00DB2785" w:rsidP="4A617075">
            <w:pPr>
              <w:pStyle w:val="BodyText"/>
              <w:kinsoku w:val="0"/>
              <w:overflowPunct w:val="0"/>
              <w:spacing w:before="120" w:line="372" w:lineRule="auto"/>
              <w:ind w:left="0" w:firstLine="0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Date</w:t>
            </w:r>
            <w:r w:rsidRPr="000C59CC">
              <w:rPr>
                <w:b/>
                <w:bCs/>
                <w:spacing w:val="-1"/>
              </w:rPr>
              <w:t>:</w:t>
            </w:r>
            <w:r>
              <w:rPr>
                <w:b/>
                <w:bCs/>
                <w:spacing w:val="-1"/>
              </w:rPr>
              <w:t xml:space="preserve"> </w:t>
            </w:r>
            <w:r w:rsidR="006D6C9E">
              <w:rPr>
                <w:spacing w:val="-1"/>
              </w:rPr>
              <w:t>June 2019</w:t>
            </w:r>
          </w:p>
        </w:tc>
      </w:tr>
    </w:tbl>
    <w:p w14:paraId="73D3A650" w14:textId="77777777" w:rsidR="00433176" w:rsidRPr="007B60B4" w:rsidRDefault="00433176" w:rsidP="00433176">
      <w:pPr>
        <w:ind w:left="709"/>
        <w:rPr>
          <w:sz w:val="18"/>
        </w:rPr>
      </w:pP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14:paraId="343AEF9F" w14:textId="77777777" w:rsidTr="4A617075">
        <w:tc>
          <w:tcPr>
            <w:tcW w:w="9498" w:type="dxa"/>
            <w:tcBorders>
              <w:bottom w:val="single" w:sz="4" w:space="0" w:color="auto"/>
            </w:tcBorders>
            <w:shd w:val="clear" w:color="auto" w:fill="BE0F34"/>
            <w:vAlign w:val="center"/>
          </w:tcPr>
          <w:p w14:paraId="19A0431A" w14:textId="77777777" w:rsidR="00433176" w:rsidRPr="00433176" w:rsidRDefault="00433176" w:rsidP="00433176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Overall Impact Statement</w:t>
            </w:r>
          </w:p>
        </w:tc>
      </w:tr>
      <w:tr w:rsidR="00433176" w14:paraId="5CEC56DD" w14:textId="77777777" w:rsidTr="4A617075">
        <w:tc>
          <w:tcPr>
            <w:tcW w:w="9498" w:type="dxa"/>
            <w:tcBorders>
              <w:bottom w:val="nil"/>
            </w:tcBorders>
          </w:tcPr>
          <w:p w14:paraId="30C763B3" w14:textId="77777777" w:rsidR="0095525E" w:rsidRDefault="0095525E" w:rsidP="009552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2DF1BF" w14:textId="6E00BADB" w:rsidR="0095525E" w:rsidRPr="0095525E" w:rsidRDefault="0095525E" w:rsidP="009552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525E">
              <w:rPr>
                <w:rFonts w:ascii="Arial" w:hAnsi="Arial" w:cs="Arial"/>
              </w:rPr>
              <w:t>Leading a specialised team of change</w:t>
            </w:r>
            <w:r>
              <w:rPr>
                <w:rFonts w:ascii="Arial" w:hAnsi="Arial" w:cs="Arial"/>
              </w:rPr>
              <w:t>,</w:t>
            </w:r>
            <w:r w:rsidR="00603CDA">
              <w:rPr>
                <w:rFonts w:ascii="Arial" w:hAnsi="Arial" w:cs="Arial"/>
              </w:rPr>
              <w:t xml:space="preserve"> communication</w:t>
            </w:r>
            <w:r w:rsidR="00F053AA">
              <w:rPr>
                <w:rFonts w:ascii="Arial" w:hAnsi="Arial" w:cs="Arial"/>
              </w:rPr>
              <w:t>s,</w:t>
            </w:r>
            <w:r>
              <w:rPr>
                <w:rFonts w:ascii="Arial" w:hAnsi="Arial" w:cs="Arial"/>
              </w:rPr>
              <w:t xml:space="preserve"> </w:t>
            </w:r>
            <w:r w:rsidRPr="0095525E">
              <w:rPr>
                <w:rFonts w:ascii="Arial" w:hAnsi="Arial" w:cs="Arial"/>
              </w:rPr>
              <w:t xml:space="preserve">business improvement </w:t>
            </w:r>
            <w:r>
              <w:rPr>
                <w:rFonts w:ascii="Arial" w:hAnsi="Arial" w:cs="Arial"/>
              </w:rPr>
              <w:t>and strategy</w:t>
            </w:r>
            <w:r w:rsidR="00AE3647">
              <w:rPr>
                <w:rFonts w:ascii="Arial" w:hAnsi="Arial" w:cs="Arial"/>
              </w:rPr>
              <w:t xml:space="preserve"> </w:t>
            </w:r>
            <w:r w:rsidR="00603CDA">
              <w:rPr>
                <w:rFonts w:ascii="Arial" w:hAnsi="Arial" w:cs="Arial"/>
              </w:rPr>
              <w:t>professionals</w:t>
            </w:r>
            <w:r w:rsidRPr="0095525E">
              <w:rPr>
                <w:rFonts w:ascii="Arial" w:hAnsi="Arial" w:cs="Arial"/>
              </w:rPr>
              <w:t>, the Business Change</w:t>
            </w:r>
            <w:r w:rsidR="00AE3647">
              <w:rPr>
                <w:rFonts w:ascii="Arial" w:hAnsi="Arial" w:cs="Arial"/>
              </w:rPr>
              <w:t xml:space="preserve"> </w:t>
            </w:r>
            <w:r w:rsidRPr="0095525E">
              <w:rPr>
                <w:rFonts w:ascii="Arial" w:hAnsi="Arial" w:cs="Arial"/>
              </w:rPr>
              <w:t xml:space="preserve">Manager is accountable for establishing an organisational change </w:t>
            </w:r>
            <w:r w:rsidR="00603CDA">
              <w:rPr>
                <w:rFonts w:ascii="Arial" w:hAnsi="Arial" w:cs="Arial"/>
              </w:rPr>
              <w:t>and improvement</w:t>
            </w:r>
            <w:r w:rsidRPr="0095525E">
              <w:rPr>
                <w:rFonts w:ascii="Arial" w:hAnsi="Arial" w:cs="Arial"/>
              </w:rPr>
              <w:t xml:space="preserve"> capability that supports the delivery</w:t>
            </w:r>
            <w:r w:rsidR="00AE3647">
              <w:rPr>
                <w:rFonts w:ascii="Arial" w:hAnsi="Arial" w:cs="Arial"/>
              </w:rPr>
              <w:t xml:space="preserve"> </w:t>
            </w:r>
            <w:r w:rsidRPr="0095525E">
              <w:rPr>
                <w:rFonts w:ascii="Arial" w:hAnsi="Arial" w:cs="Arial"/>
              </w:rPr>
              <w:t>of strategic programs, projects and significant business as usual changes</w:t>
            </w:r>
            <w:r w:rsidR="00882B1C">
              <w:rPr>
                <w:rFonts w:ascii="Arial" w:hAnsi="Arial" w:cs="Arial"/>
              </w:rPr>
              <w:t xml:space="preserve"> for Network Operations</w:t>
            </w:r>
            <w:r w:rsidRPr="0095525E">
              <w:rPr>
                <w:rFonts w:ascii="Arial" w:hAnsi="Arial" w:cs="Arial"/>
              </w:rPr>
              <w:t>.</w:t>
            </w:r>
            <w:r w:rsidR="00F053AA">
              <w:rPr>
                <w:rFonts w:ascii="Arial" w:hAnsi="Arial" w:cs="Arial"/>
              </w:rPr>
              <w:t xml:space="preserve"> </w:t>
            </w:r>
            <w:r w:rsidRPr="0095525E">
              <w:rPr>
                <w:rFonts w:ascii="Arial" w:hAnsi="Arial" w:cs="Arial"/>
              </w:rPr>
              <w:t>The Business Change Manager is a trusted advisor to the Network Operations Leadership Team and other key</w:t>
            </w:r>
            <w:r w:rsidR="00AE3647">
              <w:rPr>
                <w:rFonts w:ascii="Arial" w:hAnsi="Arial" w:cs="Arial"/>
              </w:rPr>
              <w:t xml:space="preserve"> </w:t>
            </w:r>
            <w:r w:rsidRPr="0095525E">
              <w:rPr>
                <w:rFonts w:ascii="Arial" w:hAnsi="Arial" w:cs="Arial"/>
              </w:rPr>
              <w:t>business stakeholders, offering support and advice to internal customers as requested by business leaders.</w:t>
            </w:r>
          </w:p>
          <w:p w14:paraId="1E6E8197" w14:textId="77777777" w:rsidR="00AE3647" w:rsidRDefault="00AE3647" w:rsidP="009552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13EC836F" w14:textId="214D14BC" w:rsidR="0095525E" w:rsidRDefault="0095525E" w:rsidP="009552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5525E">
              <w:rPr>
                <w:rFonts w:ascii="Arial" w:hAnsi="Arial" w:cs="Arial"/>
              </w:rPr>
              <w:t xml:space="preserve">The Business Change Manager is responsible for the delivery of </w:t>
            </w:r>
            <w:r w:rsidR="00407E60">
              <w:rPr>
                <w:rFonts w:ascii="Arial" w:hAnsi="Arial" w:cs="Arial"/>
              </w:rPr>
              <w:t xml:space="preserve">various improvement </w:t>
            </w:r>
            <w:r w:rsidR="00D33598">
              <w:rPr>
                <w:rFonts w:ascii="Arial" w:hAnsi="Arial" w:cs="Arial"/>
              </w:rPr>
              <w:t xml:space="preserve">related </w:t>
            </w:r>
            <w:r w:rsidR="00407E60">
              <w:rPr>
                <w:rFonts w:ascii="Arial" w:hAnsi="Arial" w:cs="Arial"/>
              </w:rPr>
              <w:t xml:space="preserve">portfolios including </w:t>
            </w:r>
            <w:r w:rsidR="00FE51D4">
              <w:rPr>
                <w:rFonts w:ascii="Arial" w:hAnsi="Arial" w:cs="Arial"/>
              </w:rPr>
              <w:t>employee engagement/enablement</w:t>
            </w:r>
            <w:r w:rsidR="00D33598">
              <w:rPr>
                <w:rFonts w:ascii="Arial" w:hAnsi="Arial" w:cs="Arial"/>
              </w:rPr>
              <w:t xml:space="preserve"> and wellbeing,</w:t>
            </w:r>
            <w:r w:rsidR="00FE51D4">
              <w:rPr>
                <w:rFonts w:ascii="Arial" w:hAnsi="Arial" w:cs="Arial"/>
              </w:rPr>
              <w:t xml:space="preserve"> </w:t>
            </w:r>
            <w:r w:rsidRPr="0095525E">
              <w:rPr>
                <w:rFonts w:ascii="Arial" w:hAnsi="Arial" w:cs="Arial"/>
              </w:rPr>
              <w:t>On Time Performance (OTP) Improvement</w:t>
            </w:r>
            <w:r w:rsidR="00FE51D4">
              <w:rPr>
                <w:rFonts w:ascii="Arial" w:hAnsi="Arial" w:cs="Arial"/>
              </w:rPr>
              <w:t>,</w:t>
            </w:r>
            <w:r w:rsidR="003C7627">
              <w:rPr>
                <w:rFonts w:ascii="Arial" w:hAnsi="Arial" w:cs="Arial"/>
              </w:rPr>
              <w:t xml:space="preserve"> </w:t>
            </w:r>
            <w:r w:rsidR="000E421A">
              <w:rPr>
                <w:rFonts w:ascii="Arial" w:hAnsi="Arial" w:cs="Arial"/>
              </w:rPr>
              <w:t>c</w:t>
            </w:r>
            <w:r w:rsidRPr="0095525E">
              <w:rPr>
                <w:rFonts w:ascii="Arial" w:hAnsi="Arial" w:cs="Arial"/>
              </w:rPr>
              <w:t xml:space="preserve">ustomer </w:t>
            </w:r>
            <w:r w:rsidR="000E421A">
              <w:rPr>
                <w:rFonts w:ascii="Arial" w:hAnsi="Arial" w:cs="Arial"/>
              </w:rPr>
              <w:t>e</w:t>
            </w:r>
            <w:r w:rsidRPr="0095525E">
              <w:rPr>
                <w:rFonts w:ascii="Arial" w:hAnsi="Arial" w:cs="Arial"/>
              </w:rPr>
              <w:t>xperience</w:t>
            </w:r>
            <w:r w:rsidR="00742F8A">
              <w:rPr>
                <w:rFonts w:ascii="Arial" w:hAnsi="Arial" w:cs="Arial"/>
              </w:rPr>
              <w:t xml:space="preserve"> impr</w:t>
            </w:r>
            <w:bookmarkStart w:id="0" w:name="_GoBack"/>
            <w:bookmarkEnd w:id="0"/>
            <w:r w:rsidR="00742F8A">
              <w:rPr>
                <w:rFonts w:ascii="Arial" w:hAnsi="Arial" w:cs="Arial"/>
              </w:rPr>
              <w:t>ovement</w:t>
            </w:r>
            <w:r w:rsidRPr="0095525E">
              <w:rPr>
                <w:rFonts w:ascii="Arial" w:hAnsi="Arial" w:cs="Arial"/>
              </w:rPr>
              <w:t xml:space="preserve"> </w:t>
            </w:r>
            <w:r w:rsidR="000E421A">
              <w:rPr>
                <w:rFonts w:ascii="Arial" w:hAnsi="Arial" w:cs="Arial"/>
              </w:rPr>
              <w:t>and disruption management</w:t>
            </w:r>
            <w:r w:rsidR="00742F8A">
              <w:rPr>
                <w:rFonts w:ascii="Arial" w:hAnsi="Arial" w:cs="Arial"/>
              </w:rPr>
              <w:t xml:space="preserve"> </w:t>
            </w:r>
            <w:r w:rsidR="00742F8A">
              <w:rPr>
                <w:rFonts w:ascii="Arial" w:hAnsi="Arial" w:cs="Arial"/>
              </w:rPr>
              <w:lastRenderedPageBreak/>
              <w:t xml:space="preserve">improvement. </w:t>
            </w:r>
          </w:p>
          <w:p w14:paraId="7176A509" w14:textId="77777777" w:rsidR="00407E60" w:rsidRPr="0095525E" w:rsidRDefault="00407E60" w:rsidP="0095525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73F6C4E4" w14:textId="34419B51" w:rsidR="00DB2785" w:rsidRPr="0095525E" w:rsidRDefault="00230D4C" w:rsidP="00C51ED0">
            <w:pPr>
              <w:autoSpaceDE w:val="0"/>
              <w:autoSpaceDN w:val="0"/>
              <w:adjustRightInd w:val="0"/>
              <w:rPr>
                <w:spacing w:val="-1"/>
              </w:rPr>
            </w:pPr>
            <w:r>
              <w:rPr>
                <w:rFonts w:ascii="Arial" w:hAnsi="Arial" w:cs="Arial"/>
              </w:rPr>
              <w:t>Within these portfolios, t</w:t>
            </w:r>
            <w:r w:rsidR="0095525E" w:rsidRPr="0095525E">
              <w:rPr>
                <w:rFonts w:ascii="Arial" w:hAnsi="Arial" w:cs="Arial"/>
              </w:rPr>
              <w:t xml:space="preserve">he </w:t>
            </w:r>
            <w:r w:rsidR="00C51ED0">
              <w:rPr>
                <w:rFonts w:ascii="Arial" w:hAnsi="Arial" w:cs="Arial"/>
              </w:rPr>
              <w:t>Business Change &amp; Improvement</w:t>
            </w:r>
            <w:r w:rsidR="0095525E" w:rsidRPr="0095525E">
              <w:rPr>
                <w:rFonts w:ascii="Arial" w:hAnsi="Arial" w:cs="Arial"/>
              </w:rPr>
              <w:t xml:space="preserve"> team will</w:t>
            </w:r>
            <w:r>
              <w:rPr>
                <w:rFonts w:ascii="Arial" w:hAnsi="Arial" w:cs="Arial"/>
              </w:rPr>
              <w:t xml:space="preserve"> also</w:t>
            </w:r>
            <w:r w:rsidR="0095525E" w:rsidRPr="0095525E">
              <w:rPr>
                <w:rFonts w:ascii="Arial" w:hAnsi="Arial" w:cs="Arial"/>
              </w:rPr>
              <w:t xml:space="preserve"> provide organisational change management and</w:t>
            </w:r>
            <w:r w:rsidR="00C51ED0">
              <w:rPr>
                <w:rFonts w:ascii="Arial" w:hAnsi="Arial" w:cs="Arial"/>
              </w:rPr>
              <w:t xml:space="preserve"> </w:t>
            </w:r>
            <w:r w:rsidR="0095525E" w:rsidRPr="0095525E">
              <w:rPr>
                <w:rFonts w:ascii="Arial" w:hAnsi="Arial" w:cs="Arial"/>
              </w:rPr>
              <w:t>communications services to business leaders, project managers and business stakeholders. This is a</w:t>
            </w:r>
            <w:r w:rsidR="00C51ED0">
              <w:rPr>
                <w:rFonts w:ascii="Arial" w:hAnsi="Arial" w:cs="Arial"/>
              </w:rPr>
              <w:t xml:space="preserve"> </w:t>
            </w:r>
            <w:r w:rsidR="0095525E" w:rsidRPr="0095525E">
              <w:rPr>
                <w:rFonts w:ascii="Arial" w:hAnsi="Arial" w:cs="Arial"/>
              </w:rPr>
              <w:t>hands-on role; the Business Change Manager is responsible for both the design and delivery of engagement and</w:t>
            </w:r>
            <w:r w:rsidR="00C51ED0">
              <w:rPr>
                <w:rFonts w:ascii="Arial" w:hAnsi="Arial" w:cs="Arial"/>
              </w:rPr>
              <w:t xml:space="preserve"> </w:t>
            </w:r>
            <w:r w:rsidR="0095525E" w:rsidRPr="0095525E">
              <w:rPr>
                <w:rFonts w:ascii="Arial" w:hAnsi="Arial" w:cs="Arial"/>
              </w:rPr>
              <w:t>communications strategies and implementation plans within Network Operations and beyond, as requested.</w:t>
            </w:r>
          </w:p>
        </w:tc>
      </w:tr>
    </w:tbl>
    <w:p w14:paraId="2D562537" w14:textId="55CB44BF" w:rsidR="00DB2785" w:rsidRDefault="00DB2785"/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14:paraId="6896BBD0" w14:textId="77777777" w:rsidTr="00DB2785"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E0F34"/>
            <w:vAlign w:val="center"/>
          </w:tcPr>
          <w:p w14:paraId="71CD35D2" w14:textId="5C75C6BD" w:rsidR="00433176" w:rsidRPr="00433176" w:rsidRDefault="00433176" w:rsidP="00767F1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Organisation Context</w:t>
            </w:r>
          </w:p>
        </w:tc>
      </w:tr>
      <w:tr w:rsidR="00433176" w14:paraId="40F2476D" w14:textId="77777777" w:rsidTr="00433176">
        <w:tc>
          <w:tcPr>
            <w:tcW w:w="9498" w:type="dxa"/>
            <w:tcBorders>
              <w:bottom w:val="nil"/>
            </w:tcBorders>
          </w:tcPr>
          <w:p w14:paraId="79B00495" w14:textId="77777777" w:rsidR="00433176" w:rsidRDefault="00433176" w:rsidP="00433176">
            <w:pPr>
              <w:pStyle w:val="BodyText"/>
              <w:kinsoku w:val="0"/>
              <w:overflowPunct w:val="0"/>
              <w:spacing w:before="259" w:line="275" w:lineRule="auto"/>
              <w:ind w:left="100" w:right="109" w:firstLine="0"/>
              <w:rPr>
                <w:spacing w:val="-1"/>
              </w:rPr>
            </w:pPr>
            <w:r>
              <w:rPr>
                <w:spacing w:val="-1"/>
              </w:rPr>
              <w:t>Virgin</w:t>
            </w:r>
            <w:r>
              <w:t xml:space="preserve"> </w:t>
            </w:r>
            <w:r>
              <w:rPr>
                <w:spacing w:val="-1"/>
              </w:rPr>
              <w:t>Australia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rPr>
                <w:spacing w:val="-1"/>
              </w:rPr>
              <w:t>major Australian</w:t>
            </w:r>
            <w:r>
              <w:t xml:space="preserve"> </w:t>
            </w:r>
            <w:r>
              <w:rPr>
                <w:spacing w:val="-1"/>
              </w:rPr>
              <w:t>airline</w:t>
            </w:r>
            <w:r>
              <w:rPr>
                <w:spacing w:val="-2"/>
              </w:rPr>
              <w:t xml:space="preserve"> </w:t>
            </w:r>
            <w:r>
              <w:t>group which includes Tigerair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operates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domestic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international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regular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passenger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services,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charter and</w:t>
            </w:r>
            <w:r>
              <w:t xml:space="preserve"> </w:t>
            </w:r>
            <w:r>
              <w:rPr>
                <w:spacing w:val="-1"/>
              </w:rPr>
              <w:t>cargo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services</w:t>
            </w:r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the</w:t>
            </w:r>
            <w:r>
              <w:t xml:space="preserve"> </w:t>
            </w:r>
            <w:r>
              <w:rPr>
                <w:spacing w:val="-1"/>
              </w:rPr>
              <w:t>loyalty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program</w:t>
            </w:r>
            <w:r>
              <w:rPr>
                <w:spacing w:val="61"/>
              </w:rPr>
              <w:t xml:space="preserve"> </w:t>
            </w:r>
            <w:r>
              <w:rPr>
                <w:spacing w:val="-1"/>
              </w:rPr>
              <w:t>Velocity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Frequent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Flyer.</w:t>
            </w:r>
            <w:r>
              <w:t xml:space="preserve"> </w:t>
            </w:r>
            <w:r>
              <w:rPr>
                <w:spacing w:val="-1"/>
              </w:rPr>
              <w:t>It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proud</w:t>
            </w:r>
            <w:r>
              <w:t xml:space="preserve"> </w:t>
            </w:r>
            <w:r>
              <w:rPr>
                <w:spacing w:val="-2"/>
              </w:rP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 xml:space="preserve">its </w:t>
            </w:r>
            <w:r>
              <w:rPr>
                <w:spacing w:val="-1"/>
              </w:rPr>
              <w:t>reputation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exceptional customer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service.</w:t>
            </w:r>
          </w:p>
          <w:p w14:paraId="70ACC927" w14:textId="77777777" w:rsidR="00433176" w:rsidRDefault="00433176" w:rsidP="00433176">
            <w:pPr>
              <w:pStyle w:val="BodyText"/>
              <w:kinsoku w:val="0"/>
              <w:overflowPunct w:val="0"/>
              <w:spacing w:before="7"/>
              <w:ind w:left="0" w:firstLine="0"/>
              <w:rPr>
                <w:sz w:val="17"/>
                <w:szCs w:val="17"/>
              </w:rPr>
            </w:pPr>
          </w:p>
          <w:p w14:paraId="2FADD548" w14:textId="75E0136E" w:rsidR="00433176" w:rsidRDefault="00433176" w:rsidP="00433176">
            <w:pPr>
              <w:pStyle w:val="BodyText"/>
              <w:kinsoku w:val="0"/>
              <w:overflowPunct w:val="0"/>
              <w:spacing w:line="275" w:lineRule="auto"/>
              <w:ind w:left="100" w:right="109" w:firstLine="0"/>
              <w:rPr>
                <w:spacing w:val="-1"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t xml:space="preserve"> </w:t>
            </w:r>
            <w:r>
              <w:rPr>
                <w:spacing w:val="-2"/>
              </w:rPr>
              <w:t>employs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around</w:t>
            </w:r>
            <w:r>
              <w:t xml:space="preserve"> 10,000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team members</w:t>
            </w:r>
            <w:r>
              <w:t xml:space="preserve"> in </w:t>
            </w:r>
            <w:r>
              <w:rPr>
                <w:spacing w:val="-1"/>
              </w:rPr>
              <w:t>Australia,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New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Zealand</w:t>
            </w:r>
            <w:r w:rsidR="00882B1C">
              <w:rPr>
                <w:spacing w:val="-1"/>
              </w:rPr>
              <w:t xml:space="preserve"> and</w:t>
            </w:r>
            <w:r>
              <w:rPr>
                <w:spacing w:val="1"/>
              </w:rPr>
              <w:t xml:space="preserve"> </w:t>
            </w:r>
            <w:r>
              <w:t xml:space="preserve">the </w:t>
            </w:r>
            <w:r>
              <w:rPr>
                <w:spacing w:val="-1"/>
              </w:rPr>
              <w:t>United</w:t>
            </w:r>
            <w:r>
              <w:t xml:space="preserve"> </w:t>
            </w:r>
            <w:r>
              <w:rPr>
                <w:spacing w:val="-1"/>
              </w:rPr>
              <w:t>States.</w:t>
            </w:r>
            <w:r>
              <w:rPr>
                <w:spacing w:val="-5"/>
              </w:rPr>
              <w:t xml:space="preserve"> </w:t>
            </w:r>
            <w:r>
              <w:rPr>
                <w:spacing w:val="3"/>
              </w:rPr>
              <w:t>We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pride</w:t>
            </w:r>
            <w:r>
              <w:t xml:space="preserve"> </w:t>
            </w:r>
            <w:r>
              <w:rPr>
                <w:spacing w:val="-1"/>
              </w:rPr>
              <w:t>ourselves</w:t>
            </w:r>
            <w:r>
              <w:t xml:space="preserve"> 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recruiting</w:t>
            </w:r>
            <w:r>
              <w:t xml:space="preserve"> 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right people</w:t>
            </w:r>
            <w:r>
              <w:t xml:space="preserve"> </w:t>
            </w:r>
            <w:r>
              <w:rPr>
                <w:spacing w:val="-1"/>
              </w:rPr>
              <w:t>into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right roles</w:t>
            </w:r>
            <w:r>
              <w:t xml:space="preserve"> and</w:t>
            </w:r>
            <w:r>
              <w:rPr>
                <w:spacing w:val="55"/>
              </w:rPr>
              <w:t xml:space="preserve"> </w:t>
            </w:r>
            <w:r>
              <w:rPr>
                <w:spacing w:val="-1"/>
              </w:rPr>
              <w:t>we’re</w:t>
            </w:r>
            <w:r>
              <w:t xml:space="preserve"> </w:t>
            </w:r>
            <w:r>
              <w:rPr>
                <w:spacing w:val="-2"/>
              </w:rPr>
              <w:t>always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looking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team members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1"/>
              </w:rPr>
              <w:t>all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specialties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join</w:t>
            </w:r>
            <w:r>
              <w:t xml:space="preserve"> </w:t>
            </w:r>
            <w:r>
              <w:rPr>
                <w:spacing w:val="-1"/>
              </w:rPr>
              <w:t>our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award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winning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team.</w:t>
            </w:r>
          </w:p>
          <w:p w14:paraId="3ADBE53A" w14:textId="77777777" w:rsidR="00433176" w:rsidRDefault="00433176" w:rsidP="00433176">
            <w:pPr>
              <w:pStyle w:val="BodyText"/>
              <w:kinsoku w:val="0"/>
              <w:overflowPunct w:val="0"/>
              <w:spacing w:before="7"/>
              <w:ind w:left="0" w:firstLine="0"/>
              <w:rPr>
                <w:sz w:val="17"/>
                <w:szCs w:val="17"/>
              </w:rPr>
            </w:pPr>
          </w:p>
          <w:p w14:paraId="20F5B325" w14:textId="77777777" w:rsidR="00433176" w:rsidRDefault="00433176" w:rsidP="00433176">
            <w:pPr>
              <w:pStyle w:val="BodyText"/>
              <w:kinsoku w:val="0"/>
              <w:overflowPunct w:val="0"/>
              <w:spacing w:line="275" w:lineRule="auto"/>
              <w:ind w:left="100" w:right="109" w:firstLine="0"/>
              <w:rPr>
                <w:spacing w:val="-1"/>
              </w:rPr>
            </w:pPr>
            <w:r>
              <w:rPr>
                <w:spacing w:val="-1"/>
              </w:rPr>
              <w:t>Virgin</w:t>
            </w:r>
            <w:r>
              <w:t xml:space="preserve"> </w:t>
            </w:r>
            <w:r>
              <w:rPr>
                <w:spacing w:val="-1"/>
              </w:rPr>
              <w:t>Australia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Group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team members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passionate</w:t>
            </w:r>
            <w:r>
              <w:t xml:space="preserve"> </w:t>
            </w:r>
            <w:r>
              <w:rPr>
                <w:spacing w:val="-1"/>
              </w:rPr>
              <w:t>believers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in</w:t>
            </w:r>
            <w:r>
              <w:t xml:space="preserve"> </w:t>
            </w:r>
            <w:r>
              <w:rPr>
                <w:spacing w:val="-1"/>
              </w:rPr>
              <w:t>better.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When</w:t>
            </w:r>
            <w:r>
              <w:t xml:space="preserve"> </w:t>
            </w:r>
            <w:r>
              <w:rPr>
                <w:spacing w:val="-2"/>
              </w:rPr>
              <w:t>we</w:t>
            </w:r>
            <w:r>
              <w:t xml:space="preserve"> </w:t>
            </w:r>
            <w:r>
              <w:rPr>
                <w:spacing w:val="-2"/>
              </w:rPr>
              <w:t>live</w:t>
            </w:r>
            <w:r>
              <w:t xml:space="preserve"> our</w:t>
            </w:r>
            <w:r>
              <w:rPr>
                <w:spacing w:val="49"/>
              </w:rPr>
              <w:t xml:space="preserve"> </w:t>
            </w:r>
            <w:r>
              <w:rPr>
                <w:spacing w:val="-1"/>
              </w:rPr>
              <w:t>shared</w:t>
            </w:r>
            <w:r>
              <w:t xml:space="preserve"> </w:t>
            </w:r>
            <w:r>
              <w:rPr>
                <w:spacing w:val="-1"/>
              </w:rPr>
              <w:t>values,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we</w:t>
            </w:r>
            <w:r>
              <w:t xml:space="preserve"> can </w:t>
            </w:r>
            <w:r>
              <w:rPr>
                <w:spacing w:val="-2"/>
              </w:rPr>
              <w:t>do</w:t>
            </w:r>
            <w:r>
              <w:t xml:space="preserve"> </w:t>
            </w:r>
            <w:r>
              <w:rPr>
                <w:spacing w:val="-1"/>
              </w:rPr>
              <w:t>things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that </w:t>
            </w:r>
            <w:r>
              <w:t>most</w:t>
            </w:r>
            <w:r>
              <w:rPr>
                <w:spacing w:val="-1"/>
              </w:rPr>
              <w:t xml:space="preserve"> people</w:t>
            </w:r>
            <w:r>
              <w:t xml:space="preserve"> </w:t>
            </w:r>
            <w:r>
              <w:rPr>
                <w:spacing w:val="-2"/>
              </w:rPr>
              <w:t>would</w:t>
            </w:r>
            <w:r>
              <w:t xml:space="preserve"> </w:t>
            </w:r>
            <w:r>
              <w:rPr>
                <w:spacing w:val="-1"/>
              </w:rPr>
              <w:t>think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impossible.</w:t>
            </w:r>
          </w:p>
          <w:p w14:paraId="0CE65A73" w14:textId="77777777" w:rsidR="00433176" w:rsidRDefault="00433176" w:rsidP="00433176">
            <w:pPr>
              <w:pStyle w:val="BodyText"/>
              <w:kinsoku w:val="0"/>
              <w:overflowPunct w:val="0"/>
              <w:spacing w:before="5"/>
              <w:ind w:left="0" w:firstLine="0"/>
              <w:rPr>
                <w:sz w:val="17"/>
                <w:szCs w:val="17"/>
              </w:rPr>
            </w:pPr>
          </w:p>
          <w:p w14:paraId="7C28B69B" w14:textId="77777777" w:rsidR="00433176" w:rsidRPr="00433176" w:rsidRDefault="00433176" w:rsidP="00433176">
            <w:pPr>
              <w:pStyle w:val="BodyText"/>
              <w:kinsoku w:val="0"/>
              <w:overflowPunct w:val="0"/>
              <w:spacing w:line="276" w:lineRule="auto"/>
              <w:ind w:left="100" w:right="109" w:firstLine="0"/>
              <w:rPr>
                <w:spacing w:val="-1"/>
              </w:rPr>
            </w:pPr>
            <w:r>
              <w:rPr>
                <w:spacing w:val="-1"/>
              </w:rPr>
              <w:t>As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result,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every person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that </w:t>
            </w:r>
            <w:r>
              <w:rPr>
                <w:spacing w:val="-2"/>
              </w:rPr>
              <w:t>we</w:t>
            </w:r>
            <w:r>
              <w:t xml:space="preserve"> </w:t>
            </w:r>
            <w:proofErr w:type="gramStart"/>
            <w:r>
              <w:t xml:space="preserve">come </w:t>
            </w:r>
            <w:r>
              <w:rPr>
                <w:spacing w:val="-1"/>
              </w:rPr>
              <w:t>into</w:t>
            </w:r>
            <w:r>
              <w:t xml:space="preserve"> </w:t>
            </w:r>
            <w:r>
              <w:rPr>
                <w:spacing w:val="-1"/>
              </w:rPr>
              <w:t>contact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with</w:t>
            </w:r>
            <w:proofErr w:type="gramEnd"/>
            <w:r>
              <w:rPr>
                <w:spacing w:val="-2"/>
              </w:rPr>
              <w:t>;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our</w:t>
            </w:r>
            <w:r>
              <w:rPr>
                <w:spacing w:val="-1"/>
              </w:rPr>
              <w:t xml:space="preserve"> guests,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our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customers,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our</w:t>
            </w:r>
            <w:r>
              <w:rPr>
                <w:spacing w:val="51"/>
              </w:rPr>
              <w:t xml:space="preserve"> </w:t>
            </w:r>
            <w:r>
              <w:rPr>
                <w:spacing w:val="-1"/>
              </w:rPr>
              <w:t>colleagues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community</w:t>
            </w:r>
            <w:r>
              <w:rPr>
                <w:spacing w:val="-2"/>
              </w:rPr>
              <w:t xml:space="preserve"> will</w:t>
            </w:r>
            <w:r>
              <w:t xml:space="preserve"> feel </w:t>
            </w:r>
            <w:r>
              <w:rPr>
                <w:spacing w:val="-1"/>
              </w:rPr>
              <w:t>and</w:t>
            </w:r>
            <w:r>
              <w:t xml:space="preserve"> </w:t>
            </w:r>
            <w:r>
              <w:rPr>
                <w:spacing w:val="-1"/>
              </w:rPr>
              <w:t>experience</w:t>
            </w:r>
            <w:r>
              <w:t xml:space="preserve"> </w:t>
            </w:r>
            <w:r>
              <w:rPr>
                <w:spacing w:val="-1"/>
              </w:rPr>
              <w:t>better outcomes,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based</w:t>
            </w:r>
            <w:r>
              <w:t xml:space="preserve"> 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53"/>
              </w:rPr>
              <w:t xml:space="preserve"> </w:t>
            </w:r>
            <w:r>
              <w:rPr>
                <w:spacing w:val="-1"/>
              </w:rPr>
              <w:t>interactions</w:t>
            </w:r>
            <w:r>
              <w:rPr>
                <w:spacing w:val="-2"/>
              </w:rPr>
              <w:t xml:space="preserve"> we</w:t>
            </w:r>
            <w:r>
              <w:t xml:space="preserve"> </w:t>
            </w:r>
            <w:r>
              <w:rPr>
                <w:spacing w:val="-1"/>
              </w:rPr>
              <w:t>have</w:t>
            </w:r>
            <w:r>
              <w:t xml:space="preserve"> </w:t>
            </w:r>
            <w:r>
              <w:rPr>
                <w:spacing w:val="-1"/>
              </w:rPr>
              <w:t>with</w:t>
            </w:r>
            <w:r>
              <w:t xml:space="preserve"> </w:t>
            </w:r>
            <w:r>
              <w:rPr>
                <w:spacing w:val="-1"/>
              </w:rPr>
              <w:t>them.</w:t>
            </w:r>
          </w:p>
        </w:tc>
      </w:tr>
    </w:tbl>
    <w:p w14:paraId="29AB08D3" w14:textId="77777777" w:rsidR="00433176" w:rsidRDefault="00433176" w:rsidP="007B60B4"/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33176" w14:paraId="065749D3" w14:textId="77777777" w:rsidTr="00DB2785">
        <w:tc>
          <w:tcPr>
            <w:tcW w:w="9498" w:type="dxa"/>
            <w:tcBorders>
              <w:bottom w:val="single" w:sz="4" w:space="0" w:color="auto"/>
            </w:tcBorders>
            <w:shd w:val="clear" w:color="auto" w:fill="BE0F34"/>
            <w:vAlign w:val="center"/>
          </w:tcPr>
          <w:p w14:paraId="217E5388" w14:textId="77777777" w:rsidR="00433176" w:rsidRPr="00433176" w:rsidRDefault="00433176" w:rsidP="00767F1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Key Accountabilities</w:t>
            </w:r>
          </w:p>
        </w:tc>
      </w:tr>
      <w:tr w:rsidR="00433176" w14:paraId="290CD1B3" w14:textId="77777777" w:rsidTr="00DB2785">
        <w:tc>
          <w:tcPr>
            <w:tcW w:w="9498" w:type="dxa"/>
            <w:tcBorders>
              <w:bottom w:val="nil"/>
            </w:tcBorders>
          </w:tcPr>
          <w:p w14:paraId="43E8051C" w14:textId="77777777" w:rsidR="00433176" w:rsidRDefault="00433176" w:rsidP="00502A43">
            <w:pPr>
              <w:tabs>
                <w:tab w:val="left" w:pos="998"/>
              </w:tabs>
              <w:kinsoku w:val="0"/>
              <w:overflowPunct w:val="0"/>
              <w:ind w:right="471"/>
              <w:rPr>
                <w:spacing w:val="-1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11"/>
              <w:gridCol w:w="3830"/>
              <w:gridCol w:w="3331"/>
            </w:tblGrid>
            <w:tr w:rsidR="003D0B20" w14:paraId="6837BD60" w14:textId="77777777" w:rsidTr="00DC0FA8">
              <w:tc>
                <w:tcPr>
                  <w:tcW w:w="1991" w:type="dxa"/>
                  <w:vAlign w:val="center"/>
                </w:tcPr>
                <w:p w14:paraId="0020ECE7" w14:textId="1C4E71B2" w:rsidR="003C7A04" w:rsidRPr="00502A43" w:rsidRDefault="003C7A04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b/>
                      <w:spacing w:val="-1"/>
                      <w:sz w:val="24"/>
                    </w:rPr>
                  </w:pPr>
                  <w:r w:rsidRPr="00502A43">
                    <w:rPr>
                      <w:b/>
                      <w:spacing w:val="-1"/>
                      <w:sz w:val="24"/>
                    </w:rPr>
                    <w:t>Accountability</w:t>
                  </w:r>
                </w:p>
              </w:tc>
              <w:tc>
                <w:tcPr>
                  <w:tcW w:w="3899" w:type="dxa"/>
                  <w:vAlign w:val="center"/>
                </w:tcPr>
                <w:p w14:paraId="0A2D05FB" w14:textId="4C3ABF96" w:rsidR="003C7A04" w:rsidRPr="00502A43" w:rsidRDefault="003C7A04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b/>
                      <w:spacing w:val="-1"/>
                      <w:sz w:val="24"/>
                    </w:rPr>
                  </w:pPr>
                  <w:r w:rsidRPr="00502A43">
                    <w:rPr>
                      <w:b/>
                      <w:spacing w:val="-1"/>
                      <w:sz w:val="24"/>
                    </w:rPr>
                    <w:t>Major Activities</w:t>
                  </w:r>
                </w:p>
              </w:tc>
              <w:tc>
                <w:tcPr>
                  <w:tcW w:w="3382" w:type="dxa"/>
                  <w:vAlign w:val="center"/>
                </w:tcPr>
                <w:p w14:paraId="7C4B1A2A" w14:textId="3EA9725D" w:rsidR="003C7A04" w:rsidRPr="00502A43" w:rsidRDefault="003C7A04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b/>
                      <w:spacing w:val="-1"/>
                      <w:sz w:val="24"/>
                    </w:rPr>
                  </w:pPr>
                  <w:r w:rsidRPr="00502A43">
                    <w:rPr>
                      <w:b/>
                      <w:spacing w:val="-1"/>
                      <w:sz w:val="24"/>
                    </w:rPr>
                    <w:t>Key Metrics</w:t>
                  </w:r>
                </w:p>
              </w:tc>
            </w:tr>
            <w:tr w:rsidR="00F13B9C" w14:paraId="4AB78626" w14:textId="77777777" w:rsidTr="00BA027B">
              <w:tc>
                <w:tcPr>
                  <w:tcW w:w="9272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7B06B0BF" w14:textId="620A815E" w:rsidR="00F13B9C" w:rsidRPr="0079072E" w:rsidRDefault="00F13B9C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b/>
                      <w:spacing w:val="-1"/>
                    </w:rPr>
                  </w:pPr>
                  <w:r w:rsidRPr="0079072E">
                    <w:rPr>
                      <w:b/>
                      <w:spacing w:val="-1"/>
                    </w:rPr>
                    <w:t>Fly Safe</w:t>
                  </w:r>
                </w:p>
              </w:tc>
            </w:tr>
            <w:tr w:rsidR="00F13B9C" w14:paraId="7EE5B4B5" w14:textId="77777777" w:rsidTr="00DC0FA8">
              <w:tc>
                <w:tcPr>
                  <w:tcW w:w="1991" w:type="dxa"/>
                  <w:vAlign w:val="center"/>
                </w:tcPr>
                <w:p w14:paraId="7ED4F3F0" w14:textId="027B3294" w:rsidR="00F13B9C" w:rsidRDefault="00BA027B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Safety</w:t>
                  </w:r>
                </w:p>
              </w:tc>
              <w:tc>
                <w:tcPr>
                  <w:tcW w:w="3899" w:type="dxa"/>
                  <w:vAlign w:val="center"/>
                </w:tcPr>
                <w:p w14:paraId="4A9F2FC7" w14:textId="002B55FB" w:rsidR="00F13B9C" w:rsidRPr="00C3599F" w:rsidRDefault="00BA027B" w:rsidP="00C1219A">
                  <w:pPr>
                    <w:pStyle w:val="ListParagraph"/>
                    <w:numPr>
                      <w:ilvl w:val="0"/>
                      <w:numId w:val="14"/>
                    </w:numPr>
                    <w:ind w:left="338"/>
                    <w:rPr>
                      <w:spacing w:val="-1"/>
                    </w:rPr>
                  </w:pP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Adhere to safety standards, operating</w:t>
                  </w:r>
                  <w:r w:rsidR="00A8191A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procedures, policies and regulations and</w:t>
                  </w:r>
                  <w:r w:rsidR="00C1219A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promote a “Safety First”</w:t>
                  </w:r>
                  <w:r w:rsidR="004968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approach to </w:t>
                  </w:r>
                  <w:r w:rsidR="00C1219A" w:rsidRPr="00C3599F">
                    <w:rPr>
                      <w:rFonts w:ascii="Arial" w:hAnsi="Arial" w:cs="Arial"/>
                      <w:sz w:val="20"/>
                      <w:szCs w:val="20"/>
                    </w:rPr>
                    <w:t>a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ssessing</w:t>
                  </w:r>
                  <w:r w:rsidR="00B356DD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the impacts of proposed business change</w:t>
                  </w:r>
                  <w:r w:rsidR="00C1219A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initiatives.</w:t>
                  </w:r>
                </w:p>
              </w:tc>
              <w:tc>
                <w:tcPr>
                  <w:tcW w:w="3382" w:type="dxa"/>
                  <w:vAlign w:val="center"/>
                </w:tcPr>
                <w:p w14:paraId="48E5EAA4" w14:textId="003888AA" w:rsidR="00BA027B" w:rsidRPr="00C3599F" w:rsidRDefault="00BA027B" w:rsidP="006444AD">
                  <w:pPr>
                    <w:pStyle w:val="ListParagraph"/>
                    <w:numPr>
                      <w:ilvl w:val="0"/>
                      <w:numId w:val="1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All company standards are</w:t>
                  </w:r>
                  <w:r w:rsidR="00B356DD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adhered to as per company</w:t>
                  </w:r>
                  <w:r w:rsidR="00B356DD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policy</w:t>
                  </w:r>
                  <w:r w:rsidR="004968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57F8CD38" w14:textId="13DF7F82" w:rsidR="00F13B9C" w:rsidRPr="00C3599F" w:rsidRDefault="00BA027B" w:rsidP="006444AD">
                  <w:pPr>
                    <w:pStyle w:val="ListParagraph"/>
                    <w:numPr>
                      <w:ilvl w:val="0"/>
                      <w:numId w:val="13"/>
                    </w:numPr>
                    <w:ind w:left="313"/>
                    <w:rPr>
                      <w:spacing w:val="-1"/>
                    </w:rPr>
                  </w:pP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Compliance with mandatory</w:t>
                  </w:r>
                  <w:r w:rsidR="00B356DD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VLearn</w:t>
                  </w:r>
                  <w:proofErr w:type="spellEnd"/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course material and</w:t>
                  </w:r>
                  <w:r w:rsidR="00B356DD" w:rsidRPr="00C3599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C3599F">
                    <w:rPr>
                      <w:rFonts w:ascii="Arial" w:hAnsi="Arial" w:cs="Arial"/>
                      <w:sz w:val="20"/>
                      <w:szCs w:val="20"/>
                    </w:rPr>
                    <w:t>business requirements</w:t>
                  </w:r>
                  <w:r w:rsidR="004968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F13B9C" w14:paraId="540346B1" w14:textId="77777777" w:rsidTr="00BA027B">
              <w:tc>
                <w:tcPr>
                  <w:tcW w:w="9272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01166A93" w14:textId="1741E371" w:rsidR="00F13B9C" w:rsidRPr="0079072E" w:rsidRDefault="00F13B9C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b/>
                      <w:spacing w:val="-1"/>
                    </w:rPr>
                  </w:pPr>
                  <w:r w:rsidRPr="0079072E">
                    <w:rPr>
                      <w:b/>
                      <w:spacing w:val="-1"/>
                    </w:rPr>
                    <w:t xml:space="preserve">Fly </w:t>
                  </w:r>
                  <w:proofErr w:type="gramStart"/>
                  <w:r w:rsidRPr="0079072E">
                    <w:rPr>
                      <w:b/>
                      <w:spacing w:val="-1"/>
                    </w:rPr>
                    <w:t>On</w:t>
                  </w:r>
                  <w:proofErr w:type="gramEnd"/>
                  <w:r w:rsidRPr="0079072E">
                    <w:rPr>
                      <w:b/>
                      <w:spacing w:val="-1"/>
                    </w:rPr>
                    <w:t xml:space="preserve"> Time</w:t>
                  </w:r>
                </w:p>
              </w:tc>
            </w:tr>
            <w:tr w:rsidR="003D0B20" w14:paraId="217899B0" w14:textId="77777777" w:rsidTr="00DC0FA8">
              <w:tc>
                <w:tcPr>
                  <w:tcW w:w="1991" w:type="dxa"/>
                  <w:vAlign w:val="center"/>
                </w:tcPr>
                <w:p w14:paraId="7DA235E5" w14:textId="3157DD68" w:rsidR="003C7A04" w:rsidRDefault="00B52663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On Time Performance</w:t>
                  </w:r>
                </w:p>
              </w:tc>
              <w:tc>
                <w:tcPr>
                  <w:tcW w:w="3899" w:type="dxa"/>
                  <w:vAlign w:val="center"/>
                </w:tcPr>
                <w:p w14:paraId="49025D4D" w14:textId="77777777" w:rsidR="005A78D2" w:rsidRPr="0008455F" w:rsidRDefault="005A78D2" w:rsidP="009F2695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Drive OTP Improvement across the business.</w:t>
                  </w:r>
                </w:p>
                <w:p w14:paraId="192468DE" w14:textId="6C5D8B2F" w:rsidR="003C7A04" w:rsidRPr="0008455F" w:rsidRDefault="005A78D2" w:rsidP="009F2695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Manage P</w:t>
                  </w:r>
                  <w:r w:rsidR="00882B1C">
                    <w:rPr>
                      <w:rFonts w:ascii="Arial" w:hAnsi="Arial" w:cs="Arial"/>
                      <w:sz w:val="20"/>
                      <w:szCs w:val="20"/>
                    </w:rPr>
                    <w:t>rec</w:t>
                  </w:r>
                  <w:r w:rsidR="00CC74CF">
                    <w:rPr>
                      <w:rFonts w:ascii="Arial" w:hAnsi="Arial" w:cs="Arial"/>
                      <w:sz w:val="20"/>
                      <w:szCs w:val="20"/>
                    </w:rPr>
                    <w:t xml:space="preserve">ision 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T</w:t>
                  </w:r>
                  <w:r w:rsidR="00CC74CF">
                    <w:rPr>
                      <w:rFonts w:ascii="Arial" w:hAnsi="Arial" w:cs="Arial"/>
                      <w:sz w:val="20"/>
                      <w:szCs w:val="20"/>
                    </w:rPr>
                    <w:t xml:space="preserve">iming 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S</w:t>
                  </w:r>
                  <w:r w:rsidR="00CC74CF">
                    <w:rPr>
                      <w:rFonts w:ascii="Arial" w:hAnsi="Arial" w:cs="Arial"/>
                      <w:sz w:val="20"/>
                      <w:szCs w:val="20"/>
                    </w:rPr>
                    <w:t>chedule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 xml:space="preserve"> implementation and governance</w:t>
                  </w:r>
                  <w:r w:rsidR="009F2695" w:rsidRPr="000845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on behalf of Network Operations as PTS</w:t>
                  </w:r>
                  <w:r w:rsidR="009F2695" w:rsidRPr="000845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Custodian</w:t>
                  </w:r>
                  <w:r w:rsidR="004968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17085DEB" w14:textId="7C4A5A2B" w:rsidR="005418BD" w:rsidRPr="0008455F" w:rsidRDefault="005418BD" w:rsidP="009F2695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Ensure effective chairmanship and facilitation of OTP and PTS Improvement</w:t>
                  </w:r>
                  <w:r w:rsidR="00741642"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working groups</w:t>
                  </w:r>
                  <w:r w:rsidR="004968A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52FA8714" w14:textId="4B722E93" w:rsidR="00741642" w:rsidRPr="0008455F" w:rsidRDefault="00741642" w:rsidP="009F2695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Ensure OTP Steering Committee delivers improvement outcomes for the business</w:t>
                  </w:r>
                  <w:r w:rsidR="004968A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82" w:type="dxa"/>
                  <w:vAlign w:val="center"/>
                </w:tcPr>
                <w:p w14:paraId="7EF631CF" w14:textId="7671A4E0" w:rsidR="007A63F4" w:rsidRPr="0008455F" w:rsidRDefault="007A63F4" w:rsidP="00883F35">
                  <w:pPr>
                    <w:pStyle w:val="ListParagraph"/>
                    <w:numPr>
                      <w:ilvl w:val="0"/>
                      <w:numId w:val="13"/>
                    </w:numPr>
                    <w:ind w:left="31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Continuous OTP</w:t>
                  </w:r>
                  <w:r w:rsidR="00230D9E" w:rsidRPr="000845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Improvement and adherence</w:t>
                  </w:r>
                  <w:r w:rsidR="00230D9E" w:rsidRPr="000845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to PTS across operational</w:t>
                  </w:r>
                  <w:r w:rsidR="00230D9E" w:rsidRPr="0008455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8455F">
                    <w:rPr>
                      <w:rFonts w:ascii="Arial" w:hAnsi="Arial" w:cs="Arial"/>
                      <w:sz w:val="20"/>
                      <w:szCs w:val="20"/>
                    </w:rPr>
                    <w:t>teams</w:t>
                  </w:r>
                  <w:r w:rsidR="004968A3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14:paraId="6BAE5A95" w14:textId="00CF1FAA" w:rsidR="003C7A04" w:rsidRPr="0008455F" w:rsidRDefault="00C60524" w:rsidP="00230D9E">
                  <w:pPr>
                    <w:pStyle w:val="ListParagraph"/>
                    <w:numPr>
                      <w:ilvl w:val="0"/>
                      <w:numId w:val="13"/>
                    </w:numPr>
                    <w:ind w:left="313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VA OTP is best in market for the financial year</w:t>
                  </w:r>
                  <w:r w:rsidR="004968A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701CF1E4" w14:textId="0B957678" w:rsidR="00C60524" w:rsidRPr="0008455F" w:rsidRDefault="00C60524" w:rsidP="00230D9E">
                  <w:pPr>
                    <w:pStyle w:val="ListParagraph"/>
                    <w:numPr>
                      <w:ilvl w:val="0"/>
                      <w:numId w:val="13"/>
                    </w:numPr>
                    <w:ind w:left="313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Relevant stakeholders</w:t>
                  </w:r>
                  <w:r w:rsidR="0008455F"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are highly </w:t>
                  </w:r>
                  <w:r w:rsidR="006D0AFB"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engaged,</w:t>
                  </w:r>
                  <w:r w:rsidR="0008455F" w:rsidRPr="0008455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all forums used for improvement are effective</w:t>
                  </w:r>
                  <w:r w:rsidR="004968A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3D0B20" w14:paraId="5511AD31" w14:textId="77777777" w:rsidTr="00DC0FA8">
              <w:tc>
                <w:tcPr>
                  <w:tcW w:w="1991" w:type="dxa"/>
                  <w:vAlign w:val="center"/>
                </w:tcPr>
                <w:p w14:paraId="2AACB11B" w14:textId="36B2911F" w:rsidR="003C7A04" w:rsidRDefault="00B52663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Disruption Management</w:t>
                  </w:r>
                </w:p>
              </w:tc>
              <w:tc>
                <w:tcPr>
                  <w:tcW w:w="3899" w:type="dxa"/>
                  <w:vAlign w:val="center"/>
                </w:tcPr>
                <w:p w14:paraId="0F83E493" w14:textId="7A98D3BA" w:rsidR="0017528B" w:rsidRPr="007C54B7" w:rsidRDefault="0017528B" w:rsidP="007C54B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C54B7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Oversee the delivery of initiatives as part of the Disrupt Management Improvement Program</w:t>
                  </w:r>
                  <w:r w:rsidR="0008790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(DMIP)</w:t>
                  </w:r>
                  <w:r w:rsidR="00D56A51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23DAA3B0" w14:textId="22AF8A5B" w:rsidR="0017528B" w:rsidRDefault="0017528B" w:rsidP="007C54B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C54B7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lastRenderedPageBreak/>
                    <w:t>Identify improvement opportunities through stakeholder engagement and the use of operational &amp; customer data.</w:t>
                  </w:r>
                </w:p>
                <w:p w14:paraId="435B9AED" w14:textId="7B5D00BB" w:rsidR="00566244" w:rsidRPr="007C54B7" w:rsidRDefault="00566244" w:rsidP="007C54B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Support improved communications between the OCC, frontline team members and our guests.</w:t>
                  </w:r>
                </w:p>
                <w:p w14:paraId="6A345D04" w14:textId="3ABC8814" w:rsidR="002D2E83" w:rsidRPr="00562514" w:rsidRDefault="002D2E83" w:rsidP="007C54B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562514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Partner with internal and external agencies for the delivery of</w:t>
                  </w:r>
                  <w:r w:rsidR="00087902" w:rsidRPr="00562514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DMIP projects</w:t>
                  </w:r>
                  <w:r w:rsidR="00562514" w:rsidRPr="00562514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0A080C87" w14:textId="77777777" w:rsidR="00087902" w:rsidRPr="007D4BBB" w:rsidRDefault="00087902" w:rsidP="007C54B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562514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Oversee the </w:t>
                  </w:r>
                  <w:r w:rsidR="00B40AF0" w:rsidRPr="00562514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development and delivery of </w:t>
                  </w:r>
                  <w:r w:rsidR="00F639F0" w:rsidRPr="00562514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 Utopia state for disrupt management</w:t>
                  </w:r>
                  <w:r w:rsidR="00562514" w:rsidRPr="00562514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5CC562DE" w14:textId="77777777" w:rsidR="00D56A51" w:rsidRPr="0015343B" w:rsidRDefault="001C68C8" w:rsidP="007C54B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7D4BB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Bring stakeholders from across the business together </w:t>
                  </w:r>
                  <w:r w:rsidR="007D4BBB" w:rsidRPr="007D4BB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to deliver a unified approach to disrupt management.</w:t>
                  </w:r>
                </w:p>
                <w:p w14:paraId="3E132D2E" w14:textId="2F3EC516" w:rsidR="0015343B" w:rsidRPr="007C54B7" w:rsidRDefault="0015343B" w:rsidP="007C54B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spacing w:val="-1"/>
                    </w:rPr>
                  </w:pPr>
                  <w:r w:rsidRPr="0015343B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Where necessary, assist with the identification, analysis and delivery of DMIP initiatives.</w:t>
                  </w:r>
                </w:p>
              </w:tc>
              <w:tc>
                <w:tcPr>
                  <w:tcW w:w="3382" w:type="dxa"/>
                  <w:vAlign w:val="center"/>
                </w:tcPr>
                <w:p w14:paraId="464E9D0A" w14:textId="787F997E" w:rsidR="00A60E80" w:rsidRDefault="00A60E80" w:rsidP="00A60E80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8C53F8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lastRenderedPageBreak/>
                    <w:t xml:space="preserve">Satisfaction with disruption handling 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score</w:t>
                  </w:r>
                </w:p>
                <w:p w14:paraId="52306C69" w14:textId="57BD7FF7" w:rsidR="001203AF" w:rsidRDefault="001203AF" w:rsidP="00A60E80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Progra</w:t>
                  </w:r>
                  <w:r w:rsidR="00577B1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m management of </w:t>
                  </w:r>
                  <w:r w:rsidR="00577B1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lastRenderedPageBreak/>
                    <w:t>disrupt related projects and improvement across VA</w:t>
                  </w:r>
                </w:p>
                <w:p w14:paraId="717E0A01" w14:textId="15605911" w:rsidR="00A60E80" w:rsidRPr="008C53F8" w:rsidRDefault="00A60E80" w:rsidP="00A60E80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Successful implementation of disrupt improvement initiatives </w:t>
                  </w:r>
                </w:p>
                <w:p w14:paraId="00B9056C" w14:textId="77777777" w:rsidR="003C7A04" w:rsidRDefault="003C7A04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</w:p>
              </w:tc>
            </w:tr>
            <w:tr w:rsidR="00CD691D" w14:paraId="30AEA16F" w14:textId="77777777" w:rsidTr="00DC0FA8">
              <w:tc>
                <w:tcPr>
                  <w:tcW w:w="1991" w:type="dxa"/>
                  <w:vAlign w:val="center"/>
                </w:tcPr>
                <w:p w14:paraId="6B2ABD93" w14:textId="5D138C1E" w:rsidR="00CD691D" w:rsidRDefault="00CD691D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lastRenderedPageBreak/>
                    <w:t>Continuous Improvement</w:t>
                  </w:r>
                </w:p>
              </w:tc>
              <w:tc>
                <w:tcPr>
                  <w:tcW w:w="3899" w:type="dxa"/>
                  <w:vAlign w:val="center"/>
                </w:tcPr>
                <w:p w14:paraId="0B64A616" w14:textId="1BE2FA34" w:rsidR="007240F1" w:rsidRPr="003D0B20" w:rsidRDefault="007240F1" w:rsidP="002C5292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Identify cost saving opportunities</w:t>
                  </w:r>
                  <w:r w:rsidR="00577B1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72AFE222" w14:textId="6DA55DB3" w:rsidR="00CD691D" w:rsidRPr="003D0B20" w:rsidRDefault="007240F1" w:rsidP="002C5292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Ensure project resources, both people and</w:t>
                  </w:r>
                  <w:r w:rsidR="002C5292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financial, are effectively managed</w:t>
                  </w:r>
                  <w:r w:rsidR="00577B1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61B79D6C" w14:textId="7C08A0CC" w:rsidR="007A63F4" w:rsidRPr="003D0B20" w:rsidRDefault="007A63F4" w:rsidP="002C5292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Monitor and report on business improvement</w:t>
                  </w:r>
                  <w:r w:rsidR="002C5292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opportunities and initiatives</w:t>
                  </w:r>
                  <w:r w:rsidR="00577B1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82" w:type="dxa"/>
                  <w:vAlign w:val="center"/>
                </w:tcPr>
                <w:p w14:paraId="6F30BA0C" w14:textId="77777777" w:rsidR="00CD691D" w:rsidRPr="003D0B20" w:rsidRDefault="0015343B" w:rsidP="003D0B20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Efficiencies </w:t>
                  </w:r>
                  <w:r w:rsidR="003D0B20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generated in BAU</w:t>
                  </w:r>
                </w:p>
                <w:p w14:paraId="6DC12500" w14:textId="77777777" w:rsidR="003D0B20" w:rsidRPr="003D0B20" w:rsidRDefault="003D0B20" w:rsidP="003D0B20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Cost savings quantified</w:t>
                  </w:r>
                </w:p>
                <w:p w14:paraId="5C1F1D29" w14:textId="2F7275D3" w:rsidR="003D0B20" w:rsidRPr="003D0B20" w:rsidRDefault="003D0B20" w:rsidP="003D0B20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Employee enablement scores</w:t>
                  </w:r>
                </w:p>
              </w:tc>
            </w:tr>
            <w:tr w:rsidR="00F13B9C" w14:paraId="448E299B" w14:textId="77777777" w:rsidTr="00BA027B">
              <w:tc>
                <w:tcPr>
                  <w:tcW w:w="9272" w:type="dxa"/>
                  <w:gridSpan w:val="3"/>
                  <w:shd w:val="clear" w:color="auto" w:fill="A6A6A6" w:themeFill="background1" w:themeFillShade="A6"/>
                  <w:vAlign w:val="center"/>
                </w:tcPr>
                <w:p w14:paraId="7539C6D7" w14:textId="76FCE161" w:rsidR="00F13B9C" w:rsidRPr="003D0B20" w:rsidRDefault="00F13B9C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b/>
                      <w:spacing w:val="-1"/>
                      <w:sz w:val="20"/>
                      <w:szCs w:val="20"/>
                    </w:rPr>
                    <w:t>Fly Happy</w:t>
                  </w:r>
                </w:p>
              </w:tc>
            </w:tr>
            <w:tr w:rsidR="00F13B9C" w14:paraId="0969F7E0" w14:textId="77777777" w:rsidTr="00DC0FA8">
              <w:tc>
                <w:tcPr>
                  <w:tcW w:w="1991" w:type="dxa"/>
                  <w:vAlign w:val="center"/>
                </w:tcPr>
                <w:p w14:paraId="4A1CB2A2" w14:textId="62216D77" w:rsidR="00F13B9C" w:rsidRDefault="00B52663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Our People</w:t>
                  </w:r>
                </w:p>
              </w:tc>
              <w:tc>
                <w:tcPr>
                  <w:tcW w:w="3899" w:type="dxa"/>
                  <w:vAlign w:val="center"/>
                </w:tcPr>
                <w:p w14:paraId="7C5BC91C" w14:textId="180BC57C" w:rsidR="006E34C4" w:rsidRPr="003D0B20" w:rsidRDefault="00B51DCB" w:rsidP="006E34C4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Involvement in Network Operations s</w:t>
                  </w:r>
                  <w:r w:rsidR="007D6FBA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trategy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development</w:t>
                  </w:r>
                  <w:r w:rsid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,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establishment of KPIs and</w:t>
                  </w:r>
                  <w:r w:rsidR="006E34C4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required behaviour</w:t>
                  </w:r>
                  <w:r w:rsidR="00F97C91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al</w:t>
                  </w:r>
                  <w:r w:rsidR="006E34C4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drivers</w:t>
                  </w:r>
                  <w:r w:rsidR="00BE7563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405C251B" w14:textId="12A78A36" w:rsidR="00570D67" w:rsidRPr="003D0B20" w:rsidRDefault="00570D67" w:rsidP="00570D67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Define approaches to gather employee feedback, create two-way engagement and solve problems</w:t>
                  </w:r>
                  <w:r w:rsidR="00BE7563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709F732E" w14:textId="22473843" w:rsidR="007D6FBA" w:rsidRPr="003D0B20" w:rsidRDefault="006E34C4" w:rsidP="00524DCA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Own</w:t>
                  </w:r>
                  <w:r w:rsidR="00E440B0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the Network Operations People Plan targeted at employee e</w:t>
                  </w:r>
                  <w:r w:rsidR="007D6FBA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ngagement </w:t>
                  </w:r>
                  <w:r w:rsidR="00E440B0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and e</w:t>
                  </w:r>
                  <w:r w:rsidR="007D6FBA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nablement</w:t>
                  </w:r>
                  <w:r w:rsidR="00BE7563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2C4A5FF2" w14:textId="2215BE80" w:rsidR="00E440B0" w:rsidRPr="003D0B20" w:rsidRDefault="00E440B0" w:rsidP="00524DCA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Own the Network Operations wellbeing strategy</w:t>
                  </w:r>
                  <w:r w:rsidR="002B233E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deliver wellbeing initiatives</w:t>
                  </w:r>
                  <w:r w:rsidR="00BE7563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3714FBE4" w14:textId="056A9DCD" w:rsidR="006E5A56" w:rsidRPr="003D0B20" w:rsidRDefault="006E5A56" w:rsidP="00524DCA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Own and drive effective internal communications for Network Operations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using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 digital approach</w:t>
                  </w:r>
                  <w:r w:rsidR="00BE7563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49FDC765" w14:textId="584FD268" w:rsidR="006E5DBC" w:rsidRPr="003D0B20" w:rsidRDefault="006E5DBC" w:rsidP="00524DCA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Assist in development of communications plan and messages in collaboration with the Network Operations leadership team</w:t>
                  </w:r>
                  <w:r w:rsidR="003645FA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for sensitive/ high impact is</w:t>
                  </w:r>
                  <w:r w:rsidR="00BE7563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</w:t>
                  </w:r>
                  <w:r w:rsidR="003645FA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ues</w:t>
                  </w:r>
                  <w:r w:rsidR="00BE7563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82" w:type="dxa"/>
                  <w:vAlign w:val="center"/>
                </w:tcPr>
                <w:p w14:paraId="0DCEE616" w14:textId="3E641D7C" w:rsidR="00F13B9C" w:rsidRPr="003D0B20" w:rsidRDefault="00CE409A" w:rsidP="00C37B5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High-quality internal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communications, including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up-to-date and readily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accessible project and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Business as Usual (BAU)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information via </w:t>
                  </w:r>
                  <w:r w:rsidR="00570D67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MS Teams,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newsletters,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="00570D67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Yammer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bulletins,</w:t>
                  </w:r>
                  <w:r w:rsidR="00570D67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570D67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VScreens</w:t>
                  </w:r>
                  <w:proofErr w:type="spellEnd"/>
                  <w:r w:rsidR="00570D67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,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adhoc</w:t>
                  </w:r>
                  <w:proofErr w:type="spellEnd"/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communications, intranet</w:t>
                  </w:r>
                  <w:r w:rsidR="00C37B5C"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and SharePoint sites.</w:t>
                  </w:r>
                </w:p>
                <w:p w14:paraId="4AE582F6" w14:textId="6C0EC166" w:rsidR="00C37B5C" w:rsidRPr="003D0B20" w:rsidRDefault="00570D67" w:rsidP="00C37B5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Alignment of cross-divisional communication and messaging</w:t>
                  </w:r>
                  <w:r w:rsidR="00EC347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27D74B21" w14:textId="68A654E1" w:rsidR="00570D67" w:rsidRPr="003D0B20" w:rsidRDefault="00570D67" w:rsidP="00C37B5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3D0B20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Check-in survey scores (employee engagement &amp; enablement)</w:t>
                  </w:r>
                  <w:r w:rsidR="00EC347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3D0B20" w14:paraId="3C425874" w14:textId="77777777" w:rsidTr="00DC0FA8">
              <w:tc>
                <w:tcPr>
                  <w:tcW w:w="1991" w:type="dxa"/>
                  <w:vAlign w:val="center"/>
                </w:tcPr>
                <w:p w14:paraId="222E0A0B" w14:textId="37B33E03" w:rsidR="003C7A04" w:rsidRDefault="00B52663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Customer Experience</w:t>
                  </w:r>
                </w:p>
              </w:tc>
              <w:tc>
                <w:tcPr>
                  <w:tcW w:w="3899" w:type="dxa"/>
                  <w:vAlign w:val="center"/>
                </w:tcPr>
                <w:p w14:paraId="19785B9A" w14:textId="307E0FBC" w:rsidR="007A63F4" w:rsidRPr="00BE7563" w:rsidRDefault="007A63F4" w:rsidP="0079072E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Partner with operational teams to define and</w:t>
                  </w:r>
                  <w:r w:rsidR="006A6084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deliver strategies to improve customer</w:t>
                  </w:r>
                  <w:r w:rsidR="006A6084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experiences end to end</w:t>
                  </w:r>
                  <w:r w:rsidR="006D120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434657D3" w14:textId="6F2E7CCE" w:rsidR="00883F35" w:rsidRPr="00BE7563" w:rsidRDefault="00883F35" w:rsidP="0079072E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Support operational areas to deliver initiatives</w:t>
                  </w:r>
                  <w:r w:rsidR="006A6084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that ensure customer experience is continually</w:t>
                  </w:r>
                  <w:r w:rsidR="006A6084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improving</w:t>
                  </w:r>
                  <w:r w:rsidR="006D120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338411E4" w14:textId="6576DF0C" w:rsidR="00883F35" w:rsidRPr="00BE7563" w:rsidRDefault="006A6084" w:rsidP="0079072E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Drive the review of customer experience related policies to ensure</w:t>
                  </w:r>
                  <w:r w:rsidR="00042643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VA is operating in a way that is “right by our customers”</w:t>
                  </w:r>
                  <w:r w:rsidR="006D120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5B4413BF" w14:textId="6E302B16" w:rsidR="00883F35" w:rsidRPr="00BE7563" w:rsidRDefault="00AB3D0B" w:rsidP="00042643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Support </w:t>
                  </w:r>
                  <w:r w:rsidR="00F71EF8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GM Network Operations as chair of the Customer Experience </w:t>
                  </w:r>
                  <w:r w:rsidR="00F71EF8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lastRenderedPageBreak/>
                    <w:t>Working Group</w:t>
                  </w:r>
                  <w:r w:rsidR="006D120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82" w:type="dxa"/>
                  <w:vAlign w:val="center"/>
                </w:tcPr>
                <w:p w14:paraId="35FF3AAA" w14:textId="30EEE57F" w:rsidR="004576BE" w:rsidRPr="00BE7563" w:rsidRDefault="008C53F8" w:rsidP="004576BE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lastRenderedPageBreak/>
                    <w:t xml:space="preserve">Likelihood </w:t>
                  </w:r>
                  <w:r w:rsidR="00A05072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to</w:t>
                  </w: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recommend score</w:t>
                  </w:r>
                  <w:r w:rsidR="006D120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5DB678BA" w14:textId="0400ED1B" w:rsidR="004576BE" w:rsidRPr="00BE7563" w:rsidRDefault="004576BE" w:rsidP="004576BE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spacing w:val="-1"/>
                      <w:sz w:val="20"/>
                      <w:szCs w:val="20"/>
                    </w:rPr>
                  </w:pP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Review and </w:t>
                  </w:r>
                  <w:r w:rsidR="009D0F65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secure </w:t>
                  </w: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endorsement</w:t>
                  </w:r>
                  <w:r w:rsidR="009D0F65"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for changes to</w:t>
                  </w:r>
                  <w:r w:rsidRPr="00BE7563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customer experience related policies</w:t>
                  </w:r>
                  <w:r w:rsidR="006D1206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DC0FA8" w14:paraId="2409AC6F" w14:textId="77777777" w:rsidTr="00DC0FA8">
              <w:tc>
                <w:tcPr>
                  <w:tcW w:w="1991" w:type="dxa"/>
                  <w:vAlign w:val="center"/>
                </w:tcPr>
                <w:p w14:paraId="16F443B9" w14:textId="5FEA8E5B" w:rsidR="00DC0FA8" w:rsidRDefault="00DC0FA8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Change Management</w:t>
                  </w:r>
                </w:p>
              </w:tc>
              <w:tc>
                <w:tcPr>
                  <w:tcW w:w="3899" w:type="dxa"/>
                  <w:vAlign w:val="center"/>
                </w:tcPr>
                <w:p w14:paraId="4FCF7AE9" w14:textId="370EEA2E" w:rsidR="007D6FBA" w:rsidRPr="00E2266C" w:rsidRDefault="007D6FBA" w:rsidP="00CB175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Provide guidance to project managers, the</w:t>
                  </w:r>
                  <w:r w:rsidR="00CB175C"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Network Operations Leadership Team and</w:t>
                  </w:r>
                  <w:r w:rsidR="00CB175C"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other key stakeholders on effective change</w:t>
                  </w:r>
                  <w:r w:rsidR="006E5A56"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leadership</w:t>
                  </w:r>
                  <w:r w:rsidR="00CD031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4C8A8FED" w14:textId="523AADAB" w:rsidR="005C6782" w:rsidRPr="00E2266C" w:rsidRDefault="005C6782" w:rsidP="005C6782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Employ benefits realisation tools to ensure that change programs succeed in improving engagement, efficiency, productivity</w:t>
                  </w:r>
                  <w:r w:rsidR="00CD031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33D6C0D6" w14:textId="103EC99A" w:rsidR="007D6FBA" w:rsidRPr="00E2266C" w:rsidRDefault="00724310" w:rsidP="00724310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spacing w:val="-1"/>
                      <w:sz w:val="20"/>
                      <w:szCs w:val="20"/>
                    </w:rPr>
                  </w:pP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Ensure the provision of change management practices for all initiatives which either </w:t>
                  </w:r>
                  <w:r w:rsidR="00B55DC0"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impact or</w:t>
                  </w: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are sponsored by Network Operations</w:t>
                  </w:r>
                  <w:r w:rsidR="00CD031E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82" w:type="dxa"/>
                  <w:vAlign w:val="center"/>
                </w:tcPr>
                <w:p w14:paraId="5AB255B4" w14:textId="7B8FE280" w:rsidR="00E2266C" w:rsidRPr="00E2266C" w:rsidRDefault="00E2266C" w:rsidP="00E2266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Delivery of a scalable Change Management approach that builds change management capability within the business</w:t>
                  </w:r>
                </w:p>
                <w:p w14:paraId="59F144CE" w14:textId="77777777" w:rsidR="00E2266C" w:rsidRPr="00E2266C" w:rsidRDefault="00E2266C" w:rsidP="00E2266C">
                  <w:pPr>
                    <w:pStyle w:val="ListParagraph"/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  <w:p w14:paraId="50B0A729" w14:textId="0BA2B1E9" w:rsidR="00DC0FA8" w:rsidRPr="00E2266C" w:rsidRDefault="00E2266C" w:rsidP="00E2266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spacing w:val="-1"/>
                      <w:sz w:val="20"/>
                      <w:szCs w:val="20"/>
                    </w:rPr>
                  </w:pPr>
                  <w:r w:rsidRPr="00E2266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High-quality tools and templates accessible for change leaders</w:t>
                  </w:r>
                </w:p>
              </w:tc>
            </w:tr>
            <w:tr w:rsidR="001D12BA" w14:paraId="54D1F8D7" w14:textId="77777777" w:rsidTr="00DC0FA8">
              <w:tc>
                <w:tcPr>
                  <w:tcW w:w="1991" w:type="dxa"/>
                  <w:vAlign w:val="center"/>
                </w:tcPr>
                <w:p w14:paraId="319624D5" w14:textId="3685E136" w:rsidR="001D12BA" w:rsidRDefault="001D12BA" w:rsidP="003C7A04">
                  <w:pPr>
                    <w:tabs>
                      <w:tab w:val="left" w:pos="998"/>
                    </w:tabs>
                    <w:kinsoku w:val="0"/>
                    <w:overflowPunct w:val="0"/>
                    <w:ind w:right="471"/>
                    <w:rPr>
                      <w:spacing w:val="-1"/>
                    </w:rPr>
                  </w:pPr>
                  <w:r>
                    <w:rPr>
                      <w:spacing w:val="-1"/>
                    </w:rPr>
                    <w:t>Leadership</w:t>
                  </w:r>
                </w:p>
              </w:tc>
              <w:tc>
                <w:tcPr>
                  <w:tcW w:w="3899" w:type="dxa"/>
                  <w:vAlign w:val="center"/>
                </w:tcPr>
                <w:p w14:paraId="2B3D4450" w14:textId="599E560B" w:rsidR="00A34CD6" w:rsidRPr="00F73D3F" w:rsidRDefault="00A34CD6" w:rsidP="00F73D3F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Provide a safe, productive and enjoyable</w:t>
                  </w:r>
                  <w:r w:rsidR="00F73D3F"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working environment for team members</w:t>
                  </w:r>
                  <w:r w:rsid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08CCA532" w14:textId="2A57D4D7" w:rsidR="00A34CD6" w:rsidRPr="00F73D3F" w:rsidRDefault="00A34CD6" w:rsidP="00F73D3F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Inspire and role model customer focused</w:t>
                  </w:r>
                  <w:r w:rsid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behaviours for other leaders and for the team</w:t>
                  </w:r>
                  <w:r w:rsid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09626936" w14:textId="068D04B7" w:rsidR="00A34CD6" w:rsidRPr="00F73D3F" w:rsidRDefault="00A34CD6" w:rsidP="00F73D3F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Develop team members in their day to day roles</w:t>
                  </w:r>
                  <w:r w:rsid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and career paths</w:t>
                  </w:r>
                  <w:r w:rsid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680FD46C" w14:textId="6AFA9454" w:rsidR="001D12BA" w:rsidRPr="00E2266C" w:rsidRDefault="00A34CD6" w:rsidP="00F73D3F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Symbol" w:hAnsi="Symbol" w:cs="Symbol"/>
                      <w:color w:val="717174"/>
                      <w:sz w:val="20"/>
                      <w:szCs w:val="20"/>
                    </w:rPr>
                  </w:pPr>
                  <w:r w:rsidRPr="00F73D3F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Ensure adherence to annual leave policy</w:t>
                  </w:r>
                  <w:r w:rsid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382" w:type="dxa"/>
                  <w:vAlign w:val="center"/>
                </w:tcPr>
                <w:p w14:paraId="335E8673" w14:textId="2A194F08" w:rsidR="001D12BA" w:rsidRDefault="00F73D3F" w:rsidP="004822C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  <w:r w:rsidRPr="004822C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GM and t</w:t>
                  </w:r>
                  <w:r w:rsidR="009D0F65" w:rsidRPr="004822C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eam</w:t>
                  </w:r>
                  <w:r w:rsidRPr="004822C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member</w:t>
                  </w:r>
                  <w:r w:rsidR="009D0F65" w:rsidRPr="004822CC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assessment of leadership </w:t>
                  </w:r>
                  <w:r w:rsidR="009D0F65" w:rsidRP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capability</w:t>
                  </w:r>
                  <w:r w:rsidRP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and demonstration of leadership standards</w:t>
                  </w:r>
                  <w:r w:rsid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  <w:p w14:paraId="27F9AAC4" w14:textId="77777777" w:rsidR="00524DCA" w:rsidRPr="00524DCA" w:rsidRDefault="00524DCA" w:rsidP="00524DCA">
                  <w:pPr>
                    <w:pStyle w:val="ListParagraph"/>
                    <w:ind w:left="338"/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</w:pPr>
                </w:p>
                <w:p w14:paraId="4255134B" w14:textId="1ED0798F" w:rsidR="009D1862" w:rsidRPr="004822CC" w:rsidRDefault="00524DCA" w:rsidP="004822CC">
                  <w:pPr>
                    <w:pStyle w:val="ListParagraph"/>
                    <w:numPr>
                      <w:ilvl w:val="0"/>
                      <w:numId w:val="15"/>
                    </w:numPr>
                    <w:ind w:left="338"/>
                    <w:rPr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F</w:t>
                  </w:r>
                  <w:r w:rsidR="009D1862" w:rsidRP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eedback </w:t>
                  </w:r>
                  <w:r w:rsidRP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received</w:t>
                  </w:r>
                  <w:r w:rsidR="009D1862" w:rsidRP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from team member stakeholders</w:t>
                  </w:r>
                  <w:r w:rsidRPr="00524DCA"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 xml:space="preserve"> for their contributions to the business</w:t>
                  </w:r>
                  <w:r>
                    <w:rPr>
                      <w:rFonts w:ascii="Arial" w:hAnsi="Arial" w:cs="Arial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C06B9A4" w14:textId="3649AFBF" w:rsidR="00A10453" w:rsidRPr="00A10453" w:rsidRDefault="00A10453" w:rsidP="00A10453">
            <w:pPr>
              <w:tabs>
                <w:tab w:val="left" w:pos="998"/>
              </w:tabs>
              <w:kinsoku w:val="0"/>
              <w:overflowPunct w:val="0"/>
              <w:spacing w:before="120"/>
              <w:ind w:right="471"/>
              <w:rPr>
                <w:spacing w:val="-1"/>
              </w:rPr>
            </w:pPr>
          </w:p>
        </w:tc>
      </w:tr>
    </w:tbl>
    <w:p w14:paraId="628E6ADF" w14:textId="4130E0A2" w:rsidR="00DB2785" w:rsidRDefault="00DB2785" w:rsidP="00433176">
      <w:pPr>
        <w:ind w:left="709"/>
      </w:pPr>
    </w:p>
    <w:p w14:paraId="0B267215" w14:textId="77777777" w:rsidR="00DB2785" w:rsidRDefault="00DB2785">
      <w:r>
        <w:br w:type="page"/>
      </w:r>
    </w:p>
    <w:p w14:paraId="13ABCF00" w14:textId="77777777" w:rsidR="00433176" w:rsidRDefault="00433176" w:rsidP="00433176">
      <w:pPr>
        <w:ind w:left="709"/>
      </w:pPr>
    </w:p>
    <w:tbl>
      <w:tblPr>
        <w:tblStyle w:val="TableGrid"/>
        <w:tblW w:w="0" w:type="auto"/>
        <w:tblInd w:w="12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433176" w:rsidRPr="00433176" w14:paraId="7729F3B7" w14:textId="77777777" w:rsidTr="00433176"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BE0F34"/>
            <w:vAlign w:val="center"/>
          </w:tcPr>
          <w:p w14:paraId="0CA6D444" w14:textId="77777777" w:rsidR="00433176" w:rsidRPr="00433176" w:rsidRDefault="00433176" w:rsidP="00767F16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433176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Key Requirements</w:t>
            </w:r>
          </w:p>
        </w:tc>
      </w:tr>
      <w:tr w:rsidR="00D770C2" w:rsidRPr="00D770C2" w14:paraId="6934F3B9" w14:textId="77777777" w:rsidTr="00433176">
        <w:trPr>
          <w:trHeight w:val="424"/>
        </w:trPr>
        <w:tc>
          <w:tcPr>
            <w:tcW w:w="4749" w:type="dxa"/>
            <w:tcBorders>
              <w:bottom w:val="nil"/>
              <w:right w:val="nil"/>
            </w:tcBorders>
          </w:tcPr>
          <w:p w14:paraId="551FAC27" w14:textId="77777777" w:rsidR="00433176" w:rsidRPr="00D770C2" w:rsidRDefault="00433176" w:rsidP="00433176">
            <w:pPr>
              <w:pStyle w:val="BodyText"/>
              <w:kinsoku w:val="0"/>
              <w:overflowPunct w:val="0"/>
              <w:spacing w:before="120" w:after="120" w:line="276" w:lineRule="auto"/>
              <w:ind w:left="100" w:right="108" w:firstLine="0"/>
              <w:rPr>
                <w:b/>
                <w:spacing w:val="-1"/>
              </w:rPr>
            </w:pPr>
            <w:r w:rsidRPr="00D770C2">
              <w:rPr>
                <w:b/>
                <w:spacing w:val="-1"/>
              </w:rPr>
              <w:t>Essential</w:t>
            </w:r>
          </w:p>
          <w:p w14:paraId="62685962" w14:textId="77777777" w:rsidR="008E347D" w:rsidRPr="00D770C2" w:rsidRDefault="008E347D" w:rsidP="008E347D">
            <w:pPr>
              <w:kinsoku w:val="0"/>
              <w:overflowPunct w:val="0"/>
              <w:spacing w:before="40" w:line="226" w:lineRule="auto"/>
              <w:ind w:right="821"/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b/>
                <w:sz w:val="20"/>
                <w:szCs w:val="20"/>
              </w:rPr>
              <w:t>Knowledge/Qualification</w:t>
            </w:r>
          </w:p>
          <w:p w14:paraId="1F77AA78" w14:textId="514BC243" w:rsidR="008E347D" w:rsidRPr="00D770C2" w:rsidRDefault="008E347D" w:rsidP="008E347D">
            <w:pPr>
              <w:kinsoku w:val="0"/>
              <w:overflowPunct w:val="0"/>
              <w:spacing w:before="40" w:line="226" w:lineRule="auto"/>
              <w:ind w:right="821"/>
              <w:rPr>
                <w:spacing w:val="-1"/>
              </w:rPr>
            </w:pP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71090952" w14:textId="77777777" w:rsidR="00433176" w:rsidRPr="00D770C2" w:rsidRDefault="00433176" w:rsidP="00433176">
            <w:pPr>
              <w:pStyle w:val="BodyText"/>
              <w:kinsoku w:val="0"/>
              <w:overflowPunct w:val="0"/>
              <w:spacing w:before="120" w:after="120" w:line="276" w:lineRule="auto"/>
              <w:ind w:left="389" w:right="108" w:firstLine="0"/>
              <w:rPr>
                <w:b/>
                <w:spacing w:val="-1"/>
              </w:rPr>
            </w:pPr>
            <w:r w:rsidRPr="00D770C2">
              <w:rPr>
                <w:b/>
                <w:spacing w:val="-1"/>
              </w:rPr>
              <w:t>Desirable</w:t>
            </w:r>
          </w:p>
          <w:p w14:paraId="4CD38227" w14:textId="703F27F8" w:rsidR="0036491A" w:rsidRPr="00D770C2" w:rsidRDefault="0036491A" w:rsidP="0036491A">
            <w:pPr>
              <w:kinsoku w:val="0"/>
              <w:overflowPunct w:val="0"/>
              <w:spacing w:before="40" w:line="226" w:lineRule="auto"/>
              <w:ind w:right="821"/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b/>
                <w:sz w:val="20"/>
                <w:szCs w:val="20"/>
              </w:rPr>
              <w:t>Knowledge/Qualification</w:t>
            </w:r>
          </w:p>
        </w:tc>
      </w:tr>
      <w:tr w:rsidR="00D770C2" w:rsidRPr="00D770C2" w14:paraId="4BF6C149" w14:textId="77777777" w:rsidTr="00433176">
        <w:tc>
          <w:tcPr>
            <w:tcW w:w="4749" w:type="dxa"/>
            <w:tcBorders>
              <w:top w:val="nil"/>
              <w:bottom w:val="nil"/>
              <w:right w:val="nil"/>
            </w:tcBorders>
          </w:tcPr>
          <w:p w14:paraId="79F15E0F" w14:textId="21528E7E" w:rsidR="00B36EC6" w:rsidRPr="00D770C2" w:rsidRDefault="00B36EC6" w:rsidP="00EE071E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Degree in Business Management,</w:t>
            </w:r>
            <w:r w:rsidR="00EE071E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Organisational Change Management or similar</w:t>
            </w:r>
          </w:p>
          <w:p w14:paraId="567DC969" w14:textId="023AC6D7" w:rsidR="00C82118" w:rsidRPr="00D770C2" w:rsidRDefault="00B36EC6" w:rsidP="00C82118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 xml:space="preserve">Knowledge of - and commitment to </w:t>
            </w:r>
            <w:r w:rsidR="00EE071E" w:rsidRPr="00D770C2">
              <w:rPr>
                <w:rFonts w:ascii="Arial" w:hAnsi="Arial" w:cs="Arial"/>
                <w:sz w:val="20"/>
                <w:szCs w:val="20"/>
              </w:rPr>
              <w:t>–</w:t>
            </w:r>
            <w:r w:rsidRPr="00D770C2">
              <w:rPr>
                <w:rFonts w:ascii="Arial" w:hAnsi="Arial" w:cs="Arial"/>
                <w:sz w:val="20"/>
                <w:szCs w:val="20"/>
              </w:rPr>
              <w:t xml:space="preserve"> Customer</w:t>
            </w:r>
            <w:r w:rsidR="00EE071E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Service Excellence</w:t>
            </w:r>
          </w:p>
          <w:p w14:paraId="0450CEF2" w14:textId="2B5C48CA" w:rsidR="00B36EC6" w:rsidRPr="00D770C2" w:rsidRDefault="00B36EC6" w:rsidP="00AA0CA0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Knowledge of change management principles,</w:t>
            </w:r>
            <w:r w:rsidR="00EE071E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methodologies and tools</w:t>
            </w:r>
          </w:p>
          <w:p w14:paraId="07E9D2A8" w14:textId="7F783399" w:rsidR="00C82118" w:rsidRPr="00D770C2" w:rsidRDefault="00B36EC6" w:rsidP="00C82118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spacing w:before="40" w:line="226" w:lineRule="auto"/>
              <w:ind w:left="453" w:right="821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Well-developed business acumen and</w:t>
            </w:r>
            <w:r w:rsidR="00EE071E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understanding of the organisational landscape,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issues and challenges</w:t>
            </w:r>
          </w:p>
          <w:p w14:paraId="4DC20FA2" w14:textId="3522E46B" w:rsidR="008E347D" w:rsidRPr="00D770C2" w:rsidRDefault="008E347D" w:rsidP="008E347D">
            <w:pPr>
              <w:kinsoku w:val="0"/>
              <w:overflowPunct w:val="0"/>
              <w:spacing w:before="40" w:line="226" w:lineRule="auto"/>
              <w:ind w:right="821"/>
              <w:rPr>
                <w:rFonts w:ascii="Arial" w:hAnsi="Arial" w:cs="Arial"/>
                <w:sz w:val="20"/>
                <w:szCs w:val="20"/>
              </w:rPr>
            </w:pPr>
          </w:p>
          <w:p w14:paraId="16A1ABC6" w14:textId="5374DD24" w:rsidR="008E347D" w:rsidRPr="00D770C2" w:rsidRDefault="008E347D" w:rsidP="008E347D">
            <w:pPr>
              <w:kinsoku w:val="0"/>
              <w:overflowPunct w:val="0"/>
              <w:spacing w:before="40" w:line="226" w:lineRule="auto"/>
              <w:ind w:right="821"/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14:paraId="313E111A" w14:textId="77777777" w:rsidR="008E347D" w:rsidRPr="00D770C2" w:rsidRDefault="008E347D" w:rsidP="008E347D">
            <w:pPr>
              <w:kinsoku w:val="0"/>
              <w:overflowPunct w:val="0"/>
              <w:spacing w:before="40" w:line="226" w:lineRule="auto"/>
              <w:ind w:right="821"/>
              <w:rPr>
                <w:rFonts w:ascii="Arial" w:hAnsi="Arial" w:cs="Arial"/>
                <w:sz w:val="20"/>
                <w:szCs w:val="20"/>
              </w:rPr>
            </w:pPr>
          </w:p>
          <w:p w14:paraId="0C65C831" w14:textId="2F327509" w:rsidR="00AA0CA0" w:rsidRPr="00D770C2" w:rsidRDefault="00AA0CA0" w:rsidP="00AA0CA0">
            <w:pPr>
              <w:pStyle w:val="ListParagraph"/>
              <w:numPr>
                <w:ilvl w:val="0"/>
                <w:numId w:val="10"/>
              </w:numPr>
              <w:kinsoku w:val="0"/>
              <w:overflowPunct w:val="0"/>
              <w:spacing w:before="40" w:line="226" w:lineRule="auto"/>
              <w:ind w:left="453" w:right="821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Expertise in driving change in complex and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dynamic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environments</w:t>
            </w:r>
          </w:p>
          <w:p w14:paraId="0193D37D" w14:textId="2B1051B2" w:rsidR="00AA0CA0" w:rsidRPr="00D770C2" w:rsidRDefault="00AA0CA0" w:rsidP="00AA0CA0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Excellent communicator</w:t>
            </w:r>
            <w:r w:rsidR="00D523DB" w:rsidRPr="00D770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70C2">
              <w:rPr>
                <w:rFonts w:ascii="Arial" w:hAnsi="Arial" w:cs="Arial"/>
                <w:sz w:val="20"/>
                <w:szCs w:val="20"/>
              </w:rPr>
              <w:t>ability to craft</w:t>
            </w:r>
            <w:r w:rsidR="00EE071E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engaging, high-impact messages</w:t>
            </w:r>
            <w:r w:rsidR="00D523DB" w:rsidRPr="00D770C2">
              <w:rPr>
                <w:rFonts w:ascii="Arial" w:hAnsi="Arial" w:cs="Arial"/>
                <w:sz w:val="20"/>
                <w:szCs w:val="20"/>
              </w:rPr>
              <w:t xml:space="preserve"> and strong workshop facilitation</w:t>
            </w:r>
          </w:p>
          <w:p w14:paraId="6D666FE5" w14:textId="2C1587C1" w:rsidR="00AA0CA0" w:rsidRPr="00D770C2" w:rsidRDefault="00AA0CA0" w:rsidP="00AA0CA0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Ability to engage, advise and communicate</w:t>
            </w:r>
            <w:r w:rsidR="00EE071E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within a diverse organisation</w:t>
            </w:r>
          </w:p>
          <w:p w14:paraId="0A820343" w14:textId="545CDCCD" w:rsidR="00AA0CA0" w:rsidRPr="00D770C2" w:rsidRDefault="00AA0CA0" w:rsidP="00C82118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Very strong stakeholder engagement and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facilitation of problem solving at senior levels</w:t>
            </w:r>
          </w:p>
          <w:p w14:paraId="3A0CFDDA" w14:textId="77777777" w:rsidR="00C82118" w:rsidRPr="00D770C2" w:rsidRDefault="00AA0CA0" w:rsidP="00C82118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Collaborative mindset and ability to take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ownership of solutions</w:t>
            </w:r>
          </w:p>
          <w:p w14:paraId="281844E1" w14:textId="65CE6AFB" w:rsidR="00AA0CA0" w:rsidRPr="00D770C2" w:rsidRDefault="00AA0CA0" w:rsidP="00C82118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Team leadership, coaching and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mentoring skills</w:t>
            </w:r>
          </w:p>
          <w:p w14:paraId="3AEAF9B3" w14:textId="52F2FB39" w:rsidR="00341784" w:rsidRPr="00D770C2" w:rsidRDefault="00341784" w:rsidP="00341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9C8935" w14:textId="519ADCBA" w:rsidR="00341784" w:rsidRPr="00D770C2" w:rsidRDefault="00341784" w:rsidP="003417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14:paraId="0731ACE3" w14:textId="77777777" w:rsidR="00341784" w:rsidRPr="00D770C2" w:rsidRDefault="00341784" w:rsidP="00341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B9843" w14:textId="095D53CC" w:rsidR="00AA0CA0" w:rsidRPr="00D770C2" w:rsidRDefault="00AA0CA0" w:rsidP="00C82118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Experience leading transformational change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programs at an enterprise level</w:t>
            </w:r>
          </w:p>
          <w:p w14:paraId="2B9B9D3F" w14:textId="42AF1235" w:rsidR="00AA0CA0" w:rsidRPr="00D770C2" w:rsidRDefault="00AA0CA0" w:rsidP="00C82118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Experience designing and establishing change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management frameworks and building change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leadership capability</w:t>
            </w:r>
          </w:p>
          <w:p w14:paraId="26DCA758" w14:textId="55B5D34B" w:rsidR="00AA0CA0" w:rsidRPr="00D770C2" w:rsidRDefault="00AA0CA0" w:rsidP="00C82118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Change Management experience in IT/Systems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Change, Organisational Change, Culture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770C2">
              <w:rPr>
                <w:rFonts w:ascii="Arial" w:hAnsi="Arial" w:cs="Arial"/>
                <w:sz w:val="20"/>
                <w:szCs w:val="20"/>
              </w:rPr>
              <w:t>Change, Process Change and Employee</w:t>
            </w:r>
            <w:r w:rsidR="00C82118" w:rsidRPr="00D770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0C2">
              <w:rPr>
                <w:rFonts w:ascii="Arial" w:hAnsi="Arial" w:cs="Arial"/>
                <w:sz w:val="20"/>
                <w:szCs w:val="20"/>
              </w:rPr>
              <w:t>Engagement</w:t>
            </w:r>
          </w:p>
          <w:p w14:paraId="11C96DFC" w14:textId="77777777" w:rsidR="00DB2785" w:rsidRPr="00D770C2" w:rsidRDefault="00DB2785" w:rsidP="00DB2785">
            <w:pPr>
              <w:tabs>
                <w:tab w:val="left" w:pos="337"/>
              </w:tabs>
              <w:kinsoku w:val="0"/>
              <w:overflowPunct w:val="0"/>
              <w:spacing w:before="40" w:line="226" w:lineRule="auto"/>
              <w:ind w:left="108" w:right="821"/>
              <w:rPr>
                <w:b/>
                <w:spacing w:val="-1"/>
              </w:rPr>
            </w:pPr>
          </w:p>
        </w:tc>
        <w:tc>
          <w:tcPr>
            <w:tcW w:w="4749" w:type="dxa"/>
            <w:tcBorders>
              <w:top w:val="nil"/>
              <w:left w:val="nil"/>
              <w:bottom w:val="nil"/>
            </w:tcBorders>
          </w:tcPr>
          <w:p w14:paraId="1DC706BB" w14:textId="28938EB4" w:rsidR="00DB2785" w:rsidRPr="00D770C2" w:rsidRDefault="00F42698" w:rsidP="0005206A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Operational airline knowledge including</w:t>
            </w:r>
            <w:r w:rsidR="0005206A" w:rsidRPr="00D770C2">
              <w:rPr>
                <w:rFonts w:ascii="Arial" w:hAnsi="Arial" w:cs="Arial"/>
                <w:sz w:val="20"/>
                <w:szCs w:val="20"/>
              </w:rPr>
              <w:t xml:space="preserve"> an understanding of customer experience impacts and disrupt management processes</w:t>
            </w:r>
          </w:p>
          <w:p w14:paraId="3FD64531" w14:textId="72901C8F" w:rsidR="003B7B8E" w:rsidRPr="00D770C2" w:rsidRDefault="003B7B8E" w:rsidP="0005206A">
            <w:pPr>
              <w:pStyle w:val="ListParagraph"/>
              <w:numPr>
                <w:ilvl w:val="0"/>
                <w:numId w:val="10"/>
              </w:numPr>
              <w:ind w:left="453"/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Continuous improvement frameworks and best practice methodology for practical application</w:t>
            </w:r>
          </w:p>
          <w:p w14:paraId="5B34A080" w14:textId="77777777" w:rsidR="0005206A" w:rsidRPr="00D770C2" w:rsidRDefault="0005206A" w:rsidP="000520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500A11" w14:textId="77777777" w:rsidR="0005206A" w:rsidRPr="00D770C2" w:rsidRDefault="0005206A" w:rsidP="0005206A">
            <w:pPr>
              <w:kinsoku w:val="0"/>
              <w:overflowPunct w:val="0"/>
              <w:spacing w:before="40" w:line="226" w:lineRule="auto"/>
              <w:ind w:right="821"/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  <w:p w14:paraId="63703743" w14:textId="77777777" w:rsidR="0005206A" w:rsidRPr="00D770C2" w:rsidRDefault="0005206A" w:rsidP="000520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C8C09" w14:textId="77777777" w:rsidR="0005206A" w:rsidRPr="00D770C2" w:rsidRDefault="00F27962" w:rsidP="000520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Business process improvement</w:t>
            </w:r>
          </w:p>
          <w:p w14:paraId="4F18CE69" w14:textId="77777777" w:rsidR="00F27962" w:rsidRPr="00D770C2" w:rsidRDefault="00F27962" w:rsidP="000520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Project management</w:t>
            </w:r>
          </w:p>
          <w:p w14:paraId="1B39039D" w14:textId="77777777" w:rsidR="00F27962" w:rsidRPr="00D770C2" w:rsidRDefault="00F27962" w:rsidP="0005206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Training delivery</w:t>
            </w:r>
          </w:p>
          <w:p w14:paraId="1B58084C" w14:textId="77777777" w:rsidR="00F26B13" w:rsidRPr="00D770C2" w:rsidRDefault="00F26B13" w:rsidP="00F26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9EB275" w14:textId="77777777" w:rsidR="00F26B13" w:rsidRPr="00D770C2" w:rsidRDefault="00F26B13" w:rsidP="00F26B1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70C2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  <w:p w14:paraId="62AFA438" w14:textId="77777777" w:rsidR="00F26B13" w:rsidRPr="00D770C2" w:rsidRDefault="00F26B13" w:rsidP="00F26B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71CCF" w14:textId="77777777" w:rsidR="0004705C" w:rsidRPr="00D770C2" w:rsidRDefault="002E248A" w:rsidP="005A15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Experience using</w:t>
            </w:r>
            <w:r w:rsidR="0004705C" w:rsidRPr="00D770C2">
              <w:rPr>
                <w:rFonts w:ascii="Arial" w:hAnsi="Arial" w:cs="Arial"/>
                <w:sz w:val="20"/>
                <w:szCs w:val="20"/>
              </w:rPr>
              <w:t xml:space="preserve"> engagement survey data in developing actions plans to improve employee engagement</w:t>
            </w:r>
          </w:p>
          <w:p w14:paraId="38F01480" w14:textId="77777777" w:rsidR="005A15F2" w:rsidRPr="00D770C2" w:rsidRDefault="005A15F2" w:rsidP="005A15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 xml:space="preserve">Experience using behavioural profiling/ psychometric tools </w:t>
            </w:r>
            <w:proofErr w:type="gramStart"/>
            <w:r w:rsidRPr="00D770C2">
              <w:rPr>
                <w:rFonts w:ascii="Arial" w:hAnsi="Arial" w:cs="Arial"/>
                <w:sz w:val="20"/>
                <w:szCs w:val="20"/>
              </w:rPr>
              <w:t>for the purpose of</w:t>
            </w:r>
            <w:proofErr w:type="gramEnd"/>
            <w:r w:rsidRPr="00D770C2">
              <w:rPr>
                <w:rFonts w:ascii="Arial" w:hAnsi="Arial" w:cs="Arial"/>
                <w:sz w:val="20"/>
                <w:szCs w:val="20"/>
              </w:rPr>
              <w:t xml:space="preserve"> recruitment and development</w:t>
            </w:r>
            <w:r w:rsidR="00C172F3" w:rsidRPr="00D770C2">
              <w:rPr>
                <w:rFonts w:ascii="Arial" w:hAnsi="Arial" w:cs="Arial"/>
                <w:sz w:val="20"/>
                <w:szCs w:val="20"/>
              </w:rPr>
              <w:t>, including facilitation of team building exercises using this data</w:t>
            </w:r>
          </w:p>
          <w:p w14:paraId="2D9D716D" w14:textId="77777777" w:rsidR="00AC73CA" w:rsidRPr="00D770C2" w:rsidRDefault="00AC73CA" w:rsidP="005A15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Airline industry experience</w:t>
            </w:r>
          </w:p>
          <w:p w14:paraId="1F96ABC4" w14:textId="77777777" w:rsidR="00AC73CA" w:rsidRPr="00D770C2" w:rsidRDefault="00AC73CA" w:rsidP="005A15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>HR and organisational development experience</w:t>
            </w:r>
          </w:p>
          <w:p w14:paraId="1982DA20" w14:textId="13C8F0B1" w:rsidR="00AC73CA" w:rsidRPr="00D770C2" w:rsidRDefault="00AC73CA" w:rsidP="005A15F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D770C2">
              <w:rPr>
                <w:rFonts w:ascii="Arial" w:hAnsi="Arial" w:cs="Arial"/>
                <w:sz w:val="20"/>
                <w:szCs w:val="20"/>
              </w:rPr>
              <w:t xml:space="preserve">Frontline customer </w:t>
            </w:r>
            <w:r w:rsidR="00DB11EC" w:rsidRPr="00D770C2">
              <w:rPr>
                <w:rFonts w:ascii="Arial" w:hAnsi="Arial" w:cs="Arial"/>
                <w:sz w:val="20"/>
                <w:szCs w:val="20"/>
              </w:rPr>
              <w:t>experience outcomes experience</w:t>
            </w:r>
          </w:p>
        </w:tc>
      </w:tr>
    </w:tbl>
    <w:p w14:paraId="5136AE5C" w14:textId="77777777" w:rsidR="00DB2785" w:rsidRDefault="00DB2785">
      <w:r>
        <w:br w:type="page"/>
      </w:r>
    </w:p>
    <w:tbl>
      <w:tblPr>
        <w:tblW w:w="0" w:type="auto"/>
        <w:tblInd w:w="110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505"/>
      </w:tblGrid>
      <w:tr w:rsidR="00433176" w:rsidRPr="00DA1274" w14:paraId="1DF212A1" w14:textId="77777777" w:rsidTr="00433176">
        <w:tc>
          <w:tcPr>
            <w:tcW w:w="10173" w:type="dxa"/>
            <w:gridSpan w:val="2"/>
            <w:shd w:val="clear" w:color="auto" w:fill="BE0F34"/>
            <w:vAlign w:val="center"/>
          </w:tcPr>
          <w:p w14:paraId="052CACE9" w14:textId="6866F7A0" w:rsidR="00433176" w:rsidRPr="00433176" w:rsidRDefault="00433176" w:rsidP="00767F16">
            <w:pPr>
              <w:pStyle w:val="BodyText"/>
              <w:kinsoku w:val="0"/>
              <w:overflowPunct w:val="0"/>
              <w:spacing w:before="120" w:after="120"/>
              <w:ind w:left="0" w:firstLine="0"/>
              <w:jc w:val="center"/>
              <w:rPr>
                <w:b/>
                <w:color w:val="FFFFFF"/>
                <w:sz w:val="36"/>
                <w:szCs w:val="17"/>
              </w:rPr>
            </w:pPr>
            <w:r w:rsidRPr="00433176">
              <w:rPr>
                <w:b/>
                <w:color w:val="FFFFFF"/>
                <w:sz w:val="28"/>
                <w:szCs w:val="17"/>
              </w:rPr>
              <w:lastRenderedPageBreak/>
              <w:t>Virgin Australia Leadership Standards</w:t>
            </w:r>
          </w:p>
        </w:tc>
      </w:tr>
      <w:tr w:rsidR="00433176" w:rsidRPr="00DA1274" w14:paraId="420DA1EE" w14:textId="77777777" w:rsidTr="00433176">
        <w:tc>
          <w:tcPr>
            <w:tcW w:w="1668" w:type="dxa"/>
            <w:shd w:val="clear" w:color="auto" w:fill="36424A"/>
            <w:vAlign w:val="center"/>
          </w:tcPr>
          <w:p w14:paraId="6AC175DD" w14:textId="77777777" w:rsidR="00433176" w:rsidRPr="00DA1274" w:rsidRDefault="00433176" w:rsidP="00433176">
            <w:pPr>
              <w:pStyle w:val="BodyText"/>
              <w:kinsoku w:val="0"/>
              <w:overflowPunct w:val="0"/>
              <w:spacing w:before="120" w:after="120"/>
              <w:ind w:left="0" w:firstLine="0"/>
              <w:rPr>
                <w:color w:val="FFFFFF"/>
                <w:sz w:val="20"/>
                <w:szCs w:val="17"/>
              </w:rPr>
            </w:pPr>
            <w:r w:rsidRPr="00DA1274">
              <w:rPr>
                <w:color w:val="FFFFFF"/>
                <w:sz w:val="20"/>
                <w:szCs w:val="17"/>
              </w:rPr>
              <w:t>Standard</w:t>
            </w:r>
          </w:p>
        </w:tc>
        <w:tc>
          <w:tcPr>
            <w:tcW w:w="8505" w:type="dxa"/>
            <w:shd w:val="clear" w:color="auto" w:fill="36424A"/>
            <w:vAlign w:val="center"/>
          </w:tcPr>
          <w:p w14:paraId="1AD39526" w14:textId="77777777" w:rsidR="00433176" w:rsidRPr="00DA1274" w:rsidRDefault="00433176" w:rsidP="00433176">
            <w:pPr>
              <w:pStyle w:val="BodyText"/>
              <w:kinsoku w:val="0"/>
              <w:overflowPunct w:val="0"/>
              <w:spacing w:before="120" w:after="120"/>
              <w:ind w:left="0" w:firstLine="0"/>
              <w:rPr>
                <w:color w:val="FFFFFF"/>
                <w:sz w:val="20"/>
                <w:szCs w:val="17"/>
              </w:rPr>
            </w:pPr>
            <w:r>
              <w:rPr>
                <w:color w:val="FFFFFF"/>
                <w:sz w:val="20"/>
                <w:szCs w:val="17"/>
              </w:rPr>
              <w:t xml:space="preserve">Level 3 </w:t>
            </w:r>
            <w:r w:rsidRPr="00DA1274">
              <w:rPr>
                <w:color w:val="FFFFFF"/>
                <w:sz w:val="20"/>
                <w:szCs w:val="17"/>
              </w:rPr>
              <w:t>Behavioural Descriptors</w:t>
            </w:r>
          </w:p>
        </w:tc>
      </w:tr>
      <w:tr w:rsidR="00433176" w:rsidRPr="00DA1274" w14:paraId="7E6901A1" w14:textId="77777777" w:rsidTr="00433176">
        <w:tc>
          <w:tcPr>
            <w:tcW w:w="1668" w:type="dxa"/>
            <w:shd w:val="clear" w:color="auto" w:fill="auto"/>
            <w:vAlign w:val="center"/>
          </w:tcPr>
          <w:p w14:paraId="2009FA1C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Passionately VA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9CCC50F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Identifies and addresses the underlying needs of internal and external customers</w:t>
            </w:r>
          </w:p>
          <w:p w14:paraId="7FB0B5D3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Identifies service trends and contributes to providing creative solutions</w:t>
            </w:r>
          </w:p>
          <w:p w14:paraId="393C56A4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Looks for ways to leverage digital transformation initiatives to improve ways of working and customer experience</w:t>
            </w:r>
          </w:p>
          <w:p w14:paraId="5AD49623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Taps into individual differences and working styles to improve business processes and outcomes</w:t>
            </w:r>
          </w:p>
          <w:p w14:paraId="28909E46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 xml:space="preserve">Simplifies complex concepts and arguments </w:t>
            </w:r>
          </w:p>
          <w:p w14:paraId="4F14A9F0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Instils confidence in self and others to embrace challenges and opportunities</w:t>
            </w:r>
          </w:p>
          <w:p w14:paraId="66C8331A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Recognises and celebrates success and achievement</w:t>
            </w:r>
          </w:p>
          <w:p w14:paraId="295D6143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FFFFFF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Uses data to measure and monitor safety performance and ensures team members are accountable for their individual contribution to safety outcomes</w:t>
            </w:r>
          </w:p>
        </w:tc>
      </w:tr>
      <w:tr w:rsidR="00433176" w:rsidRPr="00DA1274" w14:paraId="64D5D7D0" w14:textId="77777777" w:rsidTr="00433176">
        <w:tc>
          <w:tcPr>
            <w:tcW w:w="1668" w:type="dxa"/>
            <w:shd w:val="clear" w:color="auto" w:fill="auto"/>
            <w:vAlign w:val="center"/>
          </w:tcPr>
          <w:p w14:paraId="1D7089D5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Desire to be Better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646C1A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Uses digital platforms to generate insights on business performance, customer experience and risks</w:t>
            </w:r>
          </w:p>
          <w:p w14:paraId="0493CC02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Monitors trends and ideas, sharing insights to add value and address emerging risks</w:t>
            </w:r>
          </w:p>
          <w:p w14:paraId="350622CC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Seeks ways to continuously improve and empowers others to challenge the status quo</w:t>
            </w:r>
          </w:p>
          <w:p w14:paraId="4771C8AE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Explores and leverages new ways to communicate for maximum impact</w:t>
            </w:r>
          </w:p>
          <w:p w14:paraId="732C8A38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Pushes barriers and displays persistence, even in the face of failure</w:t>
            </w:r>
          </w:p>
          <w:p w14:paraId="0EBF881F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 xml:space="preserve">Role models and </w:t>
            </w:r>
            <w:proofErr w:type="gramStart"/>
            <w:r w:rsidRPr="00DA1274">
              <w:rPr>
                <w:color w:val="000000"/>
                <w:sz w:val="19"/>
                <w:szCs w:val="19"/>
              </w:rPr>
              <w:t>coaches</w:t>
            </w:r>
            <w:proofErr w:type="gramEnd"/>
            <w:r w:rsidRPr="00DA1274">
              <w:rPr>
                <w:color w:val="000000"/>
                <w:sz w:val="19"/>
                <w:szCs w:val="19"/>
              </w:rPr>
              <w:t xml:space="preserve"> safety behaviours to support compliance and safety outcomes</w:t>
            </w:r>
          </w:p>
        </w:tc>
      </w:tr>
      <w:tr w:rsidR="00433176" w:rsidRPr="00DA1274" w14:paraId="39E55793" w14:textId="77777777" w:rsidTr="00433176">
        <w:tc>
          <w:tcPr>
            <w:tcW w:w="1668" w:type="dxa"/>
            <w:shd w:val="clear" w:color="auto" w:fill="auto"/>
            <w:vAlign w:val="center"/>
          </w:tcPr>
          <w:p w14:paraId="7AC53C7F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Collaborates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BAED097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Understands the VA Group’s objectives and the links between teams, functions, businesses and sector</w:t>
            </w:r>
          </w:p>
          <w:p w14:paraId="7C8525D1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Identifies and facilitates connections that add value</w:t>
            </w:r>
          </w:p>
          <w:p w14:paraId="1B08B199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Communicates convincingly, anticipating varied audience needs and adapting style</w:t>
            </w:r>
          </w:p>
          <w:p w14:paraId="3791F900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 xml:space="preserve">Empowers others to build trusting and cooperative partnerships and facilitates relationships across the business and with external partners </w:t>
            </w:r>
          </w:p>
          <w:p w14:paraId="760A343D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Enables connections, identifying and removing obstacles</w:t>
            </w:r>
          </w:p>
          <w:p w14:paraId="0082EDB1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Shares learnings and drives collaboration and joint problem solving</w:t>
            </w:r>
          </w:p>
        </w:tc>
      </w:tr>
      <w:tr w:rsidR="00433176" w:rsidRPr="00DA1274" w14:paraId="56E08DC1" w14:textId="77777777" w:rsidTr="00433176">
        <w:tc>
          <w:tcPr>
            <w:tcW w:w="1668" w:type="dxa"/>
            <w:shd w:val="clear" w:color="auto" w:fill="auto"/>
            <w:vAlign w:val="center"/>
          </w:tcPr>
          <w:p w14:paraId="2E5D65B1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Inspires Team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012FA96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Assembles high performing teams through complimentary skill sets and ways of working</w:t>
            </w:r>
          </w:p>
          <w:p w14:paraId="03242AAE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 xml:space="preserve">Coaches and </w:t>
            </w:r>
            <w:proofErr w:type="gramStart"/>
            <w:r w:rsidRPr="00DA1274">
              <w:rPr>
                <w:color w:val="000000"/>
                <w:sz w:val="19"/>
                <w:szCs w:val="19"/>
              </w:rPr>
              <w:t>mentors</w:t>
            </w:r>
            <w:proofErr w:type="gramEnd"/>
            <w:r w:rsidRPr="00DA1274">
              <w:rPr>
                <w:color w:val="000000"/>
                <w:sz w:val="19"/>
                <w:szCs w:val="19"/>
              </w:rPr>
              <w:t xml:space="preserve"> others, facilitating their development and encouraging initiative and action</w:t>
            </w:r>
          </w:p>
          <w:p w14:paraId="1D86150D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Sets goals for self and others that contribute to the achievement of VA’s strategy</w:t>
            </w:r>
          </w:p>
          <w:p w14:paraId="3BE26446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 xml:space="preserve">Proactively seeks and reflects on feedback to identify development opportunities </w:t>
            </w:r>
          </w:p>
          <w:p w14:paraId="772DA605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 xml:space="preserve">Empowers others to </w:t>
            </w:r>
            <w:proofErr w:type="gramStart"/>
            <w:r w:rsidRPr="00DA1274">
              <w:rPr>
                <w:color w:val="000000"/>
                <w:sz w:val="19"/>
                <w:szCs w:val="19"/>
              </w:rPr>
              <w:t>take action</w:t>
            </w:r>
            <w:proofErr w:type="gramEnd"/>
            <w:r w:rsidRPr="00DA1274">
              <w:rPr>
                <w:color w:val="000000"/>
                <w:sz w:val="19"/>
                <w:szCs w:val="19"/>
              </w:rPr>
              <w:t xml:space="preserve"> without direct control</w:t>
            </w:r>
          </w:p>
          <w:p w14:paraId="2D4710CB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Leads by example through influencing others with own actions</w:t>
            </w:r>
          </w:p>
          <w:p w14:paraId="1A5C02B5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Actively monitors teams for adherence to standard operating procedures and drive a ‘safety first’ culture</w:t>
            </w:r>
          </w:p>
        </w:tc>
      </w:tr>
      <w:tr w:rsidR="00433176" w:rsidRPr="00DA1274" w14:paraId="63DEB2B5" w14:textId="77777777" w:rsidTr="00433176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0132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Creates Future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9E46E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Adopts an open-minded approach, anticipating the immediate impacts of change and enabling an agile response</w:t>
            </w:r>
          </w:p>
          <w:p w14:paraId="399D472C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Engages with others and demonstrates empathy and caring in the face of change</w:t>
            </w:r>
          </w:p>
          <w:p w14:paraId="61C03C72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Prepares for change, seeking opportunities to contribute to change initiatives</w:t>
            </w:r>
          </w:p>
          <w:p w14:paraId="26DBDCF9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Demonstrates hunger for innovation, is comfortable with being uncomfortable when it comes to change</w:t>
            </w:r>
          </w:p>
          <w:p w14:paraId="5BB90416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Evaluates progress and re-prioritises work regularly based on changing needs and risk considerations</w:t>
            </w:r>
          </w:p>
        </w:tc>
      </w:tr>
      <w:tr w:rsidR="00433176" w:rsidRPr="00DA1274" w14:paraId="23238097" w14:textId="77777777" w:rsidTr="00433176">
        <w:tc>
          <w:tcPr>
            <w:tcW w:w="1668" w:type="dxa"/>
            <w:tcBorders>
              <w:bottom w:val="nil"/>
            </w:tcBorders>
            <w:shd w:val="clear" w:color="auto" w:fill="auto"/>
            <w:vAlign w:val="center"/>
          </w:tcPr>
          <w:p w14:paraId="717AA71D" w14:textId="77777777" w:rsidR="00433176" w:rsidRPr="00DA1274" w:rsidRDefault="00433176" w:rsidP="00767F16">
            <w:pPr>
              <w:pStyle w:val="BodyText"/>
              <w:kinsoku w:val="0"/>
              <w:overflowPunct w:val="0"/>
              <w:spacing w:before="5"/>
              <w:ind w:left="0" w:firstLine="0"/>
              <w:rPr>
                <w:color w:val="000000"/>
                <w:szCs w:val="17"/>
              </w:rPr>
            </w:pPr>
            <w:r w:rsidRPr="00DA1274">
              <w:rPr>
                <w:color w:val="000000"/>
                <w:szCs w:val="17"/>
              </w:rPr>
              <w:t>Drives Results</w:t>
            </w:r>
          </w:p>
        </w:tc>
        <w:tc>
          <w:tcPr>
            <w:tcW w:w="8505" w:type="dxa"/>
            <w:tcBorders>
              <w:bottom w:val="nil"/>
            </w:tcBorders>
            <w:shd w:val="clear" w:color="auto" w:fill="auto"/>
            <w:vAlign w:val="center"/>
          </w:tcPr>
          <w:p w14:paraId="0969E9D1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Adopts an open-minded approach, anticipating the immediate impacts of change and enabling an agile response</w:t>
            </w:r>
          </w:p>
          <w:p w14:paraId="3F3BA827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Engages with others and demonstrates empathy and caring in the face of change</w:t>
            </w:r>
          </w:p>
          <w:p w14:paraId="6EAEC6F8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Prepares for change, seeking opportunities to contribute to change initiatives</w:t>
            </w:r>
          </w:p>
          <w:p w14:paraId="4213FA06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Demonstrates hunger for innovation, is comfortable with being uncomfortable when it comes to change</w:t>
            </w:r>
          </w:p>
          <w:p w14:paraId="136BA19B" w14:textId="77777777" w:rsidR="00433176" w:rsidRPr="00DA1274" w:rsidRDefault="00433176" w:rsidP="00433176">
            <w:pPr>
              <w:pStyle w:val="BodyText"/>
              <w:numPr>
                <w:ilvl w:val="0"/>
                <w:numId w:val="9"/>
              </w:numPr>
              <w:kinsoku w:val="0"/>
              <w:overflowPunct w:val="0"/>
              <w:spacing w:before="5"/>
              <w:rPr>
                <w:color w:val="000000"/>
                <w:sz w:val="19"/>
                <w:szCs w:val="19"/>
              </w:rPr>
            </w:pPr>
            <w:r w:rsidRPr="00DA1274">
              <w:rPr>
                <w:color w:val="000000"/>
                <w:sz w:val="19"/>
                <w:szCs w:val="19"/>
              </w:rPr>
              <w:t>Evaluates progress and re-prioritises work regularly based on changing needs and risk considerations</w:t>
            </w:r>
          </w:p>
        </w:tc>
      </w:tr>
    </w:tbl>
    <w:p w14:paraId="2408ED0F" w14:textId="77777777" w:rsidR="00433176" w:rsidRDefault="00433176" w:rsidP="00433176">
      <w:pPr>
        <w:ind w:left="709"/>
      </w:pPr>
    </w:p>
    <w:sectPr w:rsidR="00433176" w:rsidSect="00433176">
      <w:footerReference w:type="default" r:id="rId11"/>
      <w:pgSz w:w="11906" w:h="16838"/>
      <w:pgMar w:top="851" w:right="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1B6B2" w14:textId="77777777" w:rsidR="00607CAC" w:rsidRDefault="00607CAC" w:rsidP="002F18F6">
      <w:pPr>
        <w:spacing w:after="0" w:line="240" w:lineRule="auto"/>
      </w:pPr>
      <w:r>
        <w:separator/>
      </w:r>
    </w:p>
  </w:endnote>
  <w:endnote w:type="continuationSeparator" w:id="0">
    <w:p w14:paraId="621D678A" w14:textId="77777777" w:rsidR="00607CAC" w:rsidRDefault="00607CAC" w:rsidP="002F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4459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632A0" w14:textId="5B08684D" w:rsidR="00080EDC" w:rsidRDefault="00080E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FB5649" w14:textId="77777777" w:rsidR="002F18F6" w:rsidRDefault="002F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30876" w14:textId="77777777" w:rsidR="00607CAC" w:rsidRDefault="00607CAC" w:rsidP="002F18F6">
      <w:pPr>
        <w:spacing w:after="0" w:line="240" w:lineRule="auto"/>
      </w:pPr>
      <w:r>
        <w:separator/>
      </w:r>
    </w:p>
  </w:footnote>
  <w:footnote w:type="continuationSeparator" w:id="0">
    <w:p w14:paraId="4A1CB61E" w14:textId="77777777" w:rsidR="00607CAC" w:rsidRDefault="00607CAC" w:rsidP="002F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54" w:hanging="286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781" w:hanging="286"/>
      </w:pPr>
    </w:lvl>
    <w:lvl w:ilvl="2">
      <w:numFmt w:val="bullet"/>
      <w:lvlText w:val="•"/>
      <w:lvlJc w:val="left"/>
      <w:pPr>
        <w:ind w:left="2609" w:hanging="286"/>
      </w:pPr>
    </w:lvl>
    <w:lvl w:ilvl="3">
      <w:numFmt w:val="bullet"/>
      <w:lvlText w:val="•"/>
      <w:lvlJc w:val="left"/>
      <w:pPr>
        <w:ind w:left="3437" w:hanging="286"/>
      </w:pPr>
    </w:lvl>
    <w:lvl w:ilvl="4">
      <w:numFmt w:val="bullet"/>
      <w:lvlText w:val="•"/>
      <w:lvlJc w:val="left"/>
      <w:pPr>
        <w:ind w:left="4265" w:hanging="286"/>
      </w:pPr>
    </w:lvl>
    <w:lvl w:ilvl="5">
      <w:numFmt w:val="bullet"/>
      <w:lvlText w:val="•"/>
      <w:lvlJc w:val="left"/>
      <w:pPr>
        <w:ind w:left="5093" w:hanging="286"/>
      </w:pPr>
    </w:lvl>
    <w:lvl w:ilvl="6">
      <w:numFmt w:val="bullet"/>
      <w:lvlText w:val="•"/>
      <w:lvlJc w:val="left"/>
      <w:pPr>
        <w:ind w:left="5921" w:hanging="286"/>
      </w:pPr>
    </w:lvl>
    <w:lvl w:ilvl="7">
      <w:numFmt w:val="bullet"/>
      <w:lvlText w:val="•"/>
      <w:lvlJc w:val="left"/>
      <w:pPr>
        <w:ind w:left="6748" w:hanging="286"/>
      </w:pPr>
    </w:lvl>
    <w:lvl w:ilvl="8">
      <w:numFmt w:val="bullet"/>
      <w:lvlText w:val="•"/>
      <w:lvlJc w:val="left"/>
      <w:pPr>
        <w:ind w:left="7576" w:hanging="28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997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820" w:hanging="360"/>
      </w:pPr>
    </w:lvl>
    <w:lvl w:ilvl="2">
      <w:numFmt w:val="bullet"/>
      <w:lvlText w:val="•"/>
      <w:lvlJc w:val="left"/>
      <w:pPr>
        <w:ind w:left="2644" w:hanging="360"/>
      </w:pPr>
    </w:lvl>
    <w:lvl w:ilvl="3">
      <w:numFmt w:val="bullet"/>
      <w:lvlText w:val="•"/>
      <w:lvlJc w:val="left"/>
      <w:pPr>
        <w:ind w:left="3467" w:hanging="360"/>
      </w:pPr>
    </w:lvl>
    <w:lvl w:ilvl="4">
      <w:numFmt w:val="bullet"/>
      <w:lvlText w:val="•"/>
      <w:lvlJc w:val="left"/>
      <w:pPr>
        <w:ind w:left="4291" w:hanging="360"/>
      </w:pPr>
    </w:lvl>
    <w:lvl w:ilvl="5">
      <w:numFmt w:val="bullet"/>
      <w:lvlText w:val="•"/>
      <w:lvlJc w:val="left"/>
      <w:pPr>
        <w:ind w:left="5114" w:hanging="360"/>
      </w:pPr>
    </w:lvl>
    <w:lvl w:ilvl="6">
      <w:numFmt w:val="bullet"/>
      <w:lvlText w:val="•"/>
      <w:lvlJc w:val="left"/>
      <w:pPr>
        <w:ind w:left="5938" w:hanging="360"/>
      </w:pPr>
    </w:lvl>
    <w:lvl w:ilvl="7">
      <w:numFmt w:val="bullet"/>
      <w:lvlText w:val="•"/>
      <w:lvlJc w:val="left"/>
      <w:pPr>
        <w:ind w:left="6761" w:hanging="360"/>
      </w:pPr>
    </w:lvl>
    <w:lvl w:ilvl="8">
      <w:numFmt w:val="bullet"/>
      <w:lvlText w:val="•"/>
      <w:lvlJc w:val="left"/>
      <w:pPr>
        <w:ind w:left="7585" w:hanging="36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1182" w:hanging="360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987" w:hanging="360"/>
      </w:pPr>
    </w:lvl>
    <w:lvl w:ilvl="2">
      <w:numFmt w:val="bullet"/>
      <w:lvlText w:val="•"/>
      <w:lvlJc w:val="left"/>
      <w:pPr>
        <w:ind w:left="2792" w:hanging="360"/>
      </w:pPr>
    </w:lvl>
    <w:lvl w:ilvl="3">
      <w:numFmt w:val="bullet"/>
      <w:lvlText w:val="•"/>
      <w:lvlJc w:val="left"/>
      <w:pPr>
        <w:ind w:left="3597" w:hanging="360"/>
      </w:pPr>
    </w:lvl>
    <w:lvl w:ilvl="4">
      <w:numFmt w:val="bullet"/>
      <w:lvlText w:val="•"/>
      <w:lvlJc w:val="left"/>
      <w:pPr>
        <w:ind w:left="4402" w:hanging="360"/>
      </w:pPr>
    </w:lvl>
    <w:lvl w:ilvl="5">
      <w:numFmt w:val="bullet"/>
      <w:lvlText w:val="•"/>
      <w:lvlJc w:val="left"/>
      <w:pPr>
        <w:ind w:left="5207" w:hanging="360"/>
      </w:pPr>
    </w:lvl>
    <w:lvl w:ilvl="6">
      <w:numFmt w:val="bullet"/>
      <w:lvlText w:val="•"/>
      <w:lvlJc w:val="left"/>
      <w:pPr>
        <w:ind w:left="6012" w:hanging="360"/>
      </w:pPr>
    </w:lvl>
    <w:lvl w:ilvl="7">
      <w:numFmt w:val="bullet"/>
      <w:lvlText w:val="•"/>
      <w:lvlJc w:val="left"/>
      <w:pPr>
        <w:ind w:left="6817" w:hanging="360"/>
      </w:pPr>
    </w:lvl>
    <w:lvl w:ilvl="8">
      <w:numFmt w:val="bullet"/>
      <w:lvlText w:val="•"/>
      <w:lvlJc w:val="left"/>
      <w:pPr>
        <w:ind w:left="7622" w:hanging="360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"/>
      <w:lvlJc w:val="left"/>
      <w:pPr>
        <w:ind w:left="336" w:hanging="228"/>
      </w:pPr>
      <w:rPr>
        <w:rFonts w:ascii="Symbol" w:hAnsi="Symbol"/>
        <w:b w:val="0"/>
        <w:sz w:val="17"/>
      </w:rPr>
    </w:lvl>
    <w:lvl w:ilvl="1">
      <w:numFmt w:val="bullet"/>
      <w:lvlText w:val="•"/>
      <w:lvlJc w:val="left"/>
      <w:pPr>
        <w:ind w:left="784" w:hanging="228"/>
      </w:pPr>
    </w:lvl>
    <w:lvl w:ilvl="2">
      <w:numFmt w:val="bullet"/>
      <w:lvlText w:val="•"/>
      <w:lvlJc w:val="left"/>
      <w:pPr>
        <w:ind w:left="1232" w:hanging="228"/>
      </w:pPr>
    </w:lvl>
    <w:lvl w:ilvl="3">
      <w:numFmt w:val="bullet"/>
      <w:lvlText w:val="•"/>
      <w:lvlJc w:val="left"/>
      <w:pPr>
        <w:ind w:left="1680" w:hanging="228"/>
      </w:pPr>
    </w:lvl>
    <w:lvl w:ilvl="4">
      <w:numFmt w:val="bullet"/>
      <w:lvlText w:val="•"/>
      <w:lvlJc w:val="left"/>
      <w:pPr>
        <w:ind w:left="2129" w:hanging="228"/>
      </w:pPr>
    </w:lvl>
    <w:lvl w:ilvl="5">
      <w:numFmt w:val="bullet"/>
      <w:lvlText w:val="•"/>
      <w:lvlJc w:val="left"/>
      <w:pPr>
        <w:ind w:left="2577" w:hanging="228"/>
      </w:pPr>
    </w:lvl>
    <w:lvl w:ilvl="6">
      <w:numFmt w:val="bullet"/>
      <w:lvlText w:val="•"/>
      <w:lvlJc w:val="left"/>
      <w:pPr>
        <w:ind w:left="3025" w:hanging="228"/>
      </w:pPr>
    </w:lvl>
    <w:lvl w:ilvl="7">
      <w:numFmt w:val="bullet"/>
      <w:lvlText w:val="•"/>
      <w:lvlJc w:val="left"/>
      <w:pPr>
        <w:ind w:left="3473" w:hanging="228"/>
      </w:pPr>
    </w:lvl>
    <w:lvl w:ilvl="8">
      <w:numFmt w:val="bullet"/>
      <w:lvlText w:val="•"/>
      <w:lvlJc w:val="left"/>
      <w:pPr>
        <w:ind w:left="3921" w:hanging="22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682" w:hanging="361"/>
      </w:pPr>
      <w:rPr>
        <w:rFonts w:ascii="Symbol" w:hAnsi="Symbol"/>
        <w:b w:val="0"/>
        <w:sz w:val="22"/>
      </w:rPr>
    </w:lvl>
    <w:lvl w:ilvl="1">
      <w:numFmt w:val="bullet"/>
      <w:lvlText w:val="•"/>
      <w:lvlJc w:val="left"/>
      <w:pPr>
        <w:ind w:left="1066" w:hanging="361"/>
      </w:pPr>
    </w:lvl>
    <w:lvl w:ilvl="2">
      <w:numFmt w:val="bullet"/>
      <w:lvlText w:val="•"/>
      <w:lvlJc w:val="left"/>
      <w:pPr>
        <w:ind w:left="1450" w:hanging="361"/>
      </w:pPr>
    </w:lvl>
    <w:lvl w:ilvl="3">
      <w:numFmt w:val="bullet"/>
      <w:lvlText w:val="•"/>
      <w:lvlJc w:val="left"/>
      <w:pPr>
        <w:ind w:left="1834" w:hanging="361"/>
      </w:pPr>
    </w:lvl>
    <w:lvl w:ilvl="4">
      <w:numFmt w:val="bullet"/>
      <w:lvlText w:val="•"/>
      <w:lvlJc w:val="left"/>
      <w:pPr>
        <w:ind w:left="2219" w:hanging="361"/>
      </w:pPr>
    </w:lvl>
    <w:lvl w:ilvl="5">
      <w:numFmt w:val="bullet"/>
      <w:lvlText w:val="•"/>
      <w:lvlJc w:val="left"/>
      <w:pPr>
        <w:ind w:left="2603" w:hanging="361"/>
      </w:pPr>
    </w:lvl>
    <w:lvl w:ilvl="6">
      <w:numFmt w:val="bullet"/>
      <w:lvlText w:val="•"/>
      <w:lvlJc w:val="left"/>
      <w:pPr>
        <w:ind w:left="2987" w:hanging="361"/>
      </w:pPr>
    </w:lvl>
    <w:lvl w:ilvl="7">
      <w:numFmt w:val="bullet"/>
      <w:lvlText w:val="•"/>
      <w:lvlJc w:val="left"/>
      <w:pPr>
        <w:ind w:left="3372" w:hanging="361"/>
      </w:pPr>
    </w:lvl>
    <w:lvl w:ilvl="8">
      <w:numFmt w:val="bullet"/>
      <w:lvlText w:val="•"/>
      <w:lvlJc w:val="left"/>
      <w:pPr>
        <w:ind w:left="3756" w:hanging="361"/>
      </w:pPr>
    </w:lvl>
  </w:abstractNum>
  <w:abstractNum w:abstractNumId="8" w15:restartNumberingAfterBreak="0">
    <w:nsid w:val="0CE56EB6"/>
    <w:multiLevelType w:val="hybridMultilevel"/>
    <w:tmpl w:val="F9388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37D50"/>
    <w:multiLevelType w:val="hybridMultilevel"/>
    <w:tmpl w:val="4F480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D6C99"/>
    <w:multiLevelType w:val="hybridMultilevel"/>
    <w:tmpl w:val="CE3A3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3296B"/>
    <w:multiLevelType w:val="hybridMultilevel"/>
    <w:tmpl w:val="7624B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04F3"/>
    <w:multiLevelType w:val="hybridMultilevel"/>
    <w:tmpl w:val="3CC49B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B57DC"/>
    <w:multiLevelType w:val="hybridMultilevel"/>
    <w:tmpl w:val="FCE801F4"/>
    <w:lvl w:ilvl="0" w:tplc="4C1C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52A60"/>
    <w:multiLevelType w:val="hybridMultilevel"/>
    <w:tmpl w:val="79D0A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66479"/>
    <w:multiLevelType w:val="hybridMultilevel"/>
    <w:tmpl w:val="7C0A0A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d1d4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176"/>
    <w:rsid w:val="00042643"/>
    <w:rsid w:val="0004705C"/>
    <w:rsid w:val="0005206A"/>
    <w:rsid w:val="00057A55"/>
    <w:rsid w:val="00080EDC"/>
    <w:rsid w:val="0008455F"/>
    <w:rsid w:val="00087902"/>
    <w:rsid w:val="000E421A"/>
    <w:rsid w:val="000F5CA2"/>
    <w:rsid w:val="001203AF"/>
    <w:rsid w:val="0014273C"/>
    <w:rsid w:val="0015343B"/>
    <w:rsid w:val="0017528B"/>
    <w:rsid w:val="00181E1F"/>
    <w:rsid w:val="001C68C8"/>
    <w:rsid w:val="001D12BA"/>
    <w:rsid w:val="00230D4C"/>
    <w:rsid w:val="00230D9E"/>
    <w:rsid w:val="00234607"/>
    <w:rsid w:val="002B233E"/>
    <w:rsid w:val="002C5292"/>
    <w:rsid w:val="002D2E83"/>
    <w:rsid w:val="002E248A"/>
    <w:rsid w:val="002F18F6"/>
    <w:rsid w:val="00341784"/>
    <w:rsid w:val="003645FA"/>
    <w:rsid w:val="0036491A"/>
    <w:rsid w:val="003B7B8E"/>
    <w:rsid w:val="003C7627"/>
    <w:rsid w:val="003C7A04"/>
    <w:rsid w:val="003D0B20"/>
    <w:rsid w:val="00407E60"/>
    <w:rsid w:val="00433176"/>
    <w:rsid w:val="004576BE"/>
    <w:rsid w:val="004822CC"/>
    <w:rsid w:val="004968A3"/>
    <w:rsid w:val="00502A43"/>
    <w:rsid w:val="00524DCA"/>
    <w:rsid w:val="005418BD"/>
    <w:rsid w:val="00562514"/>
    <w:rsid w:val="00566244"/>
    <w:rsid w:val="00570D67"/>
    <w:rsid w:val="00577B1C"/>
    <w:rsid w:val="00586583"/>
    <w:rsid w:val="005A15F2"/>
    <w:rsid w:val="005A78D2"/>
    <w:rsid w:val="005C6782"/>
    <w:rsid w:val="00603CDA"/>
    <w:rsid w:val="00607CAC"/>
    <w:rsid w:val="006444AD"/>
    <w:rsid w:val="006A6084"/>
    <w:rsid w:val="006D0AFB"/>
    <w:rsid w:val="006D1206"/>
    <w:rsid w:val="006D6C9E"/>
    <w:rsid w:val="006E34C4"/>
    <w:rsid w:val="006E5A56"/>
    <w:rsid w:val="006E5DBC"/>
    <w:rsid w:val="007240F1"/>
    <w:rsid w:val="00724310"/>
    <w:rsid w:val="00741642"/>
    <w:rsid w:val="00742F8A"/>
    <w:rsid w:val="00746D42"/>
    <w:rsid w:val="0079072E"/>
    <w:rsid w:val="007A1B6E"/>
    <w:rsid w:val="007A63F4"/>
    <w:rsid w:val="007B0A0D"/>
    <w:rsid w:val="007B60B4"/>
    <w:rsid w:val="007C54B7"/>
    <w:rsid w:val="007D4BBB"/>
    <w:rsid w:val="007D6FBA"/>
    <w:rsid w:val="008048A6"/>
    <w:rsid w:val="008423A5"/>
    <w:rsid w:val="00882B1C"/>
    <w:rsid w:val="00883F35"/>
    <w:rsid w:val="008C53F8"/>
    <w:rsid w:val="008E347D"/>
    <w:rsid w:val="00922D59"/>
    <w:rsid w:val="0094220E"/>
    <w:rsid w:val="0095525E"/>
    <w:rsid w:val="009B59A7"/>
    <w:rsid w:val="009D0F65"/>
    <w:rsid w:val="009D1862"/>
    <w:rsid w:val="009F2695"/>
    <w:rsid w:val="00A05072"/>
    <w:rsid w:val="00A10453"/>
    <w:rsid w:val="00A16120"/>
    <w:rsid w:val="00A34CD6"/>
    <w:rsid w:val="00A60E80"/>
    <w:rsid w:val="00A8191A"/>
    <w:rsid w:val="00AA0CA0"/>
    <w:rsid w:val="00AB3D0B"/>
    <w:rsid w:val="00AC594E"/>
    <w:rsid w:val="00AC73CA"/>
    <w:rsid w:val="00AE3647"/>
    <w:rsid w:val="00B04E50"/>
    <w:rsid w:val="00B356DD"/>
    <w:rsid w:val="00B36EC6"/>
    <w:rsid w:val="00B40AF0"/>
    <w:rsid w:val="00B51DCB"/>
    <w:rsid w:val="00B52663"/>
    <w:rsid w:val="00B55DC0"/>
    <w:rsid w:val="00B80ADA"/>
    <w:rsid w:val="00BA027B"/>
    <w:rsid w:val="00BE7563"/>
    <w:rsid w:val="00C1219A"/>
    <w:rsid w:val="00C172F3"/>
    <w:rsid w:val="00C3599F"/>
    <w:rsid w:val="00C37B5C"/>
    <w:rsid w:val="00C51ED0"/>
    <w:rsid w:val="00C60524"/>
    <w:rsid w:val="00C82118"/>
    <w:rsid w:val="00CB175C"/>
    <w:rsid w:val="00CC74CF"/>
    <w:rsid w:val="00CD031E"/>
    <w:rsid w:val="00CD63BF"/>
    <w:rsid w:val="00CD691D"/>
    <w:rsid w:val="00CE409A"/>
    <w:rsid w:val="00D33598"/>
    <w:rsid w:val="00D523DB"/>
    <w:rsid w:val="00D56A51"/>
    <w:rsid w:val="00D634C2"/>
    <w:rsid w:val="00D770C2"/>
    <w:rsid w:val="00D91775"/>
    <w:rsid w:val="00D93BEC"/>
    <w:rsid w:val="00DB11EC"/>
    <w:rsid w:val="00DB2785"/>
    <w:rsid w:val="00DC0FA8"/>
    <w:rsid w:val="00E2266C"/>
    <w:rsid w:val="00E36B47"/>
    <w:rsid w:val="00E440B0"/>
    <w:rsid w:val="00EC3473"/>
    <w:rsid w:val="00EC713D"/>
    <w:rsid w:val="00EE071E"/>
    <w:rsid w:val="00EF236D"/>
    <w:rsid w:val="00F053AA"/>
    <w:rsid w:val="00F13B9C"/>
    <w:rsid w:val="00F26B13"/>
    <w:rsid w:val="00F27962"/>
    <w:rsid w:val="00F42698"/>
    <w:rsid w:val="00F639F0"/>
    <w:rsid w:val="00F71EF8"/>
    <w:rsid w:val="00F73D3F"/>
    <w:rsid w:val="00F97C91"/>
    <w:rsid w:val="00FE51D4"/>
    <w:rsid w:val="4A617075"/>
    <w:rsid w:val="7D5C9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1d4d3"/>
    </o:shapedefaults>
    <o:shapelayout v:ext="edit">
      <o:idmap v:ext="edit" data="1"/>
    </o:shapelayout>
  </w:shapeDefaults>
  <w:decimalSymbol w:val="."/>
  <w:listSeparator w:val=","/>
  <w14:docId w14:val="5DE3F29D"/>
  <w15:chartTrackingRefBased/>
  <w15:docId w15:val="{C55C8A45-1587-4233-87B2-5D8CE66E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433176"/>
    <w:pPr>
      <w:widowControl w:val="0"/>
      <w:autoSpaceDE w:val="0"/>
      <w:autoSpaceDN w:val="0"/>
      <w:adjustRightInd w:val="0"/>
      <w:spacing w:before="36" w:after="0" w:line="240" w:lineRule="auto"/>
      <w:ind w:left="220"/>
      <w:outlineLvl w:val="0"/>
    </w:pPr>
    <w:rPr>
      <w:rFonts w:ascii="Arial" w:eastAsia="Times New Roman" w:hAnsi="Arial" w:cs="Arial"/>
      <w:b/>
      <w:bCs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33176"/>
    <w:pPr>
      <w:widowControl w:val="0"/>
      <w:autoSpaceDE w:val="0"/>
      <w:autoSpaceDN w:val="0"/>
      <w:adjustRightInd w:val="0"/>
      <w:spacing w:after="0" w:line="240" w:lineRule="auto"/>
      <w:ind w:left="767" w:hanging="360"/>
    </w:pPr>
    <w:rPr>
      <w:rFonts w:ascii="Arial" w:eastAsia="Times New Roman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433176"/>
    <w:rPr>
      <w:rFonts w:ascii="Arial" w:eastAsia="Times New Roman" w:hAnsi="Arial" w:cs="Arial"/>
      <w:lang w:eastAsia="en-AU"/>
    </w:rPr>
  </w:style>
  <w:style w:type="table" w:styleId="TableGrid">
    <w:name w:val="Table Grid"/>
    <w:basedOn w:val="TableNormal"/>
    <w:uiPriority w:val="39"/>
    <w:rsid w:val="0043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3176"/>
    <w:rPr>
      <w:rFonts w:ascii="Arial" w:eastAsia="Times New Roman" w:hAnsi="Arial" w:cs="Arial"/>
      <w:b/>
      <w:bCs/>
      <w:sz w:val="32"/>
      <w:szCs w:val="32"/>
      <w:lang w:eastAsia="en-AU"/>
    </w:rPr>
  </w:style>
  <w:style w:type="paragraph" w:styleId="ListParagraph">
    <w:name w:val="List Paragraph"/>
    <w:basedOn w:val="Normal"/>
    <w:uiPriority w:val="1"/>
    <w:qFormat/>
    <w:rsid w:val="0043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43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F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8F6"/>
  </w:style>
  <w:style w:type="paragraph" w:styleId="Footer">
    <w:name w:val="footer"/>
    <w:basedOn w:val="Normal"/>
    <w:link w:val="FooterChar"/>
    <w:uiPriority w:val="99"/>
    <w:unhideWhenUsed/>
    <w:rsid w:val="002F1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Publisher xmlns="http://schemas.microsoft.com/sharepoint/v3/fields">Virgin Australia</_Publisher>
    <Current_x0020_Status xmlns="e0f1b23e-9a80-4ccd-bd97-c9f0244072aa">In Progress</Current_x0020_Status>
    <Section xmlns="e0f1b23e-9a80-4ccd-bd97-c9f0244072aa">Business Partner</Section>
    <Retention_x0020_Peroid xmlns="e0f1b23e-9a80-4ccd-bd97-c9f0244072aa">36 Months</Retention_x0020_Peroid>
    <Business_x0020_Area xmlns="e0f1b23e-9a80-4ccd-bd97-c9f0244072aa" xsi:nil="true"/>
    <SharedWithUsers xmlns="e0f1b23e-9a80-4ccd-bd97-c9f0244072aa">
      <UserInfo>
        <DisplayName>Michael Nearhos</DisplayName>
        <AccountId>3056</AccountId>
        <AccountType/>
      </UserInfo>
      <UserInfo>
        <DisplayName>Jaymin Beck</DisplayName>
        <AccountId>3948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ople Document" ma:contentTypeID="0x010100DE96C51BD25B014D911D44BA92356B990100450AB7D39AF63F43B5296AB6D497EAD1" ma:contentTypeVersion="7" ma:contentTypeDescription="" ma:contentTypeScope="" ma:versionID="f5916437d8407e1d42a9861da181a0ea">
  <xsd:schema xmlns:xsd="http://www.w3.org/2001/XMLSchema" xmlns:xs="http://www.w3.org/2001/XMLSchema" xmlns:p="http://schemas.microsoft.com/office/2006/metadata/properties" xmlns:ns2="http://schemas.microsoft.com/sharepoint/v3/fields" xmlns:ns3="e0f1b23e-9a80-4ccd-bd97-c9f0244072aa" xmlns:ns4="02cbadd2-7e4a-4315-95fb-9c22ffc56f8f" targetNamespace="http://schemas.microsoft.com/office/2006/metadata/properties" ma:root="true" ma:fieldsID="8c0a3ca3f6afe285df0a07f1114eebf8" ns2:_="" ns3:_="" ns4:_="">
    <xsd:import namespace="http://schemas.microsoft.com/sharepoint/v3/fields"/>
    <xsd:import namespace="e0f1b23e-9a80-4ccd-bd97-c9f0244072aa"/>
    <xsd:import namespace="02cbadd2-7e4a-4315-95fb-9c22ffc56f8f"/>
    <xsd:element name="properties">
      <xsd:complexType>
        <xsd:sequence>
          <xsd:element name="documentManagement">
            <xsd:complexType>
              <xsd:all>
                <xsd:element ref="ns2:_Publisher" minOccurs="0"/>
                <xsd:element ref="ns3:Retention_x0020_Peroid" minOccurs="0"/>
                <xsd:element ref="ns3:Current_x0020_Status" minOccurs="0"/>
                <xsd:element ref="ns3:Section" minOccurs="0"/>
                <xsd:element ref="ns3:Business_x0020_Area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8" nillable="true" ma:displayName="Publisher" ma:default="Virgin Australia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1b23e-9a80-4ccd-bd97-c9f0244072aa" elementFormDefault="qualified">
    <xsd:import namespace="http://schemas.microsoft.com/office/2006/documentManagement/types"/>
    <xsd:import namespace="http://schemas.microsoft.com/office/infopath/2007/PartnerControls"/>
    <xsd:element name="Retention_x0020_Peroid" ma:index="9" nillable="true" ma:displayName="Retention Peroid" ma:default="36 Months" ma:format="Dropdown" ma:internalName="Retention_x0020_Peroid">
      <xsd:simpleType>
        <xsd:restriction base="dms:Choice">
          <xsd:enumeration value="12 Months"/>
          <xsd:enumeration value="24 Months"/>
          <xsd:enumeration value="36 Months"/>
          <xsd:enumeration value="72 Months"/>
        </xsd:restriction>
      </xsd:simpleType>
    </xsd:element>
    <xsd:element name="Current_x0020_Status" ma:index="10" nillable="true" ma:displayName="Current Status" ma:default="In Progress" ma:format="Dropdown" ma:internalName="Current_x0020_Status">
      <xsd:simpleType>
        <xsd:restriction base="dms:Choice">
          <xsd:enumeration value="Not Started"/>
          <xsd:enumeration value="In Progress"/>
          <xsd:enumeration value="Under Review"/>
          <xsd:enumeration value="Published"/>
          <xsd:enumeration value="Archived"/>
          <xsd:enumeration value="Retired"/>
        </xsd:restriction>
      </xsd:simpleType>
    </xsd:element>
    <xsd:element name="Section" ma:index="11" nillable="true" ma:displayName="Section" ma:default="Business Partner" ma:format="Dropdown" ma:internalName="Section">
      <xsd:simpleType>
        <xsd:restriction base="dms:Choice">
          <xsd:enumeration value="Business Partner"/>
          <xsd:enumeration value="Staff Travel"/>
        </xsd:restriction>
      </xsd:simpleType>
    </xsd:element>
    <xsd:element name="Business_x0020_Area" ma:index="12" nillable="true" ma:displayName="Business Area" ma:default="Ground" ma:format="Dropdown" ma:internalName="Business_x0020_Area" ma:readOnly="false">
      <xsd:simpleType>
        <xsd:restriction base="dms:Choice">
          <xsd:enumeration value="Ground"/>
          <xsd:enumeration value="Generic"/>
          <xsd:enumeration value="VAA Cabin Crew"/>
          <xsd:enumeration value="VAI Cabin Crew"/>
          <xsd:enumeration value="VAINZ Cabin Crew"/>
          <xsd:enumeration value="VARA"/>
          <xsd:enumeration value="Tiger"/>
          <xsd:enumeration value="Flight Operations"/>
          <xsd:enumeration value="Guest Contact Centre"/>
          <xsd:enumeration value="Velocity"/>
          <xsd:enumeration value="Workplace Relations"/>
          <xsd:enumeration value="Virgin Tech"/>
          <xsd:enumeration value="Engineering"/>
          <xsd:enumeration value="Safety"/>
          <xsd:enumeration value="Network Ops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badd2-7e4a-4315-95fb-9c22ffc56f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2ACA35-3A54-4007-AB0E-AD57E9048CB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e0f1b23e-9a80-4ccd-bd97-c9f0244072aa"/>
  </ds:schemaRefs>
</ds:datastoreItem>
</file>

<file path=customXml/itemProps2.xml><?xml version="1.0" encoding="utf-8"?>
<ds:datastoreItem xmlns:ds="http://schemas.openxmlformats.org/officeDocument/2006/customXml" ds:itemID="{36361056-D543-421C-9503-41FF34AE4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E2549-15AD-4B1B-B71E-CB6413B10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0f1b23e-9a80-4ccd-bd97-c9f0244072aa"/>
    <ds:schemaRef ds:uri="02cbadd2-7e4a-4315-95fb-9c22ffc5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Davis</dc:creator>
  <cp:keywords/>
  <dc:description/>
  <cp:lastModifiedBy>Amanda Dyson</cp:lastModifiedBy>
  <cp:revision>2</cp:revision>
  <dcterms:created xsi:type="dcterms:W3CDTF">2019-04-01T23:12:00Z</dcterms:created>
  <dcterms:modified xsi:type="dcterms:W3CDTF">2019-04-01T23:12:00Z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0x010100DE96C51BD25B014D911D44BA92356B990100450AB7D39AF63F43B5296AB6D497EAD1</vt:lpwstr>
  </property>
  <property fmtid="{D5CDD505-2E9C-101B-9397-08002B2CF9AE}" pid="3" name="Order">
    <vt:r8>47000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1536">
    <vt:lpwstr>181</vt:lpwstr>
  </property>
</Properties>
</file>