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269"/>
        <w:gridCol w:w="7493"/>
      </w:tblGrid>
      <w:tr w:rsidR="00D572CA" w14:paraId="4E22F1C5" w14:textId="77777777" w:rsidTr="00EB462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17A5BDE" w14:textId="20CFF9F0"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14:paraId="43888064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2DA1ED28" w14:textId="77777777"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3813EDA0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Mission Australia is a national Christian charity that has been helping vulnerable Australians move towards independence for over 160 years.</w:t>
            </w:r>
          </w:p>
          <w:p w14:paraId="6F8FE1A6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We’ve learnt the ways for people to become more self-sufficient are different for everyone. This informs how we support people by combatting homelessness, assisting disadvantaged families and children, addressing mental health issues, fighting substance dependencies, and much more.</w:t>
            </w:r>
            <w:r>
              <w:rPr>
                <w:sz w:val="22"/>
                <w:szCs w:val="22"/>
              </w:rPr>
              <w:t xml:space="preserve"> </w:t>
            </w:r>
            <w:r w:rsidRPr="00A40F48">
              <w:rPr>
                <w:sz w:val="22"/>
                <w:szCs w:val="22"/>
              </w:rPr>
              <w:t xml:space="preserve">Our team applies different approaches, alongside government, our corporate partners and everyday Australians who provide generous support. </w:t>
            </w:r>
          </w:p>
          <w:p w14:paraId="7DD084ED" w14:textId="77777777" w:rsidR="00B23A03" w:rsidRDefault="00B24132" w:rsidP="00B24132">
            <w:pPr>
              <w:jc w:val="both"/>
              <w:rPr>
                <w:rFonts w:cs="Calibri"/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Together, we stand with Australians in need until they can stand for themselves.</w:t>
            </w:r>
          </w:p>
        </w:tc>
      </w:tr>
      <w:tr w:rsidR="00A826F7" w14:paraId="626CAC9D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6B265C0" w14:textId="77777777"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4F66664" w14:textId="77777777" w:rsidR="00A826F7" w:rsidRPr="00753C66" w:rsidRDefault="00A826F7" w:rsidP="009537C6">
            <w:pPr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14:paraId="5BC2FCE4" w14:textId="77777777" w:rsidR="00A826F7" w:rsidRPr="000C37E1" w:rsidRDefault="00A826F7" w:rsidP="009537C6">
            <w:pPr>
              <w:ind w:left="720" w:hanging="720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14:paraId="227382B9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7E26F18D" w14:textId="77777777"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370DAB5B" w14:textId="77777777" w:rsidR="00A826F7" w:rsidRPr="00B76B2D" w:rsidRDefault="00A826F7" w:rsidP="00EF6592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14:paraId="46A3B2F6" w14:textId="77777777" w:rsidTr="00EB462B">
        <w:tc>
          <w:tcPr>
            <w:tcW w:w="1162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46AC3AE" w14:textId="77777777"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EE1C732" w14:textId="1E1BC6FA" w:rsidR="00C732BC" w:rsidRPr="00E0601B" w:rsidRDefault="00E0601B" w:rsidP="00E0601B">
            <w:pPr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7F" w14:paraId="288335BA" w14:textId="77777777" w:rsidTr="00EB462B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14:paraId="6B795372" w14:textId="343C6B85" w:rsidR="00A5237F" w:rsidRPr="00A5237F" w:rsidRDefault="00A5237F" w:rsidP="00A5237F">
            <w:pPr>
              <w:spacing w:before="240" w:after="160"/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Details: </w:t>
            </w:r>
          </w:p>
        </w:tc>
      </w:tr>
      <w:tr w:rsidR="00A5237F" w14:paraId="4F792783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595A80F5" w14:textId="5915AE5A" w:rsidR="00A5237F" w:rsidRDefault="00A5237F" w:rsidP="0073294F">
            <w:pPr>
              <w:rPr>
                <w:sz w:val="22"/>
              </w:rPr>
            </w:pPr>
            <w:r>
              <w:rPr>
                <w:sz w:val="22"/>
              </w:rPr>
              <w:t>Position Title: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0120C94" w14:textId="539B6A1C" w:rsidR="00A5237F" w:rsidRPr="00A5237F" w:rsidRDefault="0066104E" w:rsidP="0073294F">
            <w:pPr>
              <w:ind w:left="720" w:hanging="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Community Fundraising Specialist </w:t>
            </w:r>
          </w:p>
        </w:tc>
      </w:tr>
      <w:tr w:rsidR="00AD7679" w14:paraId="3DC25811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D864539" w14:textId="6478845A" w:rsidR="00AD7679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Award/Agreement: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31A9491" w14:textId="19C64EAF" w:rsidR="00AD7679" w:rsidRDefault="0066104E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No Award</w:t>
            </w:r>
          </w:p>
        </w:tc>
      </w:tr>
      <w:tr w:rsidR="00AD7679" w14:paraId="62CF0586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ECC16C2" w14:textId="1E8F2AC5" w:rsidR="00AD7679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Classification/Level: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691CF6B" w14:textId="2BA858D0" w:rsidR="00AD7679" w:rsidRDefault="00AD7679" w:rsidP="0073294F">
            <w:pPr>
              <w:ind w:left="720" w:hanging="720"/>
              <w:rPr>
                <w:sz w:val="22"/>
              </w:rPr>
            </w:pPr>
          </w:p>
        </w:tc>
      </w:tr>
      <w:tr w:rsidR="003E4A53" w14:paraId="1209E20D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FB09DDA" w14:textId="5E6A226D" w:rsidR="003E4A53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Executive Function: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5A47ADB" w14:textId="442FA33A" w:rsidR="003E4A53" w:rsidRDefault="0066104E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Office of the CEO</w:t>
            </w:r>
          </w:p>
        </w:tc>
      </w:tr>
      <w:tr w:rsidR="0073294F" w14:paraId="45810C50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75523E0" w14:textId="63D231F9" w:rsidR="0073294F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Business Unit/Program: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84E0E22" w14:textId="3DB7052A" w:rsidR="0073294F" w:rsidRDefault="0066104E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Fundraising &amp; Marketing </w:t>
            </w:r>
          </w:p>
        </w:tc>
      </w:tr>
      <w:tr w:rsidR="00C805F7" w14:paraId="29B29707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56F4D72" w14:textId="77777777" w:rsidR="00C805F7" w:rsidRPr="00B76B2D" w:rsidRDefault="00E5049B" w:rsidP="00222952">
            <w:pPr>
              <w:rPr>
                <w:sz w:val="22"/>
              </w:rPr>
            </w:pPr>
            <w:r>
              <w:rPr>
                <w:sz w:val="22"/>
              </w:rPr>
              <w:t>Report</w:t>
            </w:r>
            <w:r w:rsidR="009537C6">
              <w:rPr>
                <w:sz w:val="22"/>
              </w:rPr>
              <w:t>s</w:t>
            </w:r>
            <w:r>
              <w:rPr>
                <w:sz w:val="22"/>
              </w:rPr>
              <w:t xml:space="preserve"> t</w:t>
            </w:r>
            <w:r w:rsidR="00C805F7">
              <w:rPr>
                <w:sz w:val="22"/>
              </w:rPr>
              <w:t>o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9FAE866" w14:textId="2FF89EA6" w:rsidR="00FA1D4C" w:rsidRPr="00B76B2D" w:rsidRDefault="0066104E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Senior Manager – Individual Giving </w:t>
            </w:r>
          </w:p>
        </w:tc>
      </w:tr>
      <w:tr w:rsidR="00EB462B" w14:paraId="73C32B21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36F4B55" w14:textId="1189715A" w:rsidR="00EB462B" w:rsidRDefault="00EB462B" w:rsidP="00222952">
            <w:pPr>
              <w:rPr>
                <w:sz w:val="22"/>
              </w:rPr>
            </w:pPr>
            <w:r>
              <w:rPr>
                <w:sz w:val="22"/>
              </w:rPr>
              <w:t>Position Purpose: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29D0BAC" w14:textId="70E5A3B9" w:rsidR="00E0601B" w:rsidRDefault="0066104E" w:rsidP="009033B1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The Community Fundraising Specialist works within Mission </w:t>
            </w:r>
            <w:r w:rsidR="008A4798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Australia’s Fundraising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team and is responsible for the delivery our new Community Fundraising Strategy, including the coordination and implementation of signature community fundraising events. </w:t>
            </w:r>
          </w:p>
          <w:p w14:paraId="3FA9E501" w14:textId="1EB3CBC5" w:rsidR="00E0601B" w:rsidRPr="009033B1" w:rsidRDefault="00E0601B" w:rsidP="009033B1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</w:p>
        </w:tc>
      </w:tr>
      <w:tr w:rsidR="00EB462B" w14:paraId="3E4D42B6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272358C5" w14:textId="77777777" w:rsidR="00EB462B" w:rsidRPr="00B76B2D" w:rsidRDefault="00EB462B" w:rsidP="00EB462B">
            <w:pPr>
              <w:ind w:left="-71" w:firstLine="71"/>
              <w:rPr>
                <w:sz w:val="22"/>
              </w:rPr>
            </w:pP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2115742" w14:textId="77777777" w:rsidR="00EB462B" w:rsidRPr="00B76B2D" w:rsidRDefault="00EB462B" w:rsidP="00EB462B">
            <w:pPr>
              <w:rPr>
                <w:sz w:val="22"/>
              </w:rPr>
            </w:pPr>
          </w:p>
        </w:tc>
      </w:tr>
    </w:tbl>
    <w:p w14:paraId="350521C0" w14:textId="77777777"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Requirement</w:t>
      </w:r>
      <w:r w:rsidR="00A54162">
        <w:rPr>
          <w:b/>
          <w:color w:val="722D69"/>
          <w:sz w:val="28"/>
        </w:rPr>
        <w:t>s</w:t>
      </w:r>
      <w:r w:rsidR="005F71CC" w:rsidRPr="00A54162">
        <w:rPr>
          <w:b/>
          <w:color w:val="722D69"/>
          <w:sz w:val="28"/>
        </w:rPr>
        <w:t xml:space="preserve"> 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14:paraId="3A3D23D7" w14:textId="777777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422424" w14:paraId="137DBA7A" w14:textId="77777777" w:rsidTr="00A5237F">
              <w:tc>
                <w:tcPr>
                  <w:tcW w:w="4597" w:type="dxa"/>
                  <w:shd w:val="clear" w:color="auto" w:fill="auto"/>
                </w:tcPr>
                <w:p w14:paraId="20EC903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E65D3DE" w14:textId="278F589E" w:rsidR="00422424" w:rsidRPr="00664708" w:rsidRDefault="0066104E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 xml:space="preserve">Delivery of the community fundraising strategy </w:t>
                  </w:r>
                </w:p>
              </w:tc>
            </w:tr>
            <w:tr w:rsidR="00422424" w14:paraId="3720B13C" w14:textId="77777777" w:rsidTr="00A5237F">
              <w:tc>
                <w:tcPr>
                  <w:tcW w:w="4597" w:type="dxa"/>
                  <w:shd w:val="clear" w:color="auto" w:fill="auto"/>
                </w:tcPr>
                <w:p w14:paraId="596791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53617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422424" w14:paraId="13B1F36F" w14:textId="77777777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14:paraId="34AE0EF9" w14:textId="15030E81" w:rsidR="003E4A53" w:rsidRPr="00C12934" w:rsidRDefault="007414EB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Implement Mission Australia’s DIY fundraising program including Winter Sleepout and other opportunities </w:t>
                  </w:r>
                </w:p>
                <w:p w14:paraId="148127DF" w14:textId="75B9B601" w:rsidR="003E4A53" w:rsidRDefault="007414EB" w:rsidP="007414E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lastRenderedPageBreak/>
                    <w:t xml:space="preserve">Develop processes and procedures to increase the revenue and opportunities in this area </w:t>
                  </w:r>
                </w:p>
                <w:p w14:paraId="3FB81505" w14:textId="7E34B5A8" w:rsidR="007414EB" w:rsidRDefault="007414EB" w:rsidP="007414E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Engage internal stakeholders to promote and undertake community fundraising in their areas and act as the key national contact for this area</w:t>
                  </w:r>
                </w:p>
                <w:p w14:paraId="5421747D" w14:textId="1D6ED2EB" w:rsidR="007414EB" w:rsidRDefault="007414EB" w:rsidP="007414E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t>Develop, deliver and refine the program to ensure best-practice</w:t>
                  </w:r>
                </w:p>
                <w:p w14:paraId="480FC174" w14:textId="77777777" w:rsidR="006D5473" w:rsidRPr="006D5473" w:rsidRDefault="007414EB" w:rsidP="00764A59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</w:pPr>
                  <w:r w:rsidRPr="007414EB">
                    <w:rPr>
                      <w:rFonts w:eastAsia="Calibri" w:cs="Calibri"/>
                      <w:sz w:val="22"/>
                      <w:szCs w:val="22"/>
                    </w:rPr>
                    <w:t xml:space="preserve">Implement and manage all administrative support associated with the program including record keeping, data management, and donor/fundraiser enquiry management and support </w:t>
                  </w:r>
                </w:p>
                <w:p w14:paraId="3D3A288D" w14:textId="0A126818" w:rsidR="006D5473" w:rsidRDefault="007414EB" w:rsidP="00EB6519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</w:pPr>
                  <w:r>
                    <w:t>Develop and implement program evaluation and reporting, measuring performance against KPI</w:t>
                  </w:r>
                  <w:r w:rsidR="00E801EA">
                    <w:t>s</w:t>
                  </w:r>
                  <w:r>
                    <w:t xml:space="preserve">. </w:t>
                  </w:r>
                </w:p>
                <w:p w14:paraId="393671F8" w14:textId="459D43AD" w:rsidR="007414EB" w:rsidRDefault="007414EB" w:rsidP="00EB6519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</w:pPr>
                  <w:r>
                    <w:t xml:space="preserve">Contribute to strategic plans to grow the program annually  </w:t>
                  </w:r>
                </w:p>
                <w:p w14:paraId="23835321" w14:textId="3CA69F3B" w:rsidR="003E4A53" w:rsidRPr="007414EB" w:rsidRDefault="003E4A53" w:rsidP="007414EB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79C80312" w14:textId="715A35F4" w:rsidR="003E4A53" w:rsidRPr="00C12934" w:rsidRDefault="008A4798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lastRenderedPageBreak/>
                    <w:t>Revenue targets are met</w:t>
                  </w:r>
                </w:p>
                <w:p w14:paraId="5A566D6B" w14:textId="77777777" w:rsidR="00422424" w:rsidRDefault="008A4798" w:rsidP="00A5237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Increase in community fundraising participants annually</w:t>
                  </w:r>
                </w:p>
                <w:p w14:paraId="4EFE7A98" w14:textId="2AF165D4" w:rsidR="008A4798" w:rsidRPr="00A5237F" w:rsidRDefault="008A4798" w:rsidP="00A5237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lastRenderedPageBreak/>
                    <w:t>Best practice program delivery and reporting is maintained</w:t>
                  </w:r>
                </w:p>
              </w:tc>
            </w:tr>
            <w:tr w:rsidR="00422424" w14:paraId="586543E8" w14:textId="77777777" w:rsidTr="00A5237F">
              <w:tc>
                <w:tcPr>
                  <w:tcW w:w="4597" w:type="dxa"/>
                  <w:shd w:val="clear" w:color="auto" w:fill="auto"/>
                </w:tcPr>
                <w:p w14:paraId="2CD4B77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lastRenderedPageBreak/>
                    <w:t>Key Result Area 2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78F881A" w14:textId="41CC0E61" w:rsidR="00422424" w:rsidRPr="00664708" w:rsidRDefault="0066104E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Delivery of new signature community fundraising events</w:t>
                  </w:r>
                </w:p>
              </w:tc>
            </w:tr>
            <w:tr w:rsidR="00155C6F" w14:paraId="072C5100" w14:textId="77777777" w:rsidTr="00A5237F">
              <w:tc>
                <w:tcPr>
                  <w:tcW w:w="4597" w:type="dxa"/>
                  <w:shd w:val="clear" w:color="auto" w:fill="auto"/>
                </w:tcPr>
                <w:p w14:paraId="05B42DA2" w14:textId="56AEBF6B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C475247" w14:textId="08F24B55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16238C1B" w14:textId="77777777" w:rsidTr="00A5237F">
              <w:tc>
                <w:tcPr>
                  <w:tcW w:w="4597" w:type="dxa"/>
                  <w:shd w:val="clear" w:color="auto" w:fill="auto"/>
                </w:tcPr>
                <w:p w14:paraId="53D34BCF" w14:textId="77777777" w:rsidR="006D5473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>Work with key stakeholders to implement the event concepts, promotional materials, communications, and digital assets in readiness for launch</w:t>
                  </w:r>
                </w:p>
                <w:p w14:paraId="1662C87A" w14:textId="15D62843" w:rsidR="007414EB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 xml:space="preserve">Work with stakeholders to develop and implement project plans including timelines, resources, logistics and key milestones </w:t>
                  </w:r>
                </w:p>
                <w:p w14:paraId="66B19C14" w14:textId="3395ABD9" w:rsidR="007414EB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 xml:space="preserve">Ensure various work groups across Mission Australia are appropriately engaged, briefed, and resourced to ensure successful event implementation </w:t>
                  </w:r>
                </w:p>
                <w:p w14:paraId="46BD881A" w14:textId="77777777" w:rsidR="007414EB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 xml:space="preserve">Implement and manage all administrative support associated with the event/campaign including record keeping, data management, and donor/fundraiser enquiry management and support </w:t>
                  </w:r>
                </w:p>
                <w:p w14:paraId="701B294E" w14:textId="77777777" w:rsidR="007414EB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 xml:space="preserve">Liaise with external event partners and agencies on deliverables, including raising purchase orders and submitting invoices for processing by Finance team  </w:t>
                  </w:r>
                </w:p>
                <w:p w14:paraId="5D0C89B3" w14:textId="1754B542" w:rsidR="007414EB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lastRenderedPageBreak/>
                    <w:t xml:space="preserve">Support activations for media and PR opportunities, including liaising with event ambassadors  </w:t>
                  </w:r>
                </w:p>
                <w:p w14:paraId="450B7550" w14:textId="0AAF5F2C" w:rsidR="007414EB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>Develop and implement event evaluation and reporting, measuring performance against KPI</w:t>
                  </w:r>
                  <w:r w:rsidR="006D5473">
                    <w:rPr>
                      <w:rFonts w:eastAsia="Calibri" w:cs="Calibri"/>
                      <w:sz w:val="22"/>
                      <w:szCs w:val="22"/>
                    </w:rPr>
                    <w:t>s</w:t>
                  </w: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 xml:space="preserve">. </w:t>
                  </w:r>
                </w:p>
                <w:p w14:paraId="6910DEB9" w14:textId="51FDA4FD" w:rsidR="00155C6F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 xml:space="preserve">Contribute to strategic plans to grow the events annually 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613555A" w14:textId="6865F72B" w:rsidR="00155C6F" w:rsidRPr="00C12934" w:rsidRDefault="008A4798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commentRangeStart w:id="0"/>
                  <w:r>
                    <w:lastRenderedPageBreak/>
                    <w:t>Our signature event program is launched and meets its KPI</w:t>
                  </w:r>
                  <w:r w:rsidR="006D5473">
                    <w:t>s</w:t>
                  </w:r>
                  <w:commentRangeEnd w:id="0"/>
                  <w:r w:rsidR="006D5473">
                    <w:rPr>
                      <w:rStyle w:val="CommentReference"/>
                      <w:rFonts w:eastAsia="Times New Roman" w:cs="Times New Roman"/>
                    </w:rPr>
                    <w:commentReference w:id="0"/>
                  </w:r>
                </w:p>
                <w:p w14:paraId="5970C884" w14:textId="77777777" w:rsidR="00155C6F" w:rsidRDefault="008A4798" w:rsidP="002F29BC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Best practice program delivery and reporting is maintained</w:t>
                  </w:r>
                </w:p>
                <w:p w14:paraId="473D4F99" w14:textId="566B6F96" w:rsidR="008A4798" w:rsidRPr="002F29BC" w:rsidRDefault="008A4798" w:rsidP="002F29BC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Year on year growth is delivered </w:t>
                  </w:r>
                </w:p>
              </w:tc>
            </w:tr>
            <w:tr w:rsidR="00155C6F" w14:paraId="7DE0EFA2" w14:textId="77777777" w:rsidTr="00A5237F">
              <w:tc>
                <w:tcPr>
                  <w:tcW w:w="4597" w:type="dxa"/>
                  <w:shd w:val="clear" w:color="auto" w:fill="auto"/>
                </w:tcPr>
                <w:p w14:paraId="6CC2B462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48F05DF" w14:textId="6C512831" w:rsidR="00155C6F" w:rsidRPr="00664708" w:rsidRDefault="0066104E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 xml:space="preserve">Supporter experience management </w:t>
                  </w:r>
                </w:p>
              </w:tc>
            </w:tr>
            <w:tr w:rsidR="00155C6F" w14:paraId="4D4B3172" w14:textId="77777777" w:rsidTr="00A5237F">
              <w:tc>
                <w:tcPr>
                  <w:tcW w:w="4597" w:type="dxa"/>
                  <w:shd w:val="clear" w:color="auto" w:fill="auto"/>
                </w:tcPr>
                <w:p w14:paraId="39561FD3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0FB2CD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37FC15BD" w14:textId="77777777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14:paraId="0126A49C" w14:textId="17612745" w:rsidR="0066104E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>Ensure supporter journeys are implemented and maintained for all community fundraising channels</w:t>
                  </w:r>
                </w:p>
                <w:p w14:paraId="052C4D99" w14:textId="4729F56D" w:rsidR="007414EB" w:rsidRPr="006D5473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>Work alongside Corporate Partnerships to ensure engagement and activation</w:t>
                  </w:r>
                </w:p>
                <w:p w14:paraId="2FB93921" w14:textId="56419D52" w:rsidR="007414EB" w:rsidRDefault="007414EB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 xml:space="preserve">Assist with building online fundraising platforms and materials as required </w:t>
                  </w:r>
                </w:p>
                <w:p w14:paraId="2E3D4701" w14:textId="6EECCA9A" w:rsidR="00E801EA" w:rsidRPr="006D5473" w:rsidRDefault="00E801EA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>
                    <w:rPr>
                      <w:rFonts w:eastAsia="Calibri" w:cs="Calibri"/>
                      <w:sz w:val="22"/>
                      <w:szCs w:val="22"/>
                    </w:rPr>
                    <w:t>Identify cross-selling opportunities for supporters acquired via Community Fundraising initiatives</w:t>
                  </w:r>
                </w:p>
                <w:p w14:paraId="79749E70" w14:textId="1D7BB46B" w:rsidR="0066104E" w:rsidRPr="006D5473" w:rsidRDefault="0066104E" w:rsidP="006D5473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="Calibri" w:cs="Calibri"/>
                      <w:sz w:val="22"/>
                      <w:szCs w:val="22"/>
                    </w:rPr>
                  </w:pPr>
                  <w:r w:rsidRPr="006D5473">
                    <w:rPr>
                      <w:rFonts w:eastAsia="Calibri" w:cs="Calibri"/>
                      <w:sz w:val="22"/>
                      <w:szCs w:val="22"/>
                    </w:rPr>
                    <w:t>Undertake other duties as required, such as supporting phone and email enquiries from fundraisers and donors  </w:t>
                  </w:r>
                </w:p>
                <w:p w14:paraId="70EABF81" w14:textId="3E59DC0B" w:rsidR="00155C6F" w:rsidRPr="003E4A53" w:rsidRDefault="00155C6F" w:rsidP="0066104E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720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5A7C1134" w14:textId="0C3B7506" w:rsidR="00155C6F" w:rsidRDefault="008A4798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Program KPIs are delivered</w:t>
                  </w:r>
                </w:p>
                <w:p w14:paraId="60051DCD" w14:textId="0AC425CE" w:rsidR="008A4798" w:rsidRPr="00C12934" w:rsidRDefault="008A4798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Supporter experience KPI</w:t>
                  </w:r>
                  <w:r w:rsidR="006D5473">
                    <w:t>s</w:t>
                  </w:r>
                  <w:r>
                    <w:t xml:space="preserve"> are met</w:t>
                  </w:r>
                </w:p>
                <w:p w14:paraId="78C1A5A1" w14:textId="1FB7FEED" w:rsidR="00155C6F" w:rsidRPr="002F29BC" w:rsidRDefault="00155C6F" w:rsidP="008A4798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29"/>
                  </w:pPr>
                </w:p>
              </w:tc>
            </w:tr>
          </w:tbl>
          <w:p w14:paraId="7C67EEB2" w14:textId="77777777"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474630" w:rsidRPr="00193477" w14:paraId="31D37761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6D012" w14:textId="02F3DEA3" w:rsidR="003E4A53" w:rsidRPr="00E13A79" w:rsidRDefault="00500BBB" w:rsidP="002F29BC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>Note - Employees may also be required to perform other ta</w:t>
            </w:r>
            <w:r w:rsidR="00CF2BF3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sks/duties or work as reasonably</w:t>
            </w: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requested to meet Position, Program, Funder or Mission Australia requirements.</w:t>
            </w:r>
          </w:p>
          <w:p w14:paraId="5694CEA3" w14:textId="4C5908D2" w:rsidR="003D0899" w:rsidRDefault="003D0899" w:rsidP="002F29BC">
            <w:pPr>
              <w:tabs>
                <w:tab w:val="left" w:pos="989"/>
              </w:tabs>
              <w:spacing w:after="0"/>
              <w:ind w:left="720" w:hanging="1004"/>
              <w:rPr>
                <w:b/>
                <w:color w:val="722D69"/>
                <w:sz w:val="28"/>
              </w:rPr>
            </w:pPr>
          </w:p>
          <w:p w14:paraId="25C833C2" w14:textId="77777777" w:rsidR="00F84051" w:rsidRDefault="002D6F81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 w:rsidR="00545B7C">
              <w:rPr>
                <w:b/>
                <w:color w:val="722D69"/>
                <w:sz w:val="28"/>
              </w:rPr>
              <w:t xml:space="preserve"> </w:t>
            </w:r>
            <w:r w:rsidR="00D97B0F">
              <w:rPr>
                <w:b/>
                <w:color w:val="722D69"/>
                <w:sz w:val="28"/>
              </w:rPr>
              <w:t>Work</w:t>
            </w:r>
            <w:r w:rsidR="00F84051">
              <w:rPr>
                <w:b/>
                <w:color w:val="722D69"/>
                <w:sz w:val="28"/>
              </w:rPr>
              <w:t xml:space="preserve"> Health and Safety</w:t>
            </w:r>
          </w:p>
          <w:p w14:paraId="0C766C93" w14:textId="77777777" w:rsidR="00D26C27" w:rsidRPr="00246AF5" w:rsidRDefault="00D26C27" w:rsidP="00D26C27">
            <w:pPr>
              <w:ind w:left="720" w:hanging="1004"/>
              <w:rPr>
                <w:b/>
                <w:color w:val="722D69"/>
                <w:sz w:val="28"/>
              </w:rPr>
            </w:pPr>
            <w:r>
              <w:rPr>
                <w:sz w:val="22"/>
              </w:rPr>
              <w:t xml:space="preserve">     </w:t>
            </w:r>
            <w:r w:rsidRPr="00246AF5">
              <w:rPr>
                <w:sz w:val="22"/>
              </w:rPr>
              <w:t>Everyone is responsible for safety and must maintain:</w:t>
            </w:r>
          </w:p>
          <w:p w14:paraId="363007BD" w14:textId="64936048" w:rsidR="00D26C27" w:rsidRDefault="00D26C27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A safe working environment for themselves and others in the workplace</w:t>
            </w:r>
            <w:r w:rsidR="00E13A79">
              <w:rPr>
                <w:sz w:val="22"/>
              </w:rPr>
              <w:t>.</w:t>
            </w:r>
            <w:r w:rsidRPr="00F84051">
              <w:rPr>
                <w:sz w:val="22"/>
              </w:rPr>
              <w:t xml:space="preserve"> </w:t>
            </w:r>
          </w:p>
          <w:p w14:paraId="6BA5AA4F" w14:textId="58629748" w:rsidR="00D26C27" w:rsidRDefault="00D26C27" w:rsidP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Ensure required workplace health and safety actions are completed as required</w:t>
            </w:r>
            <w:r w:rsidR="00E13A79">
              <w:rPr>
                <w:sz w:val="22"/>
              </w:rPr>
              <w:t>.</w:t>
            </w:r>
          </w:p>
          <w:p w14:paraId="4D8391EF" w14:textId="7A27EF1E" w:rsidR="00D26C27" w:rsidRPr="00FB1B05" w:rsidRDefault="00D26C27" w:rsidP="00D26C27">
            <w:pPr>
              <w:numPr>
                <w:ilvl w:val="0"/>
                <w:numId w:val="21"/>
              </w:numPr>
              <w:autoSpaceDE w:val="0"/>
              <w:autoSpaceDN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Participate in </w:t>
            </w:r>
            <w:r w:rsidRPr="00FB1B05">
              <w:rPr>
                <w:sz w:val="22"/>
              </w:rPr>
              <w:t>learning and development programs about workplace health and safety</w:t>
            </w:r>
            <w:r w:rsidR="00E13A79">
              <w:rPr>
                <w:sz w:val="22"/>
              </w:rPr>
              <w:t>.</w:t>
            </w:r>
          </w:p>
          <w:p w14:paraId="4B8253C4" w14:textId="77777777" w:rsidR="00246AF5" w:rsidRPr="00593E68" w:rsidRDefault="00D26C27" w:rsidP="00246AF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D26C27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BB007F">
              <w:rPr>
                <w:sz w:val="22"/>
              </w:rPr>
              <w:t>.</w:t>
            </w:r>
          </w:p>
          <w:p w14:paraId="162AD435" w14:textId="77777777" w:rsidR="003E4A53" w:rsidRPr="00E13A79" w:rsidRDefault="00246AF5" w:rsidP="003E4A53">
            <w:pPr>
              <w:ind w:left="720" w:hanging="1004"/>
              <w:rPr>
                <w:b/>
                <w:color w:val="722D69"/>
              </w:rPr>
            </w:pPr>
            <w:r>
              <w:rPr>
                <w:b/>
                <w:color w:val="722D69"/>
                <w:sz w:val="28"/>
              </w:rPr>
              <w:t xml:space="preserve">   </w:t>
            </w:r>
          </w:p>
          <w:p w14:paraId="2D6C610A" w14:textId="62F2C2DF" w:rsidR="00474630" w:rsidRPr="00193477" w:rsidRDefault="00B73BA0" w:rsidP="003E4A53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="00B47289" w:rsidRPr="0087756E">
              <w:rPr>
                <w:b/>
                <w:color w:val="722D69"/>
                <w:sz w:val="28"/>
              </w:rPr>
              <w:t>pose and V</w:t>
            </w:r>
            <w:r w:rsidR="00474630" w:rsidRPr="0087756E">
              <w:rPr>
                <w:b/>
                <w:color w:val="722D69"/>
                <w:sz w:val="28"/>
              </w:rPr>
              <w:t>alues</w:t>
            </w:r>
          </w:p>
        </w:tc>
      </w:tr>
      <w:tr w:rsidR="00474630" w:rsidRPr="000B007D" w14:paraId="1F841F23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14:paraId="1897874D" w14:textId="5BA4DD0B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E13A79">
              <w:rPr>
                <w:sz w:val="22"/>
              </w:rPr>
              <w:t xml:space="preserve"> Australia’s purpose and values.</w:t>
            </w:r>
          </w:p>
          <w:p w14:paraId="082E5E42" w14:textId="59DD235B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Positively and constructively</w:t>
            </w:r>
            <w:r w:rsidR="00347396">
              <w:rPr>
                <w:sz w:val="22"/>
              </w:rPr>
              <w:t>,</w:t>
            </w:r>
            <w:r w:rsidRPr="000B007D">
              <w:rPr>
                <w:sz w:val="22"/>
              </w:rPr>
              <w:t xml:space="preserve"> represent our organisation to externa</w:t>
            </w:r>
            <w:r w:rsidR="00E13A79">
              <w:rPr>
                <w:sz w:val="22"/>
              </w:rPr>
              <w:t>l contacts at all opportunities.</w:t>
            </w:r>
          </w:p>
          <w:p w14:paraId="75E2AFD0" w14:textId="73B02275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Behave in a way that contributes to a workplace that is free of discrimination, harassment and </w:t>
            </w:r>
            <w:r w:rsidR="00E13A79">
              <w:rPr>
                <w:sz w:val="22"/>
              </w:rPr>
              <w:t>bullying behaviour at all times.</w:t>
            </w:r>
          </w:p>
          <w:p w14:paraId="147FB45A" w14:textId="2C55CF20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Australia policies and pract</w:t>
            </w:r>
            <w:r w:rsidR="00E13A79">
              <w:rPr>
                <w:sz w:val="22"/>
              </w:rPr>
              <w:t>ices (e.g. Financial, HR, etc.).</w:t>
            </w:r>
          </w:p>
          <w:p w14:paraId="0236A8DB" w14:textId="664D96D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To help ensure the health, safety and welfare of self and</w:t>
            </w:r>
            <w:r w:rsidR="00E13A79">
              <w:rPr>
                <w:sz w:val="22"/>
              </w:rPr>
              <w:t xml:space="preserve"> others working in the business.</w:t>
            </w:r>
          </w:p>
          <w:p w14:paraId="05F889F7" w14:textId="7777777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Follow reasonable directions given by the company in relation to </w:t>
            </w:r>
            <w:r>
              <w:rPr>
                <w:sz w:val="22"/>
              </w:rPr>
              <w:t>Work</w:t>
            </w:r>
            <w:r w:rsidRPr="000B007D">
              <w:rPr>
                <w:sz w:val="22"/>
              </w:rPr>
              <w:t xml:space="preserve"> Health and Safety.</w:t>
            </w:r>
          </w:p>
          <w:p w14:paraId="2AD1893F" w14:textId="77777777" w:rsidR="00F143C4" w:rsidRDefault="00F143C4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474630">
              <w:rPr>
                <w:sz w:val="22"/>
              </w:rPr>
              <w:lastRenderedPageBreak/>
              <w:t>Follow procedures to assist Mission Australia in reducing illness and injury including early reporting of incidents/illness and injuries</w:t>
            </w:r>
            <w:r w:rsidR="00514F8D">
              <w:rPr>
                <w:sz w:val="22"/>
              </w:rPr>
              <w:t>.</w:t>
            </w:r>
          </w:p>
          <w:p w14:paraId="438B0F6B" w14:textId="3428CCBB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Promote and work within Mission Australia's client service delivery principles, ethics, policies and practice standards</w:t>
            </w:r>
            <w:r w:rsidR="00514F8D">
              <w:rPr>
                <w:sz w:val="22"/>
              </w:rPr>
              <w:t>.</w:t>
            </w:r>
          </w:p>
          <w:p w14:paraId="4866A782" w14:textId="485FE492" w:rsidR="00B63D22" w:rsidRPr="00E13A79" w:rsidRDefault="00B63D22" w:rsidP="00B63D2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EC008C"/>
                <w:sz w:val="22"/>
                <w:szCs w:val="22"/>
              </w:rPr>
            </w:pPr>
            <w:r w:rsidRPr="00182209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organisational culture that promotes Mission Australia’s </w:t>
            </w:r>
            <w:hyperlink r:id="rId15" w:history="1">
              <w:r w:rsidRPr="00E13A79">
                <w:rPr>
                  <w:rStyle w:val="Hyperlink"/>
                  <w:rFonts w:asciiTheme="minorHAnsi" w:hAnsiTheme="minorHAnsi" w:cstheme="minorHAnsi"/>
                  <w:color w:val="EC008C"/>
                  <w:sz w:val="22"/>
                  <w:szCs w:val="22"/>
                </w:rPr>
                <w:t>commitment to the safety and wellbeing of all children and young people</w:t>
              </w:r>
            </w:hyperlink>
            <w:r w:rsidRPr="00E13A79">
              <w:rPr>
                <w:rFonts w:asciiTheme="minorHAnsi" w:hAnsiTheme="minorHAnsi" w:cstheme="minorHAnsi"/>
                <w:color w:val="EC008C"/>
                <w:sz w:val="22"/>
                <w:szCs w:val="22"/>
              </w:rPr>
              <w:t>.</w:t>
            </w:r>
          </w:p>
          <w:p w14:paraId="48DB48C9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40233">
              <w:rPr>
                <w:sz w:val="22"/>
              </w:rPr>
              <w:t>Actively support Mission Australia’s Reconciliation Action Plan.</w:t>
            </w:r>
          </w:p>
        </w:tc>
      </w:tr>
    </w:tbl>
    <w:p w14:paraId="08A54220" w14:textId="77777777"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lastRenderedPageBreak/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270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4"/>
      </w:tblGrid>
      <w:tr w:rsidR="00474630" w:rsidRPr="00193477" w14:paraId="15784CD3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68B3C" w14:textId="4725F168"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 xml:space="preserve">nowledge, </w:t>
            </w:r>
            <w:r w:rsidR="0066104E">
              <w:rPr>
                <w:b/>
                <w:color w:val="522F8C"/>
              </w:rPr>
              <w:t>skills,</w:t>
            </w:r>
            <w:r w:rsidR="00F143C4">
              <w:rPr>
                <w:b/>
                <w:color w:val="522F8C"/>
              </w:rPr>
              <w:t xml:space="preserve">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474630" w:rsidRPr="000B007D" w14:paraId="6DDBBA2D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BC5A42" w14:textId="5AF834D0" w:rsidR="0066104E" w:rsidRPr="0066104E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66104E">
              <w:rPr>
                <w:sz w:val="22"/>
                <w:szCs w:val="22"/>
              </w:rPr>
              <w:t>Minimum five years</w:t>
            </w:r>
            <w:r>
              <w:rPr>
                <w:sz w:val="22"/>
                <w:szCs w:val="22"/>
              </w:rPr>
              <w:t>’</w:t>
            </w:r>
            <w:r w:rsidRPr="0066104E">
              <w:rPr>
                <w:sz w:val="22"/>
                <w:szCs w:val="22"/>
              </w:rPr>
              <w:t xml:space="preserve"> proven experience in </w:t>
            </w:r>
            <w:r>
              <w:rPr>
                <w:sz w:val="22"/>
                <w:szCs w:val="22"/>
              </w:rPr>
              <w:t xml:space="preserve">a </w:t>
            </w:r>
            <w:r w:rsidRPr="0066104E">
              <w:rPr>
                <w:sz w:val="22"/>
                <w:szCs w:val="22"/>
              </w:rPr>
              <w:t xml:space="preserve">fundraising, </w:t>
            </w:r>
            <w:r>
              <w:rPr>
                <w:sz w:val="22"/>
                <w:szCs w:val="22"/>
              </w:rPr>
              <w:t xml:space="preserve">campaign or </w:t>
            </w:r>
            <w:r w:rsidRPr="0066104E">
              <w:rPr>
                <w:sz w:val="22"/>
                <w:szCs w:val="22"/>
              </w:rPr>
              <w:t xml:space="preserve">event management role </w:t>
            </w:r>
          </w:p>
          <w:p w14:paraId="18DF5033" w14:textId="2FC9DCD1" w:rsidR="0066104E" w:rsidRPr="0066104E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66104E">
              <w:rPr>
                <w:sz w:val="22"/>
                <w:szCs w:val="22"/>
              </w:rPr>
              <w:t xml:space="preserve">Proven experience developing and implementing successful major </w:t>
            </w:r>
            <w:r>
              <w:rPr>
                <w:sz w:val="22"/>
                <w:szCs w:val="22"/>
              </w:rPr>
              <w:t>campaigns</w:t>
            </w:r>
            <w:r w:rsidRPr="0066104E">
              <w:rPr>
                <w:sz w:val="22"/>
                <w:szCs w:val="22"/>
              </w:rPr>
              <w:t xml:space="preserve"> </w:t>
            </w:r>
          </w:p>
          <w:p w14:paraId="0CAD171D" w14:textId="77777777" w:rsidR="0066104E" w:rsidRPr="0066104E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66104E">
              <w:rPr>
                <w:sz w:val="22"/>
                <w:szCs w:val="22"/>
              </w:rPr>
              <w:t xml:space="preserve">Proven experience liaising with stakeholders, donors, community and/or businesses </w:t>
            </w:r>
          </w:p>
          <w:p w14:paraId="675C7D1D" w14:textId="74F27891" w:rsidR="0066104E" w:rsidRPr="0066104E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66104E">
              <w:rPr>
                <w:sz w:val="22"/>
                <w:szCs w:val="22"/>
              </w:rPr>
              <w:t xml:space="preserve">Experience in project planning, coordination, task and activity monitoring, and delivery against defined task objectives, methods, and outcomes  </w:t>
            </w:r>
          </w:p>
          <w:p w14:paraId="6238A99C" w14:textId="77777777" w:rsidR="0066104E" w:rsidRPr="0066104E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66104E">
              <w:rPr>
                <w:sz w:val="22"/>
                <w:szCs w:val="22"/>
              </w:rPr>
              <w:t xml:space="preserve">Experience implementing or working with internal teams or external agencies on digital marketing campaigns, with an understanding of multi-channelled campaigns to effectively engage target audiences </w:t>
            </w:r>
          </w:p>
          <w:p w14:paraId="32CFAAFA" w14:textId="7935B2D4" w:rsidR="0066104E" w:rsidRPr="0066104E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understanding of</w:t>
            </w:r>
            <w:r w:rsidRPr="0066104E">
              <w:rPr>
                <w:sz w:val="22"/>
                <w:szCs w:val="22"/>
              </w:rPr>
              <w:t xml:space="preserve"> audience segmentation and </w:t>
            </w:r>
            <w:r>
              <w:rPr>
                <w:sz w:val="22"/>
                <w:szCs w:val="22"/>
              </w:rPr>
              <w:t>k</w:t>
            </w:r>
            <w:r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nowledge of principles and methods of fundraising, including the legal requirements to fundraise in all states and territories </w:t>
            </w:r>
            <w:r>
              <w:rPr>
                <w:rStyle w:val="eop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39E7EE99" w14:textId="77777777" w:rsidR="00F143C4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66104E">
              <w:rPr>
                <w:sz w:val="22"/>
                <w:szCs w:val="22"/>
              </w:rPr>
              <w:t xml:space="preserve">Advanced skills in Microsoft Office suite. </w:t>
            </w:r>
          </w:p>
          <w:p w14:paraId="4232A676" w14:textId="77777777" w:rsidR="0066104E" w:rsidRPr="0066104E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 solid understanding of CRM, donor management systems and/or third-party fundraising platforms (i.e. Funraisin) combined with proven ability to understand data segmentation and reporting</w:t>
            </w:r>
            <w:r>
              <w:rPr>
                <w:rStyle w:val="eop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1391CD42" w14:textId="77777777" w:rsidR="0066104E" w:rsidRPr="008A4798" w:rsidRDefault="0066104E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Proven ability to adapt to changing circumstances and to work under pressure within a virtual or hybrid workplace (e.g. some time spent on site, some time spent working from home).</w:t>
            </w:r>
            <w:r>
              <w:rPr>
                <w:rStyle w:val="eop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71002E80" w14:textId="77777777" w:rsidR="008A4798" w:rsidRPr="008A4798" w:rsidRDefault="008A4798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Strong analytical and problem-solving skills</w:t>
            </w:r>
          </w:p>
          <w:p w14:paraId="4327EDD4" w14:textId="06B16346" w:rsidR="008A4798" w:rsidRPr="0066104E" w:rsidRDefault="008A4798" w:rsidP="0066104E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communication skills and relationship management expertise</w:t>
            </w:r>
          </w:p>
        </w:tc>
      </w:tr>
      <w:tr w:rsidR="00474630" w:rsidRPr="00193477" w14:paraId="0A7F0AE6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06983" w14:textId="77777777" w:rsidR="00B47289" w:rsidRDefault="00B47289" w:rsidP="008A4798">
            <w:pPr>
              <w:spacing w:before="40" w:after="60"/>
              <w:rPr>
                <w:b/>
                <w:color w:val="522F8C"/>
              </w:rPr>
            </w:pPr>
          </w:p>
          <w:p w14:paraId="629508CA" w14:textId="77777777" w:rsidR="00474630" w:rsidRPr="00193477" w:rsidRDefault="00F143C4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</w:t>
            </w:r>
            <w:r w:rsidR="009537C6">
              <w:rPr>
                <w:b/>
                <w:color w:val="522F8C"/>
              </w:rPr>
              <w:t>ey challenges of the role</w:t>
            </w:r>
          </w:p>
        </w:tc>
      </w:tr>
      <w:tr w:rsidR="00474630" w:rsidRPr="000B007D" w14:paraId="77E79244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1BA020" w14:textId="21520950" w:rsidR="00F143C4" w:rsidRDefault="008A4798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780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Implementation of a new program so strong engagement will be needed internally to prove effectiveness. This is a three year program initially which we believe will be a key pillar of our fundraising offering </w:t>
            </w:r>
          </w:p>
          <w:p w14:paraId="0EC03B60" w14:textId="77777777" w:rsidR="008A4798" w:rsidRDefault="008A4798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780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of supporter experience may be challenged due to new processes and systems</w:t>
            </w:r>
          </w:p>
          <w:p w14:paraId="3D19BB28" w14:textId="77777777" w:rsidR="008A4798" w:rsidRDefault="008A4798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780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cross pollination with other fundraising channels</w:t>
            </w:r>
          </w:p>
          <w:p w14:paraId="64FC7715" w14:textId="77777777" w:rsidR="008A4798" w:rsidRDefault="008A4798" w:rsidP="008A4798">
            <w:pPr>
              <w:spacing w:after="60"/>
              <w:rPr>
                <w:sz w:val="22"/>
                <w:szCs w:val="22"/>
              </w:rPr>
            </w:pPr>
          </w:p>
          <w:p w14:paraId="46D1C10B" w14:textId="6A193B15" w:rsidR="008A4798" w:rsidRPr="008A4798" w:rsidRDefault="008A4798" w:rsidP="008A4798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09E341A7" w14:textId="77777777" w:rsidR="000B007D" w:rsidRDefault="000B007D" w:rsidP="000B007D">
      <w:pPr>
        <w:ind w:left="720" w:hanging="1146"/>
        <w:rPr>
          <w:b/>
          <w:color w:val="722D69"/>
          <w:sz w:val="28"/>
        </w:rPr>
      </w:pPr>
    </w:p>
    <w:p w14:paraId="6E5A5C63" w14:textId="77777777" w:rsidR="007454A0" w:rsidRDefault="007454A0" w:rsidP="000B007D">
      <w:pPr>
        <w:ind w:left="720" w:hanging="1146"/>
        <w:rPr>
          <w:b/>
          <w:color w:val="722D69"/>
          <w:sz w:val="28"/>
        </w:rPr>
      </w:pPr>
    </w:p>
    <w:p w14:paraId="1B972F10" w14:textId="77777777"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required </w:t>
      </w:r>
    </w:p>
    <w:p w14:paraId="11F53E46" w14:textId="5E56E296"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0862C585" w14:textId="76FFE9D2"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04E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50403ABC" w14:textId="1C33C379"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B1A19B6" w14:textId="266C6CF5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lastRenderedPageBreak/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35925AC" w14:textId="71BA29E4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Other (prescribe)</w:t>
      </w:r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14:paraId="4E07070F" w14:textId="587D58D3" w:rsidR="00B47289" w:rsidRDefault="00B47289" w:rsidP="000B007D">
      <w:pPr>
        <w:ind w:left="720" w:hanging="1146"/>
        <w:rPr>
          <w:b/>
          <w:color w:val="722D69"/>
          <w:sz w:val="28"/>
        </w:rPr>
      </w:pPr>
    </w:p>
    <w:p w14:paraId="5BC576DC" w14:textId="77777777" w:rsidR="003E4A53" w:rsidRDefault="003E4A53" w:rsidP="000B007D">
      <w:pPr>
        <w:ind w:left="720" w:hanging="1146"/>
        <w:rPr>
          <w:b/>
          <w:color w:val="722D69"/>
          <w:sz w:val="28"/>
        </w:rPr>
      </w:pPr>
    </w:p>
    <w:p w14:paraId="7EA6A08A" w14:textId="2F0FE121" w:rsidR="00834EC7" w:rsidRPr="003E4A53" w:rsidRDefault="009537C6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  <w:r w:rsidR="004E1AFD">
        <w:rPr>
          <w:bCs/>
          <w:sz w:val="22"/>
          <w:szCs w:val="22"/>
        </w:rPr>
        <w:t>First N</w:t>
      </w:r>
      <w:r w:rsidR="003E4A53">
        <w:rPr>
          <w:bCs/>
          <w:sz w:val="22"/>
          <w:szCs w:val="22"/>
        </w:rPr>
        <w:t>ame Last Name</w:t>
      </w:r>
      <w:r w:rsidR="003E4A53">
        <w:rPr>
          <w:bCs/>
          <w:sz w:val="22"/>
          <w:szCs w:val="22"/>
        </w:rPr>
        <w:tab/>
      </w:r>
      <w:r w:rsidR="003E4A53">
        <w:rPr>
          <w:bCs/>
          <w:sz w:val="22"/>
          <w:szCs w:val="22"/>
        </w:rPr>
        <w:tab/>
        <w:t>Day Month Year</w:t>
      </w:r>
    </w:p>
    <w:tbl>
      <w:tblPr>
        <w:tblW w:w="5270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1562"/>
      </w:tblGrid>
      <w:tr w:rsidR="00716708" w14:paraId="4E9B5431" w14:textId="77777777" w:rsidTr="00451E7B">
        <w:tc>
          <w:tcPr>
            <w:tcW w:w="971" w:type="pct"/>
            <w:hideMark/>
          </w:tcPr>
          <w:p w14:paraId="5969C305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3" w:type="pct"/>
          </w:tcPr>
          <w:p w14:paraId="496B7E71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  <w:tc>
          <w:tcPr>
            <w:tcW w:w="895" w:type="pct"/>
          </w:tcPr>
          <w:p w14:paraId="3BDE96E8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821" w:type="pct"/>
          </w:tcPr>
          <w:p w14:paraId="655024A9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</w:tr>
    </w:tbl>
    <w:p w14:paraId="37F9ABC0" w14:textId="77777777" w:rsidR="007117A1" w:rsidRDefault="007A2ACE" w:rsidP="005773BE">
      <w:r>
        <w:t xml:space="preserve">         </w:t>
      </w:r>
      <w:r w:rsidR="005773BE">
        <w:t xml:space="preserve">                                                                                                                                                </w:t>
      </w:r>
      <w:r>
        <w:t xml:space="preserve">   </w:t>
      </w:r>
    </w:p>
    <w:sectPr w:rsidR="007117A1" w:rsidSect="00655723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94" w:footer="850" w:gutter="0"/>
      <w:cols w:space="708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ddalena Rossi" w:date="2022-02-24T14:37:00Z" w:initials="MR">
    <w:p w14:paraId="7DCBD8AA" w14:textId="5299004A" w:rsidR="006D5473" w:rsidRDefault="006D5473">
      <w:pPr>
        <w:pStyle w:val="CommentText"/>
      </w:pPr>
      <w:r>
        <w:rPr>
          <w:rStyle w:val="CommentReference"/>
        </w:rPr>
        <w:annotationRef/>
      </w:r>
      <w:r>
        <w:t>Should we use plural here, as we have been talking about creating multiple signature events?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CBD8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6A6" w16cex:dateUtc="2022-02-24T0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BD8AA" w16cid:durableId="25C21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541E" w14:textId="77777777" w:rsidR="00A4327A" w:rsidRDefault="00A4327A" w:rsidP="00985745">
      <w:r>
        <w:separator/>
      </w:r>
    </w:p>
  </w:endnote>
  <w:endnote w:type="continuationSeparator" w:id="0">
    <w:p w14:paraId="02C43EF3" w14:textId="77777777" w:rsidR="00A4327A" w:rsidRDefault="00A4327A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9FC0" w14:textId="4D7A1219" w:rsidR="00E756B3" w:rsidRDefault="008A4798" w:rsidP="00480DFF">
    <w:pPr>
      <w:pStyle w:val="x9MAfooter"/>
    </w:pPr>
    <w:r>
      <mc:AlternateContent>
        <mc:Choice Requires="wps">
          <w:drawing>
            <wp:anchor distT="0" distB="0" distL="114300" distR="114300" simplePos="0" relativeHeight="251670528" behindDoc="0" locked="0" layoutInCell="0" allowOverlap="1" wp14:anchorId="5F15234B" wp14:editId="071B578A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8" name="MSIPCMd292465baa23a073ecdaac43" descr="{&quot;HashCode&quot;:-6413259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9459F" w14:textId="2C62569D" w:rsidR="008A4798" w:rsidRPr="00C93C1B" w:rsidRDefault="00C93C1B" w:rsidP="00C93C1B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93C1B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5234B" id="_x0000_t202" coordsize="21600,21600" o:spt="202" path="m,l,21600r21600,l21600,xe">
              <v:stroke joinstyle="miter"/>
              <v:path gradientshapeok="t" o:connecttype="rect"/>
            </v:shapetype>
            <v:shape id="MSIPCMd292465baa23a073ecdaac43" o:spid="_x0000_s1028" type="#_x0000_t202" alt="{&quot;HashCode&quot;:-641325995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" o:allowincell="f" filled="f" stroked="f" strokeweight=".5pt">
              <v:textbox inset="20pt,0,,0">
                <w:txbxContent>
                  <w:p w14:paraId="69A9459F" w14:textId="2C62569D" w:rsidR="008A4798" w:rsidRPr="00C93C1B" w:rsidRDefault="00C93C1B" w:rsidP="00C93C1B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C93C1B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4D6B">
      <w:drawing>
        <wp:anchor distT="0" distB="0" distL="114300" distR="114300" simplePos="0" relativeHeight="251656192" behindDoc="0" locked="0" layoutInCell="1" allowOverlap="1" wp14:anchorId="30948799" wp14:editId="4D22B2F3">
          <wp:simplePos x="0" y="0"/>
          <wp:positionH relativeFrom="column">
            <wp:posOffset>-227330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2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39"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7138B4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47E2" w14:textId="5FF79C92" w:rsidR="00E756B3" w:rsidRDefault="008A4798" w:rsidP="004B7E91">
    <w:pPr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93E76FD" wp14:editId="32A96757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9" name="MSIPCM248844a1bede95047128cb67" descr="{&quot;HashCode&quot;:-641325995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95F07" w14:textId="0D02951B" w:rsidR="008A4798" w:rsidRPr="00C93C1B" w:rsidRDefault="00C93C1B" w:rsidP="00C93C1B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93C1B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76FD" id="_x0000_t202" coordsize="21600,21600" o:spt="202" path="m,l,21600r21600,l21600,xe">
              <v:stroke joinstyle="miter"/>
              <v:path gradientshapeok="t" o:connecttype="rect"/>
            </v:shapetype>
            <v:shape id="MSIPCM248844a1bede95047128cb67" o:spid="_x0000_s1030" type="#_x0000_t202" alt="{&quot;HashCode&quot;:-641325995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" o:allowincell="f" filled="f" stroked="f" strokeweight=".5pt">
              <v:textbox inset="20pt,0,,0">
                <w:txbxContent>
                  <w:p w14:paraId="1DC95F07" w14:textId="0D02951B" w:rsidR="008A4798" w:rsidRPr="00C93C1B" w:rsidRDefault="00C93C1B" w:rsidP="00C93C1B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C93C1B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5BE6" w14:textId="77777777" w:rsidR="00A4327A" w:rsidRDefault="00A4327A" w:rsidP="00985745">
      <w:r>
        <w:separator/>
      </w:r>
    </w:p>
  </w:footnote>
  <w:footnote w:type="continuationSeparator" w:id="0">
    <w:p w14:paraId="47AC89B4" w14:textId="77777777" w:rsidR="00A4327A" w:rsidRDefault="00A4327A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E82" w14:textId="179000EB" w:rsidR="00E756B3" w:rsidRPr="00E13A79" w:rsidRDefault="003E4A53" w:rsidP="00B26A13">
    <w:pPr>
      <w:pStyle w:val="Header"/>
      <w:tabs>
        <w:tab w:val="left" w:pos="8553"/>
      </w:tabs>
      <w:rPr>
        <w:sz w:val="18"/>
        <w:szCs w:val="18"/>
      </w:rPr>
    </w:pPr>
    <w:r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C0963" wp14:editId="49D4EEF9">
              <wp:simplePos x="0" y="0"/>
              <wp:positionH relativeFrom="column">
                <wp:posOffset>-98122</wp:posOffset>
              </wp:positionH>
              <wp:positionV relativeFrom="paragraph">
                <wp:posOffset>56211</wp:posOffset>
              </wp:positionV>
              <wp:extent cx="4982845" cy="47688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C135" w14:textId="2961679A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  <w:r w:rsidR="00E0601B">
                            <w:rPr>
                              <w:color w:val="F7B3D1"/>
                              <w:sz w:val="22"/>
                            </w:rPr>
                            <w:t>Position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4.45pt;width:392.3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" filled="f" stroked="f">
              <v:textbox>
                <w:txbxContent>
                  <w:p w14:paraId="7E8DC135" w14:textId="2961679A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>
                      <w:rPr>
                        <w:color w:val="F7B3D1"/>
                        <w:sz w:val="22"/>
                      </w:rPr>
                      <w:t xml:space="preserve">| </w:t>
                    </w:r>
                    <w:r w:rsidR="00E0601B">
                      <w:rPr>
                        <w:color w:val="F7B3D1"/>
                        <w:sz w:val="22"/>
                      </w:rPr>
                      <w:t>Position Title</w:t>
                    </w:r>
                  </w:p>
                </w:txbxContent>
              </v:textbox>
            </v:shape>
          </w:pict>
        </mc:Fallback>
      </mc:AlternateContent>
    </w:r>
    <w:r w:rsidRPr="00E13A79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506A441" wp14:editId="3B0DBAAF">
          <wp:simplePos x="0" y="0"/>
          <wp:positionH relativeFrom="column">
            <wp:posOffset>-128297</wp:posOffset>
          </wp:positionH>
          <wp:positionV relativeFrom="paragraph">
            <wp:posOffset>55576</wp:posOffset>
          </wp:positionV>
          <wp:extent cx="6096000" cy="352425"/>
          <wp:effectExtent l="0" t="0" r="0" b="0"/>
          <wp:wrapTight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D6B"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C9E0C" wp14:editId="21681258">
              <wp:simplePos x="0" y="0"/>
              <wp:positionH relativeFrom="column">
                <wp:posOffset>-212090</wp:posOffset>
              </wp:positionH>
              <wp:positionV relativeFrom="paragraph">
                <wp:posOffset>58420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213EB" w14:textId="77777777"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 w:rsidR="00A54162"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C9E0C" id="_x0000_s1027" type="#_x0000_t202" style="position:absolute;margin-left:-16.7pt;margin-top:4.6pt;width:392.3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" filled="f" stroked="f">
              <v:textbox>
                <w:txbxContent>
                  <w:p w14:paraId="734213EB" w14:textId="77777777"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 w:rsidR="00A54162">
                      <w:rPr>
                        <w:color w:val="F7B3D1"/>
                        <w:sz w:val="22"/>
                      </w:rPr>
                      <w:t xml:space="preserve">|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C4EA" w14:textId="327B4FE7" w:rsidR="005B3FFE" w:rsidRDefault="003E4A53" w:rsidP="006C7793">
    <w:pPr>
      <w:pStyle w:val="Header"/>
      <w:spacing w:after="0"/>
      <w:ind w:left="-425" w:firstLine="42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B51088" wp14:editId="77649FD9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62D9" w14:textId="01050775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66104E">
                            <w:rPr>
                              <w:b/>
                              <w:color w:val="FFFFFF"/>
                            </w:rPr>
                            <w:t>Community Fundraising Specialist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10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7pt;margin-top:-6.15pt;width:359.3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2R9QEAAM0DAAAOAAAAZHJzL2Uyb0RvYy54bWysU9tu2zAMfR+wfxD0vjhOkzQz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" filled="f" stroked="f">
              <v:textbox>
                <w:txbxContent>
                  <w:p w14:paraId="76F062D9" w14:textId="01050775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66104E">
                      <w:rPr>
                        <w:b/>
                        <w:color w:val="FFFFFF"/>
                      </w:rPr>
                      <w:t>Community Fundraising Specialist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6EFF94E" wp14:editId="4C64CAD9">
          <wp:simplePos x="0" y="0"/>
          <wp:positionH relativeFrom="column">
            <wp:posOffset>-890546</wp:posOffset>
          </wp:positionH>
          <wp:positionV relativeFrom="paragraph">
            <wp:posOffset>-143261</wp:posOffset>
          </wp:positionV>
          <wp:extent cx="7505700" cy="600710"/>
          <wp:effectExtent l="0" t="0" r="0" b="8890"/>
          <wp:wrapTight wrapText="bothSides">
            <wp:wrapPolygon edited="0">
              <wp:start x="0" y="0"/>
              <wp:lineTo x="0" y="21235"/>
              <wp:lineTo x="21545" y="2123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529"/>
    <w:multiLevelType w:val="multilevel"/>
    <w:tmpl w:val="CC2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77B8"/>
    <w:multiLevelType w:val="hybridMultilevel"/>
    <w:tmpl w:val="A86E193E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52DF1"/>
    <w:multiLevelType w:val="multilevel"/>
    <w:tmpl w:val="76A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26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30"/>
  </w:num>
  <w:num w:numId="14">
    <w:abstractNumId w:val="2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24"/>
  </w:num>
  <w:num w:numId="22">
    <w:abstractNumId w:val="5"/>
  </w:num>
  <w:num w:numId="23">
    <w:abstractNumId w:val="20"/>
  </w:num>
  <w:num w:numId="24">
    <w:abstractNumId w:val="29"/>
  </w:num>
  <w:num w:numId="25">
    <w:abstractNumId w:val="19"/>
  </w:num>
  <w:num w:numId="26">
    <w:abstractNumId w:val="7"/>
  </w:num>
  <w:num w:numId="27">
    <w:abstractNumId w:val="32"/>
  </w:num>
  <w:num w:numId="28">
    <w:abstractNumId w:val="8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 w:numId="32">
    <w:abstractNumId w:val="31"/>
  </w:num>
  <w:num w:numId="33">
    <w:abstractNumId w:val="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ddalena Rossi">
    <w15:presenceInfo w15:providerId="AD" w15:userId="S::RossiM@missionaustralia.com.au::c3aba93c-961f-46de-aec0-8915078d2c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1C84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7E00"/>
    <w:rsid w:val="0003038A"/>
    <w:rsid w:val="000307D2"/>
    <w:rsid w:val="00030983"/>
    <w:rsid w:val="00030F01"/>
    <w:rsid w:val="000339F0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67E1A"/>
    <w:rsid w:val="00071B9F"/>
    <w:rsid w:val="00071E3E"/>
    <w:rsid w:val="0007266A"/>
    <w:rsid w:val="00073FA4"/>
    <w:rsid w:val="000742DE"/>
    <w:rsid w:val="00076AC1"/>
    <w:rsid w:val="00081D60"/>
    <w:rsid w:val="00081DDA"/>
    <w:rsid w:val="00081EFC"/>
    <w:rsid w:val="00082AC4"/>
    <w:rsid w:val="00082E8B"/>
    <w:rsid w:val="00085559"/>
    <w:rsid w:val="00085B42"/>
    <w:rsid w:val="0008687D"/>
    <w:rsid w:val="00087CC5"/>
    <w:rsid w:val="0009037B"/>
    <w:rsid w:val="00090420"/>
    <w:rsid w:val="00092A5C"/>
    <w:rsid w:val="00093E46"/>
    <w:rsid w:val="00094B84"/>
    <w:rsid w:val="000951FD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A58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94"/>
    <w:rsid w:val="000E25F7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6EDE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17A32"/>
    <w:rsid w:val="00120E22"/>
    <w:rsid w:val="00122285"/>
    <w:rsid w:val="00122A59"/>
    <w:rsid w:val="001254EC"/>
    <w:rsid w:val="001272B5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C42"/>
    <w:rsid w:val="00183F34"/>
    <w:rsid w:val="00184A8C"/>
    <w:rsid w:val="00184F81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2952"/>
    <w:rsid w:val="002238BA"/>
    <w:rsid w:val="00225645"/>
    <w:rsid w:val="00226174"/>
    <w:rsid w:val="002271F3"/>
    <w:rsid w:val="002274A5"/>
    <w:rsid w:val="002301DC"/>
    <w:rsid w:val="00231030"/>
    <w:rsid w:val="00231588"/>
    <w:rsid w:val="002318F5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50"/>
    <w:rsid w:val="0028438F"/>
    <w:rsid w:val="00284414"/>
    <w:rsid w:val="00284938"/>
    <w:rsid w:val="00285D7B"/>
    <w:rsid w:val="00286AB1"/>
    <w:rsid w:val="00287A8A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3D4"/>
    <w:rsid w:val="002B56D2"/>
    <w:rsid w:val="002B6BAD"/>
    <w:rsid w:val="002B6E4F"/>
    <w:rsid w:val="002B7A17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396"/>
    <w:rsid w:val="00347561"/>
    <w:rsid w:val="00347CB1"/>
    <w:rsid w:val="00350666"/>
    <w:rsid w:val="00350779"/>
    <w:rsid w:val="00351B1A"/>
    <w:rsid w:val="00351DD2"/>
    <w:rsid w:val="0035387F"/>
    <w:rsid w:val="00354B61"/>
    <w:rsid w:val="00354BCA"/>
    <w:rsid w:val="00355055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F7"/>
    <w:rsid w:val="003975D0"/>
    <w:rsid w:val="003A010A"/>
    <w:rsid w:val="003A058E"/>
    <w:rsid w:val="003A1736"/>
    <w:rsid w:val="003A23DE"/>
    <w:rsid w:val="003A2573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DA8"/>
    <w:rsid w:val="003D23F6"/>
    <w:rsid w:val="003D256D"/>
    <w:rsid w:val="003D33C6"/>
    <w:rsid w:val="003D3A8E"/>
    <w:rsid w:val="003D3DD3"/>
    <w:rsid w:val="003D41E4"/>
    <w:rsid w:val="003D5135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2F91"/>
    <w:rsid w:val="00473909"/>
    <w:rsid w:val="0047399E"/>
    <w:rsid w:val="00474630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053A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1AFD"/>
    <w:rsid w:val="004E2395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0BBB"/>
    <w:rsid w:val="00502C5B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61E3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1B20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1068"/>
    <w:rsid w:val="005817C9"/>
    <w:rsid w:val="005833DF"/>
    <w:rsid w:val="00583714"/>
    <w:rsid w:val="00583D6D"/>
    <w:rsid w:val="00584285"/>
    <w:rsid w:val="005845CC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10"/>
    <w:rsid w:val="005A2409"/>
    <w:rsid w:val="005A2D53"/>
    <w:rsid w:val="005A31BA"/>
    <w:rsid w:val="005A3B5C"/>
    <w:rsid w:val="005A43EA"/>
    <w:rsid w:val="005A48C4"/>
    <w:rsid w:val="005A7D9D"/>
    <w:rsid w:val="005B35BC"/>
    <w:rsid w:val="005B3FFE"/>
    <w:rsid w:val="005B63AD"/>
    <w:rsid w:val="005B74C7"/>
    <w:rsid w:val="005C1B05"/>
    <w:rsid w:val="005C2185"/>
    <w:rsid w:val="005C39BE"/>
    <w:rsid w:val="005C7506"/>
    <w:rsid w:val="005D0868"/>
    <w:rsid w:val="005D1413"/>
    <w:rsid w:val="005D14B9"/>
    <w:rsid w:val="005D2846"/>
    <w:rsid w:val="005D2AD0"/>
    <w:rsid w:val="005D362C"/>
    <w:rsid w:val="005D56D1"/>
    <w:rsid w:val="005D64D9"/>
    <w:rsid w:val="005D704E"/>
    <w:rsid w:val="005D7660"/>
    <w:rsid w:val="005D76D1"/>
    <w:rsid w:val="005D7E1A"/>
    <w:rsid w:val="005E0924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1E32"/>
    <w:rsid w:val="0061417E"/>
    <w:rsid w:val="0061497C"/>
    <w:rsid w:val="00615BC2"/>
    <w:rsid w:val="00616FA1"/>
    <w:rsid w:val="0062081E"/>
    <w:rsid w:val="00620CC2"/>
    <w:rsid w:val="00630B15"/>
    <w:rsid w:val="00632F7C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102"/>
    <w:rsid w:val="00653E41"/>
    <w:rsid w:val="0065425C"/>
    <w:rsid w:val="00654D94"/>
    <w:rsid w:val="0065528C"/>
    <w:rsid w:val="00655723"/>
    <w:rsid w:val="006576F2"/>
    <w:rsid w:val="00660B5D"/>
    <w:rsid w:val="00660F08"/>
    <w:rsid w:val="0066104E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7F6"/>
    <w:rsid w:val="00687C2E"/>
    <w:rsid w:val="00690251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793"/>
    <w:rsid w:val="006D1FED"/>
    <w:rsid w:val="006D2F06"/>
    <w:rsid w:val="006D42EB"/>
    <w:rsid w:val="006D49FD"/>
    <w:rsid w:val="006D5473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41FB"/>
    <w:rsid w:val="0070562F"/>
    <w:rsid w:val="00705C4A"/>
    <w:rsid w:val="007076DD"/>
    <w:rsid w:val="00710CFA"/>
    <w:rsid w:val="007117A1"/>
    <w:rsid w:val="00712C01"/>
    <w:rsid w:val="00712FD2"/>
    <w:rsid w:val="00713171"/>
    <w:rsid w:val="007138B4"/>
    <w:rsid w:val="0071406F"/>
    <w:rsid w:val="007150FA"/>
    <w:rsid w:val="00716526"/>
    <w:rsid w:val="00716708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12FD"/>
    <w:rsid w:val="007414EB"/>
    <w:rsid w:val="00741740"/>
    <w:rsid w:val="00744CB1"/>
    <w:rsid w:val="00745456"/>
    <w:rsid w:val="007454A0"/>
    <w:rsid w:val="00745F6E"/>
    <w:rsid w:val="0074631E"/>
    <w:rsid w:val="007471DA"/>
    <w:rsid w:val="007472B8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18E4"/>
    <w:rsid w:val="007643FA"/>
    <w:rsid w:val="00765318"/>
    <w:rsid w:val="00765A44"/>
    <w:rsid w:val="00766442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D74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38AF"/>
    <w:rsid w:val="007950A6"/>
    <w:rsid w:val="007A0AB9"/>
    <w:rsid w:val="007A130F"/>
    <w:rsid w:val="007A15E5"/>
    <w:rsid w:val="007A2ACE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2C7A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101"/>
    <w:rsid w:val="00810A93"/>
    <w:rsid w:val="00817683"/>
    <w:rsid w:val="00817C9C"/>
    <w:rsid w:val="00820968"/>
    <w:rsid w:val="008220F7"/>
    <w:rsid w:val="00822C3B"/>
    <w:rsid w:val="00823568"/>
    <w:rsid w:val="008248B2"/>
    <w:rsid w:val="00824BAC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79E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49C"/>
    <w:rsid w:val="00873A8D"/>
    <w:rsid w:val="0087444A"/>
    <w:rsid w:val="00874A12"/>
    <w:rsid w:val="00875651"/>
    <w:rsid w:val="0087580E"/>
    <w:rsid w:val="0087756E"/>
    <w:rsid w:val="00880259"/>
    <w:rsid w:val="00880C76"/>
    <w:rsid w:val="00882096"/>
    <w:rsid w:val="00884060"/>
    <w:rsid w:val="00886D7B"/>
    <w:rsid w:val="0088712D"/>
    <w:rsid w:val="0089050C"/>
    <w:rsid w:val="0089079B"/>
    <w:rsid w:val="008908F5"/>
    <w:rsid w:val="008923B8"/>
    <w:rsid w:val="008924C4"/>
    <w:rsid w:val="00892937"/>
    <w:rsid w:val="008929CB"/>
    <w:rsid w:val="008943F5"/>
    <w:rsid w:val="008966B6"/>
    <w:rsid w:val="008A0472"/>
    <w:rsid w:val="008A2A34"/>
    <w:rsid w:val="008A3B94"/>
    <w:rsid w:val="008A4798"/>
    <w:rsid w:val="008A50B5"/>
    <w:rsid w:val="008A639F"/>
    <w:rsid w:val="008B035B"/>
    <w:rsid w:val="008B0863"/>
    <w:rsid w:val="008B1985"/>
    <w:rsid w:val="008B1B79"/>
    <w:rsid w:val="008B28E1"/>
    <w:rsid w:val="008B2C8F"/>
    <w:rsid w:val="008B37E9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488C"/>
    <w:rsid w:val="008C53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3B1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5681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4E0"/>
    <w:rsid w:val="0092565D"/>
    <w:rsid w:val="009278A0"/>
    <w:rsid w:val="009306E6"/>
    <w:rsid w:val="00932F6E"/>
    <w:rsid w:val="009345DF"/>
    <w:rsid w:val="00934C84"/>
    <w:rsid w:val="009364BD"/>
    <w:rsid w:val="00937FDE"/>
    <w:rsid w:val="009407D4"/>
    <w:rsid w:val="00941BD6"/>
    <w:rsid w:val="00942603"/>
    <w:rsid w:val="00943314"/>
    <w:rsid w:val="009447B1"/>
    <w:rsid w:val="00946C1F"/>
    <w:rsid w:val="0095156B"/>
    <w:rsid w:val="0095287D"/>
    <w:rsid w:val="009537C6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3B3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2BE1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1BAD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564"/>
    <w:rsid w:val="00A11660"/>
    <w:rsid w:val="00A11E3F"/>
    <w:rsid w:val="00A14F2B"/>
    <w:rsid w:val="00A16C2F"/>
    <w:rsid w:val="00A2050B"/>
    <w:rsid w:val="00A2160E"/>
    <w:rsid w:val="00A23FFF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27A"/>
    <w:rsid w:val="00A43FBA"/>
    <w:rsid w:val="00A44B1E"/>
    <w:rsid w:val="00A476A9"/>
    <w:rsid w:val="00A477CF"/>
    <w:rsid w:val="00A4797B"/>
    <w:rsid w:val="00A47B05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26F7"/>
    <w:rsid w:val="00A8570C"/>
    <w:rsid w:val="00A861E6"/>
    <w:rsid w:val="00A863D1"/>
    <w:rsid w:val="00A86ACF"/>
    <w:rsid w:val="00A86CBE"/>
    <w:rsid w:val="00A879C2"/>
    <w:rsid w:val="00A90822"/>
    <w:rsid w:val="00A92DAE"/>
    <w:rsid w:val="00A93295"/>
    <w:rsid w:val="00A93323"/>
    <w:rsid w:val="00A934FC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4FE3"/>
    <w:rsid w:val="00AD50EE"/>
    <w:rsid w:val="00AD7086"/>
    <w:rsid w:val="00AD7679"/>
    <w:rsid w:val="00AD77F4"/>
    <w:rsid w:val="00AE0B10"/>
    <w:rsid w:val="00AE0B3C"/>
    <w:rsid w:val="00AE0F4B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92E"/>
    <w:rsid w:val="00B55997"/>
    <w:rsid w:val="00B56091"/>
    <w:rsid w:val="00B56366"/>
    <w:rsid w:val="00B579C9"/>
    <w:rsid w:val="00B6008F"/>
    <w:rsid w:val="00B62254"/>
    <w:rsid w:val="00B62B91"/>
    <w:rsid w:val="00B62BF2"/>
    <w:rsid w:val="00B63D22"/>
    <w:rsid w:val="00B65983"/>
    <w:rsid w:val="00B662AC"/>
    <w:rsid w:val="00B71288"/>
    <w:rsid w:val="00B73BA0"/>
    <w:rsid w:val="00B77854"/>
    <w:rsid w:val="00B77FD1"/>
    <w:rsid w:val="00B851E8"/>
    <w:rsid w:val="00B9206E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FCE"/>
    <w:rsid w:val="00BC4DF2"/>
    <w:rsid w:val="00BC5B99"/>
    <w:rsid w:val="00BC643E"/>
    <w:rsid w:val="00BC6E6A"/>
    <w:rsid w:val="00BD0F3E"/>
    <w:rsid w:val="00BD1473"/>
    <w:rsid w:val="00BD167D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958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6E5"/>
    <w:rsid w:val="00C342BE"/>
    <w:rsid w:val="00C34A67"/>
    <w:rsid w:val="00C3652A"/>
    <w:rsid w:val="00C402CE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3069"/>
    <w:rsid w:val="00C54FB7"/>
    <w:rsid w:val="00C5577C"/>
    <w:rsid w:val="00C557B1"/>
    <w:rsid w:val="00C56DC7"/>
    <w:rsid w:val="00C6002C"/>
    <w:rsid w:val="00C64883"/>
    <w:rsid w:val="00C657DF"/>
    <w:rsid w:val="00C65929"/>
    <w:rsid w:val="00C6662C"/>
    <w:rsid w:val="00C66D56"/>
    <w:rsid w:val="00C732BC"/>
    <w:rsid w:val="00C73ECA"/>
    <w:rsid w:val="00C74E13"/>
    <w:rsid w:val="00C7501B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3C1B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2BF3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0E15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4BCE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47EA"/>
    <w:rsid w:val="00DA6547"/>
    <w:rsid w:val="00DA70EB"/>
    <w:rsid w:val="00DB03E6"/>
    <w:rsid w:val="00DB0667"/>
    <w:rsid w:val="00DB0E03"/>
    <w:rsid w:val="00DB2AD0"/>
    <w:rsid w:val="00DB38F2"/>
    <w:rsid w:val="00DB4E37"/>
    <w:rsid w:val="00DB4E9C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371A"/>
    <w:rsid w:val="00DE4FA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3C4C"/>
    <w:rsid w:val="00E05EDA"/>
    <w:rsid w:val="00E0601B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3A79"/>
    <w:rsid w:val="00E14B7E"/>
    <w:rsid w:val="00E15AFC"/>
    <w:rsid w:val="00E16B04"/>
    <w:rsid w:val="00E17919"/>
    <w:rsid w:val="00E200C4"/>
    <w:rsid w:val="00E20116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335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1EA"/>
    <w:rsid w:val="00E80A5B"/>
    <w:rsid w:val="00E8135D"/>
    <w:rsid w:val="00E825FF"/>
    <w:rsid w:val="00E82AF3"/>
    <w:rsid w:val="00E82DC9"/>
    <w:rsid w:val="00E82FB2"/>
    <w:rsid w:val="00E855EA"/>
    <w:rsid w:val="00E863D7"/>
    <w:rsid w:val="00E901A5"/>
    <w:rsid w:val="00E90AEB"/>
    <w:rsid w:val="00E90C64"/>
    <w:rsid w:val="00E9204E"/>
    <w:rsid w:val="00E921D5"/>
    <w:rsid w:val="00E95DA2"/>
    <w:rsid w:val="00E9627E"/>
    <w:rsid w:val="00E96620"/>
    <w:rsid w:val="00E976B7"/>
    <w:rsid w:val="00EA020C"/>
    <w:rsid w:val="00EA0D0A"/>
    <w:rsid w:val="00EA15B2"/>
    <w:rsid w:val="00EA19DA"/>
    <w:rsid w:val="00EA2AF6"/>
    <w:rsid w:val="00EA3F5E"/>
    <w:rsid w:val="00EA4716"/>
    <w:rsid w:val="00EA4D00"/>
    <w:rsid w:val="00EA57AF"/>
    <w:rsid w:val="00EA5F72"/>
    <w:rsid w:val="00EA6927"/>
    <w:rsid w:val="00EA6E7A"/>
    <w:rsid w:val="00EA745B"/>
    <w:rsid w:val="00EB462B"/>
    <w:rsid w:val="00EB4730"/>
    <w:rsid w:val="00EB4788"/>
    <w:rsid w:val="00EB47BA"/>
    <w:rsid w:val="00EB5EA2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2B50"/>
    <w:rsid w:val="00EE35EC"/>
    <w:rsid w:val="00EE3DDD"/>
    <w:rsid w:val="00EE5F89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592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267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72999"/>
    <w:rsid w:val="00F72D1D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0027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1D4C"/>
    <w:rsid w:val="00FA76B5"/>
    <w:rsid w:val="00FB16E5"/>
    <w:rsid w:val="00FB1B0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AAD"/>
    <w:rsid w:val="00FD7F22"/>
    <w:rsid w:val="00FE25F8"/>
    <w:rsid w:val="00FE555C"/>
    <w:rsid w:val="00FE7144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17CE2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6104E"/>
  </w:style>
  <w:style w:type="character" w:customStyle="1" w:styleId="eop">
    <w:name w:val="eop"/>
    <w:basedOn w:val="DefaultParagraphFont"/>
    <w:rsid w:val="0066104E"/>
  </w:style>
  <w:style w:type="paragraph" w:customStyle="1" w:styleId="paragraph">
    <w:name w:val="paragraph"/>
    <w:basedOn w:val="Normal"/>
    <w:rsid w:val="0066104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6D5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47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473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missionaustralia.com.au/what-we-do/children-youth-families-and-communities/keeping-children-and-young-people-saf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7EDF4AB5694EA4BC1D0A8069EA3E" ma:contentTypeVersion="14" ma:contentTypeDescription="Create a new document." ma:contentTypeScope="" ma:versionID="43c19e94244a11080c366cd623a2b01c">
  <xsd:schema xmlns:xsd="http://www.w3.org/2001/XMLSchema" xmlns:xs="http://www.w3.org/2001/XMLSchema" xmlns:p="http://schemas.microsoft.com/office/2006/metadata/properties" xmlns:ns3="5f8acf5b-4c22-47f5-8be5-7588aa8382db" xmlns:ns4="93605d9f-3cff-48c1-8ad7-add5ab729082" targetNamespace="http://schemas.microsoft.com/office/2006/metadata/properties" ma:root="true" ma:fieldsID="0cc19640e5a22636887dd24a7f743595" ns3:_="" ns4:_="">
    <xsd:import namespace="5f8acf5b-4c22-47f5-8be5-7588aa8382db"/>
    <xsd:import namespace="93605d9f-3cff-48c1-8ad7-add5ab729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cf5b-4c22-47f5-8be5-7588aa838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05d9f-3cff-48c1-8ad7-add5ab72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E6CC0-D35A-4D5A-88F2-ED5AD225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0752E-B788-411B-8D2B-190800D6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acf5b-4c22-47f5-8be5-7588aa8382db"/>
    <ds:schemaRef ds:uri="93605d9f-3cff-48c1-8ad7-add5ab72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04C7A-4E0C-4A60-8F15-B88D0AB4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Kerrie Driver</cp:lastModifiedBy>
  <cp:revision>2</cp:revision>
  <cp:lastPrinted>2014-03-03T01:31:00Z</cp:lastPrinted>
  <dcterms:created xsi:type="dcterms:W3CDTF">2022-03-18T03:37:00Z</dcterms:created>
  <dcterms:modified xsi:type="dcterms:W3CDTF">2022-03-18T03:37:00Z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0x01010069B27EDF4AB5694EA4BC1D0A8069EA3E</vt:lpwstr>
  </property>
  <property fmtid="{D5CDD505-2E9C-101B-9397-08002B2CF9AE}" pid="3" name="MSIP_Label_9090dcd5-8ec6-49c6-a93f-ea8c1f34abce_Enabled">
    <vt:lpwstr>true</vt:lpwstr>
  </property>
  <property fmtid="{D5CDD505-2E9C-101B-9397-08002B2CF9AE}" pid="4" name="MSIP_Label_9090dcd5-8ec6-49c6-a93f-ea8c1f34abce_SetDate">
    <vt:lpwstr>2022-03-18T03:37:02Z</vt:lpwstr>
  </property>
  <property fmtid="{D5CDD505-2E9C-101B-9397-08002B2CF9AE}" pid="5" name="MSIP_Label_9090dcd5-8ec6-49c6-a93f-ea8c1f34abce_Method">
    <vt:lpwstr>Privileged</vt:lpwstr>
  </property>
  <property fmtid="{D5CDD505-2E9C-101B-9397-08002B2CF9AE}" pid="6" name="MSIP_Label_9090dcd5-8ec6-49c6-a93f-ea8c1f34abce_Name">
    <vt:lpwstr>Confidential</vt:lpwstr>
  </property>
  <property fmtid="{D5CDD505-2E9C-101B-9397-08002B2CF9AE}" pid="7" name="MSIP_Label_9090dcd5-8ec6-49c6-a93f-ea8c1f34abce_SiteId">
    <vt:lpwstr>f5425b56-2188-4545-9791-9d766a091f5a</vt:lpwstr>
  </property>
  <property fmtid="{D5CDD505-2E9C-101B-9397-08002B2CF9AE}" pid="8" name="MSIP_Label_9090dcd5-8ec6-49c6-a93f-ea8c1f34abce_ActionId">
    <vt:lpwstr>9dfbc211-236f-4786-97fa-7361fc75b319</vt:lpwstr>
  </property>
  <property fmtid="{D5CDD505-2E9C-101B-9397-08002B2CF9AE}" pid="9" name="MSIP_Label_9090dcd5-8ec6-49c6-a93f-ea8c1f34abce_ContentBits">
    <vt:lpwstr>2</vt:lpwstr>
  </property>
</Properties>
</file>