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B06EDE">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4B1E48">
            <w:pPr>
              <w:rPr>
                <w:b/>
                <w:bCs/>
              </w:rPr>
            </w:pPr>
            <w:r w:rsidRPr="00405739">
              <w:rPr>
                <w:b/>
                <w:bCs/>
              </w:rPr>
              <w:t xml:space="preserve">Position Title: </w:t>
            </w:r>
          </w:p>
        </w:tc>
        <w:tc>
          <w:tcPr>
            <w:tcW w:w="7438" w:type="dxa"/>
          </w:tcPr>
          <w:p w14:paraId="707381D6" w14:textId="274E43DC" w:rsidR="003C0450" w:rsidRPr="00AE1EA3" w:rsidRDefault="00AE1EA3" w:rsidP="004B1E48">
            <w:pPr>
              <w:rPr>
                <w:rFonts w:ascii="Gill Sans MT" w:hAnsi="Gill Sans MT" w:cs="Gill Sans"/>
                <w:b/>
                <w:bCs/>
              </w:rPr>
            </w:pPr>
            <w:r w:rsidRPr="00AE1EA3">
              <w:rPr>
                <w:rStyle w:val="InformationBlockChar"/>
                <w:rFonts w:eastAsiaTheme="minorHAnsi"/>
                <w:b w:val="0"/>
                <w:bCs/>
              </w:rPr>
              <w:t>Project Officer - Service Development and Operational Support</w:t>
            </w:r>
          </w:p>
        </w:tc>
      </w:tr>
      <w:tr w:rsidR="003C0450" w:rsidRPr="007708FA" w14:paraId="48FC4FE1" w14:textId="77777777" w:rsidTr="008B7413">
        <w:tc>
          <w:tcPr>
            <w:tcW w:w="2802" w:type="dxa"/>
          </w:tcPr>
          <w:p w14:paraId="78AAC6C3" w14:textId="77777777" w:rsidR="003C0450" w:rsidRPr="00405739" w:rsidRDefault="003C0450" w:rsidP="00405739">
            <w:pPr>
              <w:rPr>
                <w:b/>
                <w:bCs/>
              </w:rPr>
            </w:pPr>
            <w:r w:rsidRPr="00405739">
              <w:rPr>
                <w:b/>
                <w:bCs/>
              </w:rPr>
              <w:t>Position Number:</w:t>
            </w:r>
          </w:p>
        </w:tc>
        <w:tc>
          <w:tcPr>
            <w:tcW w:w="7438" w:type="dxa"/>
          </w:tcPr>
          <w:p w14:paraId="4A981F79" w14:textId="24E08B1F" w:rsidR="003C0450" w:rsidRPr="00C56BF6" w:rsidRDefault="00AE1EA3" w:rsidP="004B1E48">
            <w:pPr>
              <w:rPr>
                <w:rFonts w:ascii="Gill Sans MT" w:hAnsi="Gill Sans MT" w:cs="Gill Sans"/>
              </w:rPr>
            </w:pPr>
            <w:r>
              <w:rPr>
                <w:rStyle w:val="InformationBlockChar"/>
                <w:rFonts w:eastAsiaTheme="minorHAnsi"/>
                <w:b w:val="0"/>
                <w:bCs/>
              </w:rPr>
              <w:t>523133</w:t>
            </w:r>
          </w:p>
        </w:tc>
      </w:tr>
      <w:tr w:rsidR="003C0450" w:rsidRPr="007708FA" w14:paraId="164543D1" w14:textId="77777777" w:rsidTr="008B7413">
        <w:trPr>
          <w:trHeight w:val="406"/>
        </w:trPr>
        <w:tc>
          <w:tcPr>
            <w:tcW w:w="2802" w:type="dxa"/>
          </w:tcPr>
          <w:p w14:paraId="12914C4C" w14:textId="745CF857" w:rsidR="003C0450" w:rsidRPr="00405739" w:rsidRDefault="003C0450" w:rsidP="00405739">
            <w:pPr>
              <w:rPr>
                <w:b/>
                <w:bCs/>
              </w:rPr>
            </w:pPr>
            <w:r w:rsidRPr="00405739">
              <w:rPr>
                <w:b/>
                <w:bCs/>
              </w:rPr>
              <w:t xml:space="preserve">Classification: </w:t>
            </w:r>
          </w:p>
        </w:tc>
        <w:tc>
          <w:tcPr>
            <w:tcW w:w="7438" w:type="dxa"/>
          </w:tcPr>
          <w:p w14:paraId="6B28C61D" w14:textId="75B07447" w:rsidR="003C0450" w:rsidRPr="00C56BF6" w:rsidRDefault="00AE1EA3" w:rsidP="004B1E48">
            <w:pPr>
              <w:rPr>
                <w:rFonts w:ascii="Gill Sans MT" w:hAnsi="Gill Sans MT" w:cs="Gill Sans"/>
              </w:rPr>
            </w:pPr>
            <w:r>
              <w:rPr>
                <w:rStyle w:val="InformationBlockChar"/>
                <w:rFonts w:eastAsiaTheme="minorHAnsi"/>
                <w:b w:val="0"/>
                <w:bCs/>
              </w:rPr>
              <w:t>General Stream Band 6</w:t>
            </w:r>
          </w:p>
        </w:tc>
      </w:tr>
      <w:tr w:rsidR="003C0450" w:rsidRPr="007708FA" w14:paraId="0DF20D89" w14:textId="77777777" w:rsidTr="008B7413">
        <w:tc>
          <w:tcPr>
            <w:tcW w:w="2802" w:type="dxa"/>
          </w:tcPr>
          <w:p w14:paraId="7A47775F" w14:textId="77777777" w:rsidR="003C0450" w:rsidRPr="00C56BF6" w:rsidRDefault="003C0450" w:rsidP="00405739">
            <w:pPr>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2DF3B5C4" w:rsidR="003C0450" w:rsidRPr="00C56BF6" w:rsidRDefault="00AE1EA3" w:rsidP="004B1E48">
                <w:pPr>
                  <w:rPr>
                    <w:rFonts w:ascii="Gill Sans MT" w:hAnsi="Gill Sans MT" w:cs="Gill Sans"/>
                  </w:rPr>
                </w:pPr>
                <w:r>
                  <w:rPr>
                    <w:rFonts w:ascii="Gill Sans MT" w:hAnsi="Gill Sans MT" w:cs="Gill Sans"/>
                  </w:rPr>
                  <w:t>Health and Human Services (Tasmanian State Service) Award</w:t>
                </w:r>
              </w:p>
            </w:tc>
          </w:sdtContent>
        </w:sdt>
      </w:tr>
      <w:tr w:rsidR="003C0450" w:rsidRPr="007708FA" w14:paraId="44B0DB16" w14:textId="77777777" w:rsidTr="008B7413">
        <w:tc>
          <w:tcPr>
            <w:tcW w:w="2802" w:type="dxa"/>
          </w:tcPr>
          <w:p w14:paraId="19FE0A5A" w14:textId="6B6939D5" w:rsidR="003C0450" w:rsidRPr="00C56BF6" w:rsidRDefault="00AF0C6B" w:rsidP="00405739">
            <w:pPr>
              <w:rPr>
                <w:b/>
                <w:bCs/>
              </w:rPr>
            </w:pPr>
            <w:r w:rsidRPr="00C56BF6">
              <w:rPr>
                <w:b/>
                <w:bCs/>
              </w:rPr>
              <w:t>Group/Section</w:t>
            </w:r>
            <w:r w:rsidR="003C0450" w:rsidRPr="00C56BF6">
              <w:rPr>
                <w:b/>
                <w:bCs/>
              </w:rPr>
              <w:t>:</w:t>
            </w:r>
          </w:p>
        </w:tc>
        <w:tc>
          <w:tcPr>
            <w:tcW w:w="7438" w:type="dxa"/>
          </w:tcPr>
          <w:p w14:paraId="41DFE068" w14:textId="713AC00B" w:rsidR="00B06EDE" w:rsidRPr="00AE1EA3" w:rsidRDefault="00AE1EA3" w:rsidP="00AE1EA3">
            <w:pPr>
              <w:spacing w:after="0"/>
              <w:rPr>
                <w:rFonts w:ascii="Gill Sans MT" w:hAnsi="Gill Sans MT" w:cs="Times New Roman"/>
                <w:bCs/>
                <w:szCs w:val="22"/>
              </w:rPr>
            </w:pPr>
            <w:r>
              <w:rPr>
                <w:rStyle w:val="InformationBlockChar"/>
                <w:rFonts w:eastAsiaTheme="minorHAnsi"/>
                <w:b w:val="0"/>
                <w:bCs/>
              </w:rPr>
              <w:t>Community, Mental Health and Wellbeing – Statewide Mental Health Services</w:t>
            </w:r>
          </w:p>
        </w:tc>
      </w:tr>
      <w:tr w:rsidR="003C0450" w:rsidRPr="007708FA" w14:paraId="5C7E70BA" w14:textId="77777777" w:rsidTr="008B7413">
        <w:tc>
          <w:tcPr>
            <w:tcW w:w="2802" w:type="dxa"/>
          </w:tcPr>
          <w:p w14:paraId="4FD1A4A5" w14:textId="77777777" w:rsidR="003C0450" w:rsidRPr="00C56BF6" w:rsidRDefault="003C0450" w:rsidP="00405739">
            <w:pPr>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213F379F" w:rsidR="003C0450" w:rsidRPr="00C56BF6" w:rsidRDefault="00AE1EA3" w:rsidP="004B1E48">
                <w:r>
                  <w:t>Permanent, Full Time/Part Time</w:t>
                </w:r>
              </w:p>
            </w:tc>
          </w:sdtContent>
        </w:sdt>
      </w:tr>
      <w:tr w:rsidR="003C0450" w:rsidRPr="007708FA" w14:paraId="2ACA567B" w14:textId="77777777" w:rsidTr="008B7413">
        <w:tc>
          <w:tcPr>
            <w:tcW w:w="2802" w:type="dxa"/>
          </w:tcPr>
          <w:p w14:paraId="79B77FF6" w14:textId="77777777" w:rsidR="003C0450" w:rsidRPr="00C56BF6" w:rsidRDefault="003C0450" w:rsidP="00405739">
            <w:pPr>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34B31809" w:rsidR="003C0450" w:rsidRPr="00C56BF6" w:rsidRDefault="00AE1EA3" w:rsidP="004B1E48">
                <w:r>
                  <w:t>South, North, North West</w:t>
                </w:r>
              </w:p>
            </w:tc>
          </w:sdtContent>
        </w:sdt>
      </w:tr>
      <w:tr w:rsidR="003C0450" w:rsidRPr="007708FA" w14:paraId="2F78A241" w14:textId="77777777" w:rsidTr="008B7413">
        <w:tc>
          <w:tcPr>
            <w:tcW w:w="2802" w:type="dxa"/>
          </w:tcPr>
          <w:p w14:paraId="2F647F8E" w14:textId="77777777" w:rsidR="003C0450" w:rsidRPr="00C56BF6" w:rsidRDefault="003C0450" w:rsidP="00405739">
            <w:pPr>
              <w:rPr>
                <w:b/>
                <w:bCs/>
              </w:rPr>
            </w:pPr>
            <w:r w:rsidRPr="00C56BF6">
              <w:rPr>
                <w:b/>
                <w:bCs/>
              </w:rPr>
              <w:t xml:space="preserve">Reports to: </w:t>
            </w:r>
          </w:p>
        </w:tc>
        <w:tc>
          <w:tcPr>
            <w:tcW w:w="7438" w:type="dxa"/>
          </w:tcPr>
          <w:p w14:paraId="3D7E4061" w14:textId="6045065B" w:rsidR="003C0450" w:rsidRPr="00C56BF6" w:rsidRDefault="00416D65" w:rsidP="004B1E48">
            <w:pPr>
              <w:rPr>
                <w:rFonts w:ascii="Gill Sans MT" w:hAnsi="Gill Sans MT" w:cs="Gill Sans"/>
              </w:rPr>
            </w:pPr>
            <w:r>
              <w:rPr>
                <w:rStyle w:val="InformationBlockChar"/>
                <w:rFonts w:eastAsiaTheme="minorHAnsi"/>
                <w:b w:val="0"/>
                <w:bCs/>
              </w:rPr>
              <w:t>Nursing Director - Group Director (TMHRP)</w:t>
            </w:r>
          </w:p>
        </w:tc>
      </w:tr>
      <w:tr w:rsidR="004B1E48" w:rsidRPr="007708FA" w14:paraId="67551C13" w14:textId="77777777" w:rsidTr="008B7413">
        <w:tc>
          <w:tcPr>
            <w:tcW w:w="2802" w:type="dxa"/>
          </w:tcPr>
          <w:p w14:paraId="0E494445" w14:textId="1E79F8EB" w:rsidR="004B1E48" w:rsidRPr="00C56BF6" w:rsidRDefault="004B1E48" w:rsidP="00405739">
            <w:pPr>
              <w:rPr>
                <w:b/>
                <w:bCs/>
              </w:rPr>
            </w:pPr>
            <w:r w:rsidRPr="00C56BF6">
              <w:rPr>
                <w:b/>
                <w:bCs/>
              </w:rPr>
              <w:t>Effective Date</w:t>
            </w:r>
            <w:r w:rsidR="00540344" w:rsidRPr="00C56BF6">
              <w:rPr>
                <w:b/>
                <w:bCs/>
              </w:rPr>
              <w:t>:</w:t>
            </w:r>
          </w:p>
        </w:tc>
        <w:tc>
          <w:tcPr>
            <w:tcW w:w="7438" w:type="dxa"/>
          </w:tcPr>
          <w:p w14:paraId="2BCCB554" w14:textId="33ED57F9" w:rsidR="004B1E48" w:rsidRPr="00C56BF6" w:rsidRDefault="00AE1EA3" w:rsidP="004B1E48">
            <w:pPr>
              <w:rPr>
                <w:rFonts w:ascii="Gill Sans MT" w:hAnsi="Gill Sans MT" w:cs="Gill Sans"/>
              </w:rPr>
            </w:pPr>
            <w:r>
              <w:rPr>
                <w:rStyle w:val="InformationBlockChar"/>
                <w:rFonts w:eastAsiaTheme="minorHAnsi"/>
                <w:b w:val="0"/>
                <w:bCs/>
              </w:rPr>
              <w:t>July 2019</w:t>
            </w:r>
          </w:p>
        </w:tc>
      </w:tr>
      <w:tr w:rsidR="00540344" w:rsidRPr="007708FA" w14:paraId="75995D8A" w14:textId="77777777" w:rsidTr="008B7413">
        <w:tc>
          <w:tcPr>
            <w:tcW w:w="2802" w:type="dxa"/>
          </w:tcPr>
          <w:p w14:paraId="3089A42E" w14:textId="5927578B" w:rsidR="00540344" w:rsidRPr="00C56BF6" w:rsidRDefault="00540344" w:rsidP="00405739">
            <w:pPr>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57247AA4" w:rsidR="00540344" w:rsidRPr="00C56BF6" w:rsidRDefault="00AE1EA3" w:rsidP="004B1E48">
                <w:pPr>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405739">
            <w:pPr>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6770A855" w:rsidR="00540344" w:rsidRPr="00C56BF6" w:rsidRDefault="00AE1EA3" w:rsidP="004B1E48">
                <w:pPr>
                  <w:rPr>
                    <w:rStyle w:val="InformationBlockChar"/>
                    <w:rFonts w:eastAsiaTheme="minorHAnsi"/>
                    <w:b w:val="0"/>
                    <w:bCs/>
                  </w:rPr>
                </w:pPr>
                <w:r>
                  <w:rPr>
                    <w:rStyle w:val="InformationBlockChar"/>
                    <w:rFonts w:eastAsiaTheme="minorHAnsi"/>
                    <w:b w:val="0"/>
                    <w:bCs/>
                  </w:rPr>
                  <w:t>Pre-employment</w:t>
                </w:r>
              </w:p>
            </w:tc>
          </w:sdtContent>
        </w:sdt>
      </w:tr>
    </w:tbl>
    <w:p w14:paraId="36BF0E56" w14:textId="67982664" w:rsidR="00B06EDE" w:rsidRPr="00B06EDE" w:rsidRDefault="00E91AB6" w:rsidP="00AE1EA3">
      <w:pPr>
        <w:pStyle w:val="Caption"/>
        <w:spacing w:after="360"/>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EF3BE6">
      <w:pPr>
        <w:pStyle w:val="Heading3"/>
      </w:pPr>
      <w:r w:rsidRPr="00405739">
        <w:t xml:space="preserve">Primary Purpose: </w:t>
      </w:r>
    </w:p>
    <w:p w14:paraId="47AB1756" w14:textId="77777777" w:rsidR="00AE1EA3" w:rsidRPr="00AE1EA3" w:rsidRDefault="00AE1EA3" w:rsidP="00EF3BE6">
      <w:pPr>
        <w:pStyle w:val="BulletedListLevel1"/>
        <w:numPr>
          <w:ilvl w:val="0"/>
          <w:numId w:val="0"/>
        </w:numPr>
        <w:jc w:val="left"/>
        <w:rPr>
          <w:szCs w:val="22"/>
        </w:rPr>
      </w:pPr>
      <w:r w:rsidRPr="00AE1EA3">
        <w:rPr>
          <w:szCs w:val="22"/>
        </w:rPr>
        <w:t xml:space="preserve">The Project Officer </w:t>
      </w:r>
      <w:r w:rsidRPr="00AE1EA3">
        <w:rPr>
          <w:rStyle w:val="InformationBlockChar"/>
          <w:b w:val="0"/>
        </w:rPr>
        <w:t>- Service Development and Operational Support</w:t>
      </w:r>
      <w:r w:rsidRPr="00AE1EA3">
        <w:rPr>
          <w:szCs w:val="22"/>
        </w:rPr>
        <w:t xml:space="preserve"> will:</w:t>
      </w:r>
    </w:p>
    <w:p w14:paraId="09AB09A0" w14:textId="77777777" w:rsidR="00AE1EA3" w:rsidRPr="00AE1EA3" w:rsidRDefault="00AE1EA3" w:rsidP="00EF3BE6">
      <w:pPr>
        <w:pStyle w:val="BulletedListLevel1"/>
        <w:spacing w:after="140"/>
        <w:jc w:val="left"/>
        <w:rPr>
          <w:szCs w:val="22"/>
        </w:rPr>
      </w:pPr>
      <w:r w:rsidRPr="00AE1EA3">
        <w:rPr>
          <w:szCs w:val="22"/>
        </w:rPr>
        <w:t>Coordinate and manage a range of projects designed to support service delivery and achieve objectives of the Statewide Mental Health Service (SMHS).</w:t>
      </w:r>
    </w:p>
    <w:p w14:paraId="019CE844" w14:textId="77777777" w:rsidR="00AE1EA3" w:rsidRPr="00AE1EA3" w:rsidRDefault="00AE1EA3" w:rsidP="00EF3BE6">
      <w:pPr>
        <w:pStyle w:val="BulletedListLevel1"/>
        <w:spacing w:after="140"/>
        <w:jc w:val="left"/>
        <w:rPr>
          <w:szCs w:val="22"/>
        </w:rPr>
      </w:pPr>
      <w:r w:rsidRPr="00AE1EA3">
        <w:rPr>
          <w:szCs w:val="22"/>
        </w:rPr>
        <w:t>Provide high level advice on project development and implementation, risk analysis, policy development, communication and evaluation.</w:t>
      </w:r>
    </w:p>
    <w:p w14:paraId="7B872176" w14:textId="77777777" w:rsidR="00AE1EA3" w:rsidRPr="00AE1EA3" w:rsidRDefault="00AE1EA3" w:rsidP="00EF3BE6">
      <w:pPr>
        <w:pStyle w:val="BulletedListLevel1"/>
        <w:spacing w:after="140"/>
        <w:jc w:val="left"/>
        <w:rPr>
          <w:szCs w:val="22"/>
        </w:rPr>
      </w:pPr>
      <w:r w:rsidRPr="00AE1EA3">
        <w:rPr>
          <w:szCs w:val="22"/>
        </w:rPr>
        <w:t>Contribute to the planning and development of SMHS.</w:t>
      </w:r>
    </w:p>
    <w:p w14:paraId="0A1BA4E2" w14:textId="77777777" w:rsidR="00AE1EA3" w:rsidRPr="00AE1EA3" w:rsidRDefault="00AE1EA3" w:rsidP="00EF3BE6">
      <w:pPr>
        <w:pStyle w:val="BulletedListLevel1"/>
        <w:spacing w:after="140"/>
        <w:jc w:val="left"/>
        <w:rPr>
          <w:szCs w:val="22"/>
        </w:rPr>
      </w:pPr>
      <w:r w:rsidRPr="00AE1EA3">
        <w:rPr>
          <w:szCs w:val="22"/>
        </w:rPr>
        <w:t>Develop and maintain effective relationships with stakeholders to support the implementation of project activities.</w:t>
      </w:r>
    </w:p>
    <w:p w14:paraId="6191183D" w14:textId="77777777" w:rsidR="00AE1EA3" w:rsidRPr="00AE1EA3" w:rsidRDefault="00AE1EA3" w:rsidP="00EF3BE6">
      <w:pPr>
        <w:pStyle w:val="BulletedListLevel1"/>
        <w:spacing w:after="240"/>
        <w:jc w:val="left"/>
        <w:rPr>
          <w:szCs w:val="22"/>
        </w:rPr>
      </w:pPr>
      <w:r w:rsidRPr="00AE1EA3">
        <w:rPr>
          <w:szCs w:val="22"/>
        </w:rPr>
        <w:t>Lead and support policy or project working parties.</w:t>
      </w:r>
    </w:p>
    <w:p w14:paraId="3DC1C17A" w14:textId="77777777" w:rsidR="00B06EDE" w:rsidRPr="00B06EDE" w:rsidRDefault="00B06EDE" w:rsidP="00EF3BE6"/>
    <w:p w14:paraId="005DD4B6" w14:textId="10DDFB31" w:rsidR="00E91AB6" w:rsidRPr="00405739" w:rsidRDefault="00E91AB6" w:rsidP="00EF3BE6">
      <w:pPr>
        <w:pStyle w:val="Heading3"/>
      </w:pPr>
      <w:r w:rsidRPr="00405739">
        <w:lastRenderedPageBreak/>
        <w:t>Duties:</w:t>
      </w:r>
    </w:p>
    <w:p w14:paraId="7880483D" w14:textId="77777777" w:rsidR="00AE1EA3" w:rsidRPr="007C2CB1" w:rsidRDefault="00AE1EA3" w:rsidP="00EF3BE6">
      <w:pPr>
        <w:pStyle w:val="ListNumbered"/>
      </w:pPr>
      <w:r w:rsidRPr="007C2CB1">
        <w:t xml:space="preserve">Coordinate and support </w:t>
      </w:r>
      <w:r>
        <w:t xml:space="preserve">SMHS </w:t>
      </w:r>
      <w:r w:rsidRPr="007C2CB1">
        <w:t>projects through the preparation of policy and procedural documents, clinical tools, framework refinement and implementation plans.</w:t>
      </w:r>
    </w:p>
    <w:p w14:paraId="6C60367B" w14:textId="77777777" w:rsidR="00AE1EA3" w:rsidRPr="007C2CB1" w:rsidRDefault="00AE1EA3" w:rsidP="00EF3BE6">
      <w:pPr>
        <w:pStyle w:val="ListNumbered"/>
      </w:pPr>
      <w:r w:rsidRPr="007C2CB1">
        <w:t xml:space="preserve">Provide high level advice and close support to </w:t>
      </w:r>
      <w:r>
        <w:t>SMHS</w:t>
      </w:r>
      <w:r w:rsidRPr="007C2CB1">
        <w:t xml:space="preserve"> Executive Team, provide input into projects and initiatives that affect </w:t>
      </w:r>
      <w:r>
        <w:t>SMHS.</w:t>
      </w:r>
    </w:p>
    <w:p w14:paraId="4217034C" w14:textId="77777777" w:rsidR="00AE1EA3" w:rsidRPr="007C2CB1" w:rsidRDefault="00AE1EA3" w:rsidP="00EF3BE6">
      <w:pPr>
        <w:pStyle w:val="ListNumbered"/>
      </w:pPr>
      <w:r w:rsidRPr="007C2CB1">
        <w:t>Prepare high level correspondence, reports, submissions and communication materials for delivery through a range of technologies, external publications and print material and to a wide variety of stakeholders.</w:t>
      </w:r>
    </w:p>
    <w:p w14:paraId="07E642C5" w14:textId="77777777" w:rsidR="00AE1EA3" w:rsidRPr="007C2CB1" w:rsidRDefault="00AE1EA3" w:rsidP="00EF3BE6">
      <w:pPr>
        <w:pStyle w:val="ListNumbered"/>
      </w:pPr>
      <w:r w:rsidRPr="007C2CB1">
        <w:t>Develop and maintain strong relationships with internal and external stakeholders to promote service development activities.</w:t>
      </w:r>
    </w:p>
    <w:p w14:paraId="2DE923F9" w14:textId="16AA5CAF" w:rsidR="00AE1EA3" w:rsidRPr="007C2CB1" w:rsidRDefault="00AE1EA3" w:rsidP="00EF3BE6">
      <w:pPr>
        <w:pStyle w:val="ListNumbered"/>
      </w:pPr>
      <w:r w:rsidRPr="007C2CB1">
        <w:t>Contribute to service planning and business process restructuring activities to promote statewide consistency in the delivery of innovative, integrated and accessible services</w:t>
      </w:r>
      <w:r>
        <w:t>.</w:t>
      </w:r>
    </w:p>
    <w:p w14:paraId="6415C9FE" w14:textId="77777777" w:rsidR="00AE1EA3" w:rsidRPr="007C2CB1" w:rsidRDefault="00AE1EA3" w:rsidP="00EF3BE6">
      <w:pPr>
        <w:pStyle w:val="ListNumbered"/>
      </w:pPr>
      <w:r>
        <w:t>Lead</w:t>
      </w:r>
      <w:r w:rsidRPr="007C2CB1">
        <w:t xml:space="preserve"> and support steering committees, reference groups and any policy or project working parties.</w:t>
      </w:r>
    </w:p>
    <w:p w14:paraId="32F2FA81" w14:textId="77777777" w:rsidR="00AE1EA3" w:rsidRPr="007C2CB1" w:rsidRDefault="00AE1EA3" w:rsidP="00EF3BE6">
      <w:pPr>
        <w:pStyle w:val="ListNumbered"/>
      </w:pPr>
      <w:r w:rsidRPr="007C2CB1">
        <w:t xml:space="preserve">Undertake evaluations </w:t>
      </w:r>
      <w:r>
        <w:t>and internal service reviews, identifying and analysing business problems, devising strategies, preparing reports and recommendations to provide SMHS Executive information for effective decision-making process.</w:t>
      </w:r>
    </w:p>
    <w:p w14:paraId="36CE417A" w14:textId="50D27372" w:rsidR="00B06EDE" w:rsidRDefault="00AE1EA3" w:rsidP="00EF3BE6">
      <w:pPr>
        <w:pStyle w:val="ListNumbered"/>
      </w:pPr>
      <w:r w:rsidRPr="007C2CB1">
        <w:t>Develop</w:t>
      </w:r>
      <w:r>
        <w:t>,</w:t>
      </w:r>
      <w:r w:rsidRPr="007C2CB1">
        <w:t xml:space="preserve"> support </w:t>
      </w:r>
      <w:r>
        <w:t xml:space="preserve">and manage </w:t>
      </w:r>
      <w:r w:rsidRPr="007C2CB1">
        <w:t>consultation processes for projects undertaken.</w:t>
      </w:r>
    </w:p>
    <w:p w14:paraId="2CF5D02F" w14:textId="648E7BC4" w:rsidR="00810A05" w:rsidRPr="00576A5E" w:rsidRDefault="00B9322C" w:rsidP="00EF3BE6">
      <w:pPr>
        <w:pStyle w:val="ListNumbered"/>
      </w:pPr>
      <w:bookmarkStart w:id="0" w:name="_Hlk140827085"/>
      <w:bookmarkStart w:id="1" w:name="_Hlk140837929"/>
      <w:bookmarkStart w:id="2" w:name="_Hlk140825934"/>
      <w:bookmarkStart w:id="3" w:name="_Hlk140826113"/>
      <w:r w:rsidRPr="004F75F1">
        <w:rPr>
          <w:rFonts w:ascii="Gill Sans MT" w:hAnsi="Gill Sans MT"/>
        </w:rP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r w:rsidR="00810A05" w:rsidRPr="00576A5E">
        <w:t>.</w:t>
      </w:r>
      <w:bookmarkEnd w:id="0"/>
    </w:p>
    <w:bookmarkEnd w:id="1"/>
    <w:p w14:paraId="6D405D88" w14:textId="77777777" w:rsidR="00810A05" w:rsidRPr="00576A5E" w:rsidRDefault="00810A05" w:rsidP="00EF3BE6">
      <w:pPr>
        <w:pStyle w:val="ListNumbered"/>
      </w:pPr>
      <w:r w:rsidRPr="00576A5E">
        <w:t>The incumbent can expect to be allocated duties, not specifically mentioned in this document, that are within the capacity, qualifications and experience normally expected from persons occupying positions at this classification level</w:t>
      </w:r>
      <w:bookmarkEnd w:id="2"/>
      <w:r w:rsidRPr="00576A5E">
        <w:t>.</w:t>
      </w:r>
    </w:p>
    <w:bookmarkEnd w:id="3"/>
    <w:p w14:paraId="4476CABD" w14:textId="29D1CDE7" w:rsidR="00B06EDE" w:rsidRDefault="00AF0C6B" w:rsidP="00EF3BE6">
      <w:pPr>
        <w:pStyle w:val="Heading3"/>
      </w:pPr>
      <w:r>
        <w:t>Key Accountabilities and Responsibilities:</w:t>
      </w:r>
    </w:p>
    <w:p w14:paraId="7468E8C6" w14:textId="6C85BCAF" w:rsidR="00AE1EA3" w:rsidRPr="00AE1EA3" w:rsidRDefault="00AE1EA3" w:rsidP="00EF3BE6">
      <w:pPr>
        <w:pStyle w:val="BulletedListLevel1"/>
        <w:numPr>
          <w:ilvl w:val="0"/>
          <w:numId w:val="0"/>
        </w:numPr>
        <w:jc w:val="left"/>
        <w:rPr>
          <w:szCs w:val="22"/>
        </w:rPr>
      </w:pPr>
      <w:r w:rsidRPr="00AE1EA3">
        <w:rPr>
          <w:szCs w:val="22"/>
        </w:rPr>
        <w:t xml:space="preserve">The Project Officer </w:t>
      </w:r>
      <w:r w:rsidRPr="00AE1EA3">
        <w:rPr>
          <w:rStyle w:val="InformationBlockChar"/>
          <w:b w:val="0"/>
        </w:rPr>
        <w:t>- Service Development and Operational Support</w:t>
      </w:r>
      <w:r w:rsidRPr="00AE1EA3">
        <w:rPr>
          <w:szCs w:val="22"/>
        </w:rPr>
        <w:t xml:space="preserve"> is expected to exercise initiative, discretion and judgment in the performance of tasks. Work is carried out with a substantial degree of independence and autonomy in day to day activities, with broad direction from the </w:t>
      </w:r>
      <w:r w:rsidR="00416D65">
        <w:rPr>
          <w:rStyle w:val="InformationBlockChar"/>
          <w:rFonts w:eastAsiaTheme="minorHAnsi"/>
          <w:b w:val="0"/>
          <w:bCs/>
        </w:rPr>
        <w:t>Nursing Director - Group Director (TMHRP)</w:t>
      </w:r>
      <w:r w:rsidRPr="00AE1EA3">
        <w:rPr>
          <w:szCs w:val="22"/>
        </w:rPr>
        <w:t>. The occupant will:</w:t>
      </w:r>
    </w:p>
    <w:p w14:paraId="77B6F853" w14:textId="77777777" w:rsidR="00AE1EA3" w:rsidRPr="00AE1EA3" w:rsidRDefault="00AE1EA3" w:rsidP="00EF3BE6">
      <w:pPr>
        <w:pStyle w:val="ListParagraph"/>
        <w:rPr>
          <w:szCs w:val="22"/>
        </w:rPr>
      </w:pPr>
      <w:r w:rsidRPr="00AE1EA3">
        <w:rPr>
          <w:szCs w:val="22"/>
        </w:rPr>
        <w:t>Exercise sound judgment and initiative, work with minimal supervision and demonstrate autonomy in day-to-day activities.</w:t>
      </w:r>
    </w:p>
    <w:p w14:paraId="416186DB" w14:textId="77777777" w:rsidR="00AE1EA3" w:rsidRPr="00AE1EA3" w:rsidRDefault="00AE1EA3" w:rsidP="00EF3BE6">
      <w:pPr>
        <w:pStyle w:val="ListParagraph"/>
        <w:rPr>
          <w:szCs w:val="22"/>
        </w:rPr>
      </w:pPr>
      <w:r w:rsidRPr="00AE1EA3">
        <w:rPr>
          <w:szCs w:val="22"/>
        </w:rPr>
        <w:t>Be responsible for assigned/agreed projects including working collaboratively as a member of a high performing team.</w:t>
      </w:r>
    </w:p>
    <w:p w14:paraId="557F5F64" w14:textId="77777777" w:rsidR="00AE1EA3" w:rsidRPr="00AE1EA3" w:rsidRDefault="00AE1EA3" w:rsidP="00EF3BE6">
      <w:pPr>
        <w:pStyle w:val="ListParagraph"/>
        <w:rPr>
          <w:szCs w:val="22"/>
        </w:rPr>
      </w:pPr>
      <w:r w:rsidRPr="00AE1EA3">
        <w:rPr>
          <w:szCs w:val="22"/>
        </w:rPr>
        <w:t>Ensure a high level of originality and initiative in developing policies and projects.</w:t>
      </w:r>
    </w:p>
    <w:p w14:paraId="127B6562" w14:textId="77777777" w:rsidR="00AE1EA3" w:rsidRPr="00AE1EA3" w:rsidRDefault="00AE1EA3" w:rsidP="00EF3BE6">
      <w:pPr>
        <w:pStyle w:val="ListParagraph"/>
        <w:rPr>
          <w:szCs w:val="22"/>
        </w:rPr>
      </w:pPr>
      <w:r w:rsidRPr="00AE1EA3">
        <w:rPr>
          <w:szCs w:val="22"/>
        </w:rPr>
        <w:t>Maintain the highest standard of quality, accuracy and timeliness of advice and ensure the effective and efficient use of resources.</w:t>
      </w:r>
    </w:p>
    <w:p w14:paraId="589CC55C" w14:textId="0F540585" w:rsidR="00AE1EA3" w:rsidRPr="000A31A5" w:rsidRDefault="00AE1EA3" w:rsidP="00EF3BE6">
      <w:pPr>
        <w:pStyle w:val="ListParagraph"/>
        <w:rPr>
          <w:szCs w:val="22"/>
        </w:rPr>
      </w:pPr>
      <w:r w:rsidRPr="00AE1EA3">
        <w:rPr>
          <w:szCs w:val="22"/>
        </w:rPr>
        <w:t>Establish and maintain consultative links internally within the Agency and undertake liaison with community and industry representatives and other external stakeholders.</w:t>
      </w:r>
    </w:p>
    <w:p w14:paraId="1B3E1448" w14:textId="0A39FC66" w:rsidR="000A31A5" w:rsidRPr="00EF3BE6" w:rsidRDefault="00AE1EA3" w:rsidP="00EF3BE6">
      <w:pPr>
        <w:pStyle w:val="ListParagraph"/>
        <w:rPr>
          <w:szCs w:val="22"/>
        </w:rPr>
      </w:pPr>
      <w:r w:rsidRPr="00AE1EA3">
        <w:rPr>
          <w:szCs w:val="22"/>
        </w:rPr>
        <w:t>Undertake research and development of information and research projects to inform best practice as they relate to the projects required.</w:t>
      </w:r>
    </w:p>
    <w:p w14:paraId="26CC3991" w14:textId="77777777" w:rsidR="00810A05" w:rsidRPr="00576A5E" w:rsidRDefault="00810A05" w:rsidP="00EF3BE6">
      <w:pPr>
        <w:pStyle w:val="ListParagraph"/>
        <w:rPr>
          <w:rFonts w:ascii="Gill Sans MT" w:hAnsi="Gill Sans MT"/>
        </w:rPr>
      </w:pPr>
      <w:bookmarkStart w:id="4" w:name="_Hlk140827263"/>
      <w:bookmarkStart w:id="5" w:name="_Hlk140839099"/>
      <w:bookmarkStart w:id="6" w:name="_Hlk140825964"/>
      <w:r w:rsidRPr="00576A5E">
        <w:rPr>
          <w:rFonts w:ascii="Gill Sans MT" w:hAnsi="Gill Sans MT"/>
        </w:rPr>
        <w:lastRenderedPageBreak/>
        <w:t xml:space="preserve">Champion a child safe culture that upholds the </w:t>
      </w:r>
      <w:r w:rsidRPr="00576A5E">
        <w:rPr>
          <w:rFonts w:ascii="Gill Sans MT" w:hAnsi="Gill Sans MT"/>
          <w:i/>
          <w:iCs/>
        </w:rPr>
        <w:t>National Principles for Child Safe Organisations</w:t>
      </w:r>
      <w:r w:rsidRPr="00576A5E">
        <w:rPr>
          <w:rFonts w:ascii="Gill Sans MT" w:hAnsi="Gill Sans MT"/>
        </w:rPr>
        <w:t xml:space="preserve">. The </w:t>
      </w:r>
      <w:bookmarkStart w:id="7" w:name="_Hlk140833396"/>
      <w:r w:rsidRPr="00576A5E">
        <w:rPr>
          <w:rFonts w:ascii="Gill Sans MT" w:hAnsi="Gill Sans MT"/>
        </w:rPr>
        <w:t>Department is committed to the safety, wellbeing, and empowerment of all children and young people, and expect all employees to actively participate in and contribute to our rights-based approach to care, including meeting all mandatory reporting obligations.</w:t>
      </w:r>
    </w:p>
    <w:p w14:paraId="03C930CB" w14:textId="77777777" w:rsidR="00810A05" w:rsidRPr="00576A5E" w:rsidRDefault="00810A05" w:rsidP="00EF3BE6">
      <w:pPr>
        <w:pStyle w:val="ListParagraph"/>
        <w:rPr>
          <w:rFonts w:ascii="Gill Sans MT" w:hAnsi="Gill Sans MT"/>
        </w:rPr>
      </w:pPr>
      <w:r w:rsidRPr="00576A5E">
        <w:rPr>
          <w:rFonts w:ascii="Gill Sans MT" w:hAnsi="Gill Sans MT"/>
        </w:rPr>
        <w:t>Where applicable, exercise delegations in accordance with a range of Acts, Regulations, Awards, administrative authorities and functional arrangements as mandated by Statutory office holders including the Secretary and Head of State Service. The relevant Unit Manager can provide details to the occupant of delegations applicable to this position. </w:t>
      </w:r>
    </w:p>
    <w:p w14:paraId="5861894D" w14:textId="77777777" w:rsidR="00810A05" w:rsidRPr="00576A5E" w:rsidRDefault="00810A05" w:rsidP="00EF3BE6">
      <w:pPr>
        <w:pStyle w:val="ListParagraph"/>
        <w:rPr>
          <w:rFonts w:ascii="Gill Sans MT" w:hAnsi="Gill Sans MT"/>
        </w:rPr>
      </w:pPr>
      <w:r w:rsidRPr="00576A5E">
        <w:rPr>
          <w:rFonts w:ascii="Gill Sans MT" w:hAnsi="Gill Sans MT"/>
        </w:rPr>
        <w:t>Comply at all times with policy and protocol requirements, including those relating to mandatory education, training and assessment</w:t>
      </w:r>
      <w:bookmarkEnd w:id="4"/>
      <w:r w:rsidRPr="00576A5E">
        <w:rPr>
          <w:rFonts w:ascii="Gill Sans MT" w:hAnsi="Gill Sans MT"/>
        </w:rPr>
        <w:t>.</w:t>
      </w:r>
      <w:bookmarkEnd w:id="5"/>
    </w:p>
    <w:bookmarkEnd w:id="6"/>
    <w:bookmarkEnd w:id="7"/>
    <w:p w14:paraId="1CA83B61" w14:textId="3F849561" w:rsidR="00E91AB6" w:rsidRDefault="00AF0C6B" w:rsidP="00EF3BE6">
      <w:pPr>
        <w:pStyle w:val="Heading3"/>
        <w:spacing w:line="280" w:lineRule="atLeast"/>
      </w:pPr>
      <w:r>
        <w:t>Pre-employment Conditions</w:t>
      </w:r>
      <w:r w:rsidR="00E91AB6">
        <w:t>:</w:t>
      </w:r>
    </w:p>
    <w:p w14:paraId="546871E2" w14:textId="76ACAA24" w:rsidR="00996960" w:rsidRPr="00996960" w:rsidRDefault="00B97D5F" w:rsidP="00EF3BE6">
      <w:pPr>
        <w:spacing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EF3BE6">
      <w:pPr>
        <w:spacing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EF3BE6">
      <w:pPr>
        <w:pStyle w:val="ListNumbered"/>
        <w:numPr>
          <w:ilvl w:val="0"/>
          <w:numId w:val="16"/>
        </w:numPr>
        <w:spacing w:line="280" w:lineRule="atLeast"/>
      </w:pPr>
      <w:r>
        <w:t>Conviction checks in the following areas:</w:t>
      </w:r>
    </w:p>
    <w:p w14:paraId="147CDE9F" w14:textId="77777777" w:rsidR="00E91AB6" w:rsidRDefault="00E91AB6" w:rsidP="00EF3BE6">
      <w:pPr>
        <w:pStyle w:val="ListNumbered"/>
        <w:numPr>
          <w:ilvl w:val="1"/>
          <w:numId w:val="13"/>
        </w:numPr>
        <w:spacing w:line="280" w:lineRule="atLeast"/>
      </w:pPr>
      <w:r>
        <w:t>crimes of violence</w:t>
      </w:r>
    </w:p>
    <w:p w14:paraId="15754481" w14:textId="77777777" w:rsidR="00E91AB6" w:rsidRDefault="00E91AB6" w:rsidP="00EF3BE6">
      <w:pPr>
        <w:pStyle w:val="ListNumbered"/>
        <w:numPr>
          <w:ilvl w:val="1"/>
          <w:numId w:val="13"/>
        </w:numPr>
        <w:spacing w:line="280" w:lineRule="atLeast"/>
      </w:pPr>
      <w:r>
        <w:t>sex related offences</w:t>
      </w:r>
    </w:p>
    <w:p w14:paraId="4ED1D6AD" w14:textId="77777777" w:rsidR="00E91AB6" w:rsidRDefault="00E91AB6" w:rsidP="00EF3BE6">
      <w:pPr>
        <w:pStyle w:val="ListNumbered"/>
        <w:numPr>
          <w:ilvl w:val="1"/>
          <w:numId w:val="13"/>
        </w:numPr>
        <w:spacing w:line="280" w:lineRule="atLeast"/>
      </w:pPr>
      <w:r>
        <w:t>serious drug offences</w:t>
      </w:r>
    </w:p>
    <w:p w14:paraId="2F95386B" w14:textId="77777777" w:rsidR="00405739" w:rsidRDefault="00E91AB6" w:rsidP="00EF3BE6">
      <w:pPr>
        <w:pStyle w:val="ListNumbered"/>
        <w:numPr>
          <w:ilvl w:val="1"/>
          <w:numId w:val="13"/>
        </w:numPr>
        <w:spacing w:line="280" w:lineRule="atLeast"/>
      </w:pPr>
      <w:r>
        <w:t>crimes involving dishonesty</w:t>
      </w:r>
    </w:p>
    <w:p w14:paraId="526590A3" w14:textId="77777777" w:rsidR="00E91AB6" w:rsidRDefault="00E91AB6" w:rsidP="00EF3BE6">
      <w:pPr>
        <w:pStyle w:val="ListNumbered"/>
        <w:spacing w:line="280" w:lineRule="atLeast"/>
      </w:pPr>
      <w:r>
        <w:t>Identification check</w:t>
      </w:r>
    </w:p>
    <w:p w14:paraId="301DC513" w14:textId="107DCD3A" w:rsidR="00E91AB6" w:rsidRPr="008803FC" w:rsidRDefault="00E91AB6" w:rsidP="00EF3BE6">
      <w:pPr>
        <w:pStyle w:val="ListNumbered"/>
        <w:spacing w:line="280" w:lineRule="atLeast"/>
      </w:pPr>
      <w:r>
        <w:t>Disciplinary action in previous employment check.</w:t>
      </w:r>
    </w:p>
    <w:p w14:paraId="011E3DAD" w14:textId="77777777" w:rsidR="00E91AB6" w:rsidRDefault="00E91AB6" w:rsidP="00EF3BE6">
      <w:pPr>
        <w:pStyle w:val="Heading3"/>
      </w:pPr>
      <w:r>
        <w:t>Selection Criteria:</w:t>
      </w:r>
    </w:p>
    <w:p w14:paraId="7AE13E3A" w14:textId="77777777" w:rsidR="00AE1EA3" w:rsidRDefault="00AE1EA3" w:rsidP="00EF3BE6">
      <w:pPr>
        <w:pStyle w:val="ListNumbered"/>
        <w:numPr>
          <w:ilvl w:val="0"/>
          <w:numId w:val="15"/>
        </w:numPr>
      </w:pPr>
      <w:r>
        <w:t>Demonstrated planning, coordination and project management skills, including the ability to plan, coordinate and be responsible for several concurrent project activities while working in an environment subject to strict time frames and change.</w:t>
      </w:r>
    </w:p>
    <w:p w14:paraId="2E1D2EBB" w14:textId="77777777" w:rsidR="00AE1EA3" w:rsidRDefault="00AE1EA3" w:rsidP="00EF3BE6">
      <w:pPr>
        <w:pStyle w:val="ListNumbered"/>
        <w:numPr>
          <w:ilvl w:val="0"/>
          <w:numId w:val="15"/>
        </w:numPr>
      </w:pPr>
      <w:r>
        <w:t>High level written skills including the ability to produce high quality documents in a variety of communication formats for a range of target audiences.</w:t>
      </w:r>
    </w:p>
    <w:p w14:paraId="309698EC" w14:textId="77777777" w:rsidR="00AE1EA3" w:rsidRDefault="00AE1EA3" w:rsidP="00EF3BE6">
      <w:pPr>
        <w:pStyle w:val="ListNumbered"/>
        <w:numPr>
          <w:ilvl w:val="0"/>
          <w:numId w:val="15"/>
        </w:numPr>
      </w:pPr>
      <w:r>
        <w:t>Proven high level research skills, together with the ability to evaluate information and contribute to the development of policies and practices.</w:t>
      </w:r>
    </w:p>
    <w:p w14:paraId="1C75592C" w14:textId="77777777" w:rsidR="00AE1EA3" w:rsidRDefault="00AE1EA3" w:rsidP="00EF3BE6">
      <w:pPr>
        <w:pStyle w:val="ListNumbered"/>
        <w:numPr>
          <w:ilvl w:val="0"/>
          <w:numId w:val="15"/>
        </w:numPr>
      </w:pPr>
      <w:r>
        <w:t>Demonstrated evidence of highly developed interpersonal and oral communication skills including the ability to build productive relationships with a wide range of people at all levels, internally and external to Statewide Mental Health Services.</w:t>
      </w:r>
    </w:p>
    <w:p w14:paraId="1D1DB96D" w14:textId="56544B87" w:rsidR="00E91AB6" w:rsidRDefault="00AE1EA3" w:rsidP="00EF3BE6">
      <w:pPr>
        <w:pStyle w:val="ListNumbered"/>
        <w:numPr>
          <w:ilvl w:val="0"/>
          <w:numId w:val="15"/>
        </w:numPr>
        <w:spacing w:after="240"/>
      </w:pPr>
      <w:r>
        <w:t>Proven ability to work constructively as a member of a high performing team, together with demonstrated capacity to exercise independent judgment and initiative.</w:t>
      </w:r>
    </w:p>
    <w:p w14:paraId="19F6C92B" w14:textId="77777777" w:rsidR="00AE1EA3" w:rsidRPr="003A15EA" w:rsidRDefault="00AE1EA3" w:rsidP="00EF3BE6">
      <w:pPr>
        <w:pStyle w:val="ListNumbered"/>
        <w:numPr>
          <w:ilvl w:val="0"/>
          <w:numId w:val="0"/>
        </w:numPr>
        <w:spacing w:after="240"/>
      </w:pPr>
    </w:p>
    <w:p w14:paraId="185F40C6" w14:textId="77777777" w:rsidR="00E91AB6" w:rsidRDefault="00E91AB6" w:rsidP="00EF3BE6">
      <w:pPr>
        <w:pStyle w:val="Heading3"/>
      </w:pPr>
      <w:r>
        <w:lastRenderedPageBreak/>
        <w:t>Working Environment:</w:t>
      </w:r>
    </w:p>
    <w:p w14:paraId="4EDBF0F4" w14:textId="77777777" w:rsidR="00810A05" w:rsidRPr="00576A5E" w:rsidRDefault="00810A05" w:rsidP="00EF3BE6">
      <w:pPr>
        <w:rPr>
          <w:rFonts w:ascii="Gill Sans MT" w:hAnsi="Gill Sans MT"/>
        </w:rPr>
      </w:pPr>
      <w:bookmarkStart w:id="8" w:name="_Hlk140838938"/>
      <w:bookmarkStart w:id="9" w:name="_Hlk140837978"/>
      <w:bookmarkStart w:id="10" w:name="_Hlk140825991"/>
      <w:r w:rsidRPr="00576A5E">
        <w:rPr>
          <w:rFonts w:ascii="Gill Sans MT" w:hAnsi="Gill Sans MT"/>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66B7B048" w14:textId="77777777" w:rsidR="00810A05" w:rsidRPr="00576A5E" w:rsidRDefault="00810A05" w:rsidP="00EF3BE6">
      <w:pPr>
        <w:rPr>
          <w:rFonts w:ascii="Gill Sans MT" w:hAnsi="Gill Sans MT"/>
        </w:rPr>
      </w:pPr>
      <w:r w:rsidRPr="00576A5E">
        <w:rPr>
          <w:rFonts w:ascii="Gill Sans MT" w:hAnsi="Gill Sans MT"/>
        </w:rPr>
        <w:t xml:space="preserve">The Department of Health is committed to improving the way we work with vulnerable people, in particular implementing strategies and actions to promote child safety and wellbeing, empower, and prevent harm to children and young people. </w:t>
      </w:r>
    </w:p>
    <w:p w14:paraId="2FF2ACB9" w14:textId="77777777" w:rsidR="00810A05" w:rsidRPr="00576A5E" w:rsidRDefault="00810A05" w:rsidP="00EF3BE6">
      <w:pPr>
        <w:rPr>
          <w:rFonts w:ascii="Gill Sans MT" w:hAnsi="Gill Sans MT"/>
        </w:rPr>
      </w:pPr>
      <w:r w:rsidRPr="00576A5E">
        <w:rPr>
          <w:rFonts w:ascii="Gill Sans MT" w:hAnsi="Gill Sans MT"/>
        </w:rPr>
        <w:t xml:space="preserve">The Department upholds the </w:t>
      </w:r>
      <w:r w:rsidRPr="00576A5E">
        <w:rPr>
          <w:rFonts w:ascii="Gill Sans MT" w:hAnsi="Gill Sans MT"/>
          <w:i/>
          <w:iCs/>
        </w:rPr>
        <w:t>Australian Charter of Healthcare Rights</w:t>
      </w:r>
      <w:r w:rsidRPr="00576A5E">
        <w:rPr>
          <w:rFonts w:ascii="Gill Sans MT" w:hAnsi="Gill Sans MT"/>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0BD904A2" w14:textId="77777777" w:rsidR="00810A05" w:rsidRPr="00576A5E" w:rsidRDefault="00810A05" w:rsidP="00EF3BE6">
      <w:pPr>
        <w:rPr>
          <w:rFonts w:ascii="Gill Sans MT" w:hAnsi="Gill Sans MT"/>
        </w:rPr>
      </w:pPr>
      <w:r w:rsidRPr="00576A5E">
        <w:rPr>
          <w:rFonts w:ascii="Gill Sans MT" w:hAnsi="Gill Sans MT"/>
        </w:rP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576A5E">
        <w:rPr>
          <w:rFonts w:ascii="Gill Sans MT" w:hAnsi="Gill Sans MT"/>
          <w:bCs/>
          <w:i/>
        </w:rPr>
        <w:t xml:space="preserve">State Service Principles </w:t>
      </w:r>
      <w:r w:rsidRPr="00576A5E">
        <w:rPr>
          <w:rFonts w:ascii="Gill Sans MT" w:hAnsi="Gill Sans MT"/>
          <w:bCs/>
          <w:iCs/>
        </w:rPr>
        <w:t>and</w:t>
      </w:r>
      <w:r w:rsidRPr="00576A5E">
        <w:rPr>
          <w:rFonts w:ascii="Gill Sans MT" w:hAnsi="Gill Sans MT"/>
          <w:bCs/>
          <w:i/>
        </w:rPr>
        <w:t xml:space="preserve"> Code of Conduct </w:t>
      </w:r>
      <w:r w:rsidRPr="00576A5E">
        <w:rPr>
          <w:rFonts w:ascii="Gill Sans MT" w:hAnsi="Gill Sans MT"/>
          <w:bCs/>
          <w:iCs/>
        </w:rPr>
        <w:t>which are found in the</w:t>
      </w:r>
      <w:r w:rsidRPr="00576A5E">
        <w:rPr>
          <w:rFonts w:ascii="Gill Sans MT" w:hAnsi="Gill Sans MT"/>
          <w:bCs/>
          <w:i/>
        </w:rPr>
        <w:t xml:space="preserve"> State Service Act 2000. </w:t>
      </w:r>
      <w:r w:rsidRPr="00576A5E">
        <w:rPr>
          <w:rFonts w:ascii="Gill Sans MT" w:hAnsi="Gill Sans MT"/>
        </w:rPr>
        <w:t xml:space="preserve">The Department supports the </w:t>
      </w:r>
      <w:hyperlink r:id="rId8" w:history="1">
        <w:r w:rsidRPr="00576A5E">
          <w:rPr>
            <w:rStyle w:val="Hyperlink"/>
            <w:rFonts w:ascii="Gill Sans MT" w:hAnsi="Gill Sans MT"/>
          </w:rPr>
          <w:t>Consumer and Community Engagement Principles</w:t>
        </w:r>
      </w:hyperlink>
      <w:bookmarkEnd w:id="8"/>
      <w:r w:rsidRPr="00576A5E">
        <w:rPr>
          <w:rFonts w:ascii="Gill Sans MT" w:hAnsi="Gill Sans MT"/>
        </w:rPr>
        <w:t>.</w:t>
      </w:r>
      <w:bookmarkEnd w:id="9"/>
    </w:p>
    <w:bookmarkEnd w:id="10"/>
    <w:p w14:paraId="1E8012FB" w14:textId="052A9D29" w:rsidR="000D5AF4" w:rsidRPr="004B0994" w:rsidRDefault="000D5AF4" w:rsidP="00810A05"/>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6F71C4"/>
    <w:multiLevelType w:val="multilevel"/>
    <w:tmpl w:val="8E8C0FDC"/>
    <w:numStyleLink w:val="NL1"/>
  </w:abstractNum>
  <w:abstractNum w:abstractNumId="8"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9"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0"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3"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80822504">
    <w:abstractNumId w:val="16"/>
  </w:num>
  <w:num w:numId="2" w16cid:durableId="1694721483">
    <w:abstractNumId w:val="3"/>
  </w:num>
  <w:num w:numId="3" w16cid:durableId="1967000275">
    <w:abstractNumId w:val="1"/>
  </w:num>
  <w:num w:numId="4" w16cid:durableId="1557426313">
    <w:abstractNumId w:val="6"/>
  </w:num>
  <w:num w:numId="5" w16cid:durableId="746152742">
    <w:abstractNumId w:val="11"/>
  </w:num>
  <w:num w:numId="6" w16cid:durableId="821700884">
    <w:abstractNumId w:val="8"/>
  </w:num>
  <w:num w:numId="7" w16cid:durableId="983388665">
    <w:abstractNumId w:val="14"/>
  </w:num>
  <w:num w:numId="8" w16cid:durableId="2133941067">
    <w:abstractNumId w:val="0"/>
  </w:num>
  <w:num w:numId="9" w16cid:durableId="81613916">
    <w:abstractNumId w:val="15"/>
  </w:num>
  <w:num w:numId="10" w16cid:durableId="220021239">
    <w:abstractNumId w:val="12"/>
  </w:num>
  <w:num w:numId="11" w16cid:durableId="1381058308">
    <w:abstractNumId w:val="4"/>
  </w:num>
  <w:num w:numId="12" w16cid:durableId="229923979">
    <w:abstractNumId w:val="5"/>
  </w:num>
  <w:num w:numId="13" w16cid:durableId="221722607">
    <w:abstractNumId w:val="7"/>
  </w:num>
  <w:num w:numId="14" w16cid:durableId="5779109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653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48596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6191724">
    <w:abstractNumId w:val="9"/>
  </w:num>
  <w:num w:numId="18" w16cid:durableId="1604536210">
    <w:abstractNumId w:val="2"/>
  </w:num>
  <w:num w:numId="19" w16cid:durableId="1946033619">
    <w:abstractNumId w:val="10"/>
  </w:num>
  <w:num w:numId="20" w16cid:durableId="1294363754">
    <w:abstractNumId w:val="13"/>
  </w:num>
  <w:num w:numId="21" w16cid:durableId="14097693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A31A5"/>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16D65"/>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10A05"/>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E1EA3"/>
    <w:rsid w:val="00AF0C6B"/>
    <w:rsid w:val="00B06327"/>
    <w:rsid w:val="00B06EDE"/>
    <w:rsid w:val="00B077F7"/>
    <w:rsid w:val="00B231B2"/>
    <w:rsid w:val="00B47CD5"/>
    <w:rsid w:val="00B55A2A"/>
    <w:rsid w:val="00B81424"/>
    <w:rsid w:val="00B90EB3"/>
    <w:rsid w:val="00B914E4"/>
    <w:rsid w:val="00B9322C"/>
    <w:rsid w:val="00B97D5F"/>
    <w:rsid w:val="00BA6397"/>
    <w:rsid w:val="00BB12B9"/>
    <w:rsid w:val="00BC6DC6"/>
    <w:rsid w:val="00BF2032"/>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BE6"/>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1DBAE230-6378-463A-B910-E55EC14E7576}"/>
</file>

<file path=customXml/itemProps3.xml><?xml version="1.0" encoding="utf-8"?>
<ds:datastoreItem xmlns:ds="http://schemas.openxmlformats.org/officeDocument/2006/customXml" ds:itemID="{15F980D7-EC50-4E39-85E5-DE3C209350BB}"/>
</file>

<file path=customXml/itemProps4.xml><?xml version="1.0" encoding="utf-8"?>
<ds:datastoreItem xmlns:ds="http://schemas.openxmlformats.org/officeDocument/2006/customXml" ds:itemID="{7362D4C0-780F-431D-A219-F6AD1B397B16}"/>
</file>

<file path=docProps/app.xml><?xml version="1.0" encoding="utf-8"?>
<Properties xmlns="http://schemas.openxmlformats.org/officeDocument/2006/extended-properties" xmlns:vt="http://schemas.openxmlformats.org/officeDocument/2006/docPropsVTypes">
  <Template>Normal.dotm</Template>
  <TotalTime>1</TotalTime>
  <Pages>4</Pages>
  <Words>1248</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Butterworth, Emily S</cp:lastModifiedBy>
  <cp:revision>4</cp:revision>
  <cp:lastPrinted>2021-12-05T21:35:00Z</cp:lastPrinted>
  <dcterms:created xsi:type="dcterms:W3CDTF">2023-07-25T04:19:00Z</dcterms:created>
  <dcterms:modified xsi:type="dcterms:W3CDTF">2023-11-03T01:53:00Z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