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752C5B" w:rsidRDefault="00752C5B" w:rsidP="00E42ADC">
      <w:pPr>
        <w:spacing w:line="259" w:lineRule="exact"/>
        <w:rPr>
          <w:rFonts w:ascii="Arial" w:hAnsi="Arial" w:cs="Arial"/>
          <w:sz w:val="16"/>
          <w:szCs w:val="16"/>
        </w:rPr>
      </w:pPr>
    </w:p>
    <w:p w:rsidR="00752C5B" w:rsidRDefault="00752C5B" w:rsidP="00E42ADC">
      <w:pPr>
        <w:spacing w:line="259" w:lineRule="exact"/>
        <w:rPr>
          <w:rFonts w:ascii="Arial" w:hAnsi="Arial" w:cs="Arial"/>
          <w:sz w:val="16"/>
          <w:szCs w:val="16"/>
        </w:rPr>
      </w:pPr>
    </w:p>
    <w:p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rsidTr="00D665B1">
        <w:tc>
          <w:tcPr>
            <w:tcW w:w="9242" w:type="dxa"/>
            <w:shd w:val="clear" w:color="auto" w:fill="CCCCCC"/>
          </w:tcPr>
          <w:p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rsidTr="00D665B1">
        <w:tc>
          <w:tcPr>
            <w:tcW w:w="9242" w:type="dxa"/>
            <w:gridSpan w:val="2"/>
            <w:tcBorders>
              <w:bottom w:val="single" w:sz="4" w:space="0" w:color="auto"/>
            </w:tcBorders>
          </w:tcPr>
          <w:p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6F0ECE">
              <w:rPr>
                <w:rFonts w:ascii="Calibri" w:hAnsi="Calibri" w:cs="Arial"/>
                <w:b/>
                <w:color w:val="000000"/>
                <w:sz w:val="28"/>
                <w:szCs w:val="28"/>
                <w:lang w:val="en-AU"/>
              </w:rPr>
              <w:t>–</w:t>
            </w:r>
            <w:r>
              <w:rPr>
                <w:rFonts w:ascii="Calibri" w:hAnsi="Calibri" w:cs="Arial"/>
                <w:b/>
                <w:color w:val="000000"/>
                <w:sz w:val="28"/>
                <w:szCs w:val="28"/>
                <w:lang w:val="en-AU"/>
              </w:rPr>
              <w:t xml:space="preserve"> Lecturer</w:t>
            </w:r>
            <w:r w:rsidR="006F0ECE">
              <w:rPr>
                <w:rFonts w:ascii="Calibri" w:hAnsi="Calibri" w:cs="Arial"/>
                <w:b/>
                <w:color w:val="000000"/>
                <w:sz w:val="28"/>
                <w:szCs w:val="28"/>
                <w:lang w:val="en-AU"/>
              </w:rPr>
              <w:t xml:space="preserve"> in Audiology</w:t>
            </w:r>
          </w:p>
        </w:tc>
      </w:tr>
      <w:tr w:rsidR="00E42ADC" w:rsidRPr="00DD4712" w:rsidTr="00D665B1">
        <w:tc>
          <w:tcPr>
            <w:tcW w:w="3085" w:type="dxa"/>
            <w:tcBorders>
              <w:top w:val="single" w:sz="4" w:space="0" w:color="auto"/>
              <w:bottom w:val="nil"/>
              <w:right w:val="nil"/>
            </w:tcBorders>
          </w:tcPr>
          <w:p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rsidR="00E42ADC" w:rsidRPr="00830506" w:rsidRDefault="00E42ADC" w:rsidP="007011D4">
            <w:pPr>
              <w:rPr>
                <w:rFonts w:ascii="Calibri" w:hAnsi="Calibri" w:cs="Arial"/>
                <w:color w:val="000000"/>
                <w:sz w:val="22"/>
                <w:szCs w:val="22"/>
                <w:lang w:val="en-AU"/>
              </w:rPr>
            </w:pPr>
          </w:p>
        </w:tc>
      </w:tr>
      <w:tr w:rsidR="00E42ADC" w:rsidRPr="00DD4712" w:rsidTr="00D665B1">
        <w:tc>
          <w:tcPr>
            <w:tcW w:w="3085" w:type="dxa"/>
            <w:tcBorders>
              <w:top w:val="nil"/>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rsidR="00E42ADC" w:rsidRPr="00830506" w:rsidRDefault="00CC6864" w:rsidP="007011D4">
            <w:pPr>
              <w:rPr>
                <w:rFonts w:ascii="Calibri" w:hAnsi="Calibri" w:cs="Arial"/>
                <w:color w:val="000000"/>
                <w:sz w:val="22"/>
                <w:szCs w:val="22"/>
                <w:lang w:val="en-AU"/>
              </w:rPr>
            </w:pPr>
            <w:r>
              <w:rPr>
                <w:rFonts w:ascii="Calibri" w:hAnsi="Calibri" w:cs="Arial"/>
                <w:color w:val="000000"/>
                <w:sz w:val="22"/>
                <w:szCs w:val="22"/>
                <w:lang w:val="en-AU"/>
              </w:rPr>
              <w:t>50039388</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152BCB" w:rsidP="007011D4">
            <w:pPr>
              <w:rPr>
                <w:rFonts w:ascii="Calibri" w:hAnsi="Calibri" w:cs="Arial"/>
                <w:color w:val="000000"/>
                <w:sz w:val="22"/>
                <w:szCs w:val="22"/>
                <w:lang w:val="en-AU"/>
              </w:rPr>
            </w:pPr>
            <w:r>
              <w:rPr>
                <w:rFonts w:ascii="Calibri" w:hAnsi="Calibri" w:cs="Arial"/>
                <w:color w:val="000000"/>
                <w:sz w:val="22"/>
                <w:szCs w:val="22"/>
                <w:lang w:val="en-AU"/>
              </w:rPr>
              <w:t xml:space="preserve">Speech Pathology, </w:t>
            </w:r>
            <w:proofErr w:type="spellStart"/>
            <w:r>
              <w:rPr>
                <w:rFonts w:ascii="Calibri" w:hAnsi="Calibri" w:cs="Arial"/>
                <w:color w:val="000000"/>
                <w:sz w:val="22"/>
                <w:szCs w:val="22"/>
                <w:lang w:val="en-AU"/>
              </w:rPr>
              <w:t>Orthoptics</w:t>
            </w:r>
            <w:proofErr w:type="spellEnd"/>
            <w:r>
              <w:rPr>
                <w:rFonts w:ascii="Calibri" w:hAnsi="Calibri" w:cs="Arial"/>
                <w:color w:val="000000"/>
                <w:sz w:val="22"/>
                <w:szCs w:val="22"/>
                <w:lang w:val="en-AU"/>
              </w:rPr>
              <w:t xml:space="preserve"> &amp; Audiology</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4A12EA" w:rsidP="007011D4">
            <w:pPr>
              <w:rPr>
                <w:rFonts w:ascii="Calibri" w:hAnsi="Calibri" w:cs="Arial"/>
                <w:color w:val="000000"/>
                <w:sz w:val="22"/>
                <w:szCs w:val="22"/>
                <w:lang w:val="en-AU"/>
              </w:rPr>
            </w:pPr>
            <w:r>
              <w:rPr>
                <w:rFonts w:ascii="Calibri" w:hAnsi="Calibri" w:cs="Arial"/>
                <w:color w:val="000000"/>
                <w:sz w:val="22"/>
                <w:szCs w:val="22"/>
                <w:lang w:val="en-AU"/>
              </w:rPr>
              <w:t>School of Allied Health</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434060" w:rsidP="007011D4">
            <w:pPr>
              <w:rPr>
                <w:rFonts w:ascii="Calibri" w:hAnsi="Calibri" w:cs="Arial"/>
                <w:color w:val="000000"/>
                <w:sz w:val="22"/>
                <w:szCs w:val="22"/>
                <w:lang w:val="en-AU"/>
              </w:rPr>
            </w:pPr>
            <w:r>
              <w:rPr>
                <w:rFonts w:ascii="Calibri" w:hAnsi="Calibri" w:cs="Arial"/>
                <w:color w:val="000000"/>
                <w:sz w:val="22"/>
                <w:szCs w:val="22"/>
                <w:lang w:val="en-AU"/>
              </w:rPr>
              <w:t>Melbourne (</w:t>
            </w:r>
            <w:r w:rsidR="004A12EA">
              <w:rPr>
                <w:rFonts w:ascii="Calibri" w:hAnsi="Calibri" w:cs="Arial"/>
                <w:color w:val="000000"/>
                <w:sz w:val="22"/>
                <w:szCs w:val="22"/>
                <w:lang w:val="en-AU"/>
              </w:rPr>
              <w:t>Bundoora</w:t>
            </w:r>
            <w:r>
              <w:rPr>
                <w:rFonts w:ascii="Calibri" w:hAnsi="Calibri" w:cs="Arial"/>
                <w:color w:val="000000"/>
                <w:sz w:val="22"/>
                <w:szCs w:val="22"/>
                <w:lang w:val="en-AU"/>
              </w:rPr>
              <w:t>)</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 xml:space="preserve">LEVEL B </w:t>
            </w:r>
            <w:r w:rsidR="00434060">
              <w:rPr>
                <w:rFonts w:ascii="Calibri" w:hAnsi="Calibri" w:cs="Arial"/>
                <w:color w:val="000000"/>
                <w:sz w:val="22"/>
                <w:szCs w:val="22"/>
                <w:lang w:val="en-AU"/>
              </w:rPr>
              <w:t>–</w:t>
            </w:r>
            <w:r w:rsidRPr="00830506">
              <w:rPr>
                <w:rFonts w:ascii="Calibri" w:hAnsi="Calibri" w:cs="Arial"/>
                <w:color w:val="000000"/>
                <w:sz w:val="22"/>
                <w:szCs w:val="22"/>
                <w:lang w:val="en-AU"/>
              </w:rPr>
              <w:t xml:space="preserve"> Lecturer</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2A5BD5" w:rsidP="002A5BD5">
            <w:pPr>
              <w:rPr>
                <w:rFonts w:ascii="Calibri" w:hAnsi="Calibri" w:cs="Arial"/>
                <w:color w:val="000000"/>
                <w:sz w:val="22"/>
                <w:szCs w:val="22"/>
                <w:lang w:val="en-AU"/>
              </w:rPr>
            </w:pPr>
            <w:r>
              <w:rPr>
                <w:rFonts w:ascii="Calibri" w:hAnsi="Calibri" w:cs="Arial"/>
                <w:color w:val="000000"/>
                <w:sz w:val="22"/>
                <w:szCs w:val="22"/>
                <w:lang w:val="en-AU"/>
              </w:rPr>
              <w:t>Part Time (0.6</w:t>
            </w:r>
            <w:r w:rsidR="00434060">
              <w:rPr>
                <w:rFonts w:ascii="Calibri" w:hAnsi="Calibri" w:cs="Arial"/>
                <w:color w:val="000000"/>
                <w:sz w:val="22"/>
                <w:szCs w:val="22"/>
                <w:lang w:val="en-AU"/>
              </w:rPr>
              <w:t xml:space="preserve"> FTE</w:t>
            </w:r>
            <w:r>
              <w:rPr>
                <w:rFonts w:ascii="Calibri" w:hAnsi="Calibri" w:cs="Arial"/>
                <w:color w:val="000000"/>
                <w:sz w:val="22"/>
                <w:szCs w:val="22"/>
                <w:lang w:val="en-AU"/>
              </w:rPr>
              <w:t>)</w:t>
            </w:r>
            <w:r w:rsidR="00434060">
              <w:rPr>
                <w:rFonts w:ascii="Calibri" w:hAnsi="Calibri" w:cs="Arial"/>
                <w:color w:val="000000"/>
                <w:sz w:val="22"/>
                <w:szCs w:val="22"/>
                <w:lang w:val="en-AU"/>
              </w:rPr>
              <w:t>,</w:t>
            </w:r>
            <w:r>
              <w:rPr>
                <w:rFonts w:ascii="Calibri" w:hAnsi="Calibri" w:cs="Arial"/>
                <w:color w:val="000000"/>
                <w:sz w:val="22"/>
                <w:szCs w:val="22"/>
                <w:lang w:val="en-AU"/>
              </w:rPr>
              <w:t xml:space="preserve"> </w:t>
            </w:r>
            <w:r w:rsidR="00CC52EE">
              <w:rPr>
                <w:rFonts w:ascii="Calibri" w:hAnsi="Calibri" w:cs="Arial"/>
                <w:color w:val="000000"/>
                <w:sz w:val="22"/>
                <w:szCs w:val="22"/>
                <w:lang w:val="en-AU"/>
              </w:rPr>
              <w:t xml:space="preserve">Continuing </w:t>
            </w:r>
          </w:p>
        </w:tc>
      </w:tr>
      <w:tr w:rsidR="00E42ADC" w:rsidRPr="00DD4712" w:rsidTr="00D665B1">
        <w:trPr>
          <w:trHeight w:val="594"/>
        </w:trPr>
        <w:tc>
          <w:tcPr>
            <w:tcW w:w="3085" w:type="dxa"/>
            <w:tcBorders>
              <w:right w:val="nil"/>
            </w:tcBorders>
          </w:tcPr>
          <w:p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rsidR="00E42ADC" w:rsidRPr="00830506" w:rsidRDefault="00434060" w:rsidP="007011D4">
            <w:pPr>
              <w:rPr>
                <w:rFonts w:ascii="Calibri" w:hAnsi="Calibri" w:cs="Arial"/>
                <w:color w:val="000000"/>
                <w:sz w:val="22"/>
                <w:szCs w:val="22"/>
                <w:lang w:val="en-AU"/>
              </w:rPr>
            </w:pPr>
            <w:r>
              <w:rPr>
                <w:rFonts w:ascii="Calibri" w:hAnsi="Calibri" w:cs="Arial"/>
                <w:color w:val="000000"/>
                <w:sz w:val="22"/>
                <w:szCs w:val="22"/>
                <w:lang w:val="en-AU"/>
              </w:rPr>
              <w:t xml:space="preserve">Head of Department, </w:t>
            </w:r>
            <w:r w:rsidR="00152BCB">
              <w:rPr>
                <w:rFonts w:ascii="Calibri" w:hAnsi="Calibri" w:cs="Arial"/>
                <w:color w:val="000000"/>
                <w:sz w:val="22"/>
                <w:szCs w:val="22"/>
                <w:lang w:val="en-AU"/>
              </w:rPr>
              <w:t xml:space="preserve">Speech Pathology, </w:t>
            </w:r>
            <w:proofErr w:type="spellStart"/>
            <w:r w:rsidR="00152BCB">
              <w:rPr>
                <w:rFonts w:ascii="Calibri" w:hAnsi="Calibri" w:cs="Arial"/>
                <w:color w:val="000000"/>
                <w:sz w:val="22"/>
                <w:szCs w:val="22"/>
                <w:lang w:val="en-AU"/>
              </w:rPr>
              <w:t>Orthoptics</w:t>
            </w:r>
            <w:proofErr w:type="spellEnd"/>
            <w:r w:rsidR="00152BCB">
              <w:rPr>
                <w:rFonts w:ascii="Calibri" w:hAnsi="Calibri" w:cs="Arial"/>
                <w:color w:val="000000"/>
                <w:sz w:val="22"/>
                <w:szCs w:val="22"/>
                <w:lang w:val="en-AU"/>
              </w:rPr>
              <w:t xml:space="preserve"> &amp; Audiology</w:t>
            </w:r>
          </w:p>
          <w:p w:rsidR="00CC6864" w:rsidRPr="00830506" w:rsidRDefault="00CC6864" w:rsidP="00CC6864">
            <w:pPr>
              <w:rPr>
                <w:rFonts w:ascii="Calibri" w:hAnsi="Calibri" w:cs="Arial"/>
                <w:color w:val="000000"/>
                <w:sz w:val="22"/>
                <w:szCs w:val="22"/>
                <w:lang w:val="en-AU"/>
              </w:rPr>
            </w:pPr>
            <w:r>
              <w:rPr>
                <w:rFonts w:ascii="Calibri" w:hAnsi="Calibri" w:cs="Arial"/>
                <w:color w:val="000000"/>
                <w:sz w:val="22"/>
                <w:szCs w:val="22"/>
                <w:lang w:val="en-AU"/>
              </w:rPr>
              <w:t>50099900</w:t>
            </w:r>
          </w:p>
          <w:p w:rsidR="00A64A18" w:rsidRPr="00830506" w:rsidRDefault="00A64A18" w:rsidP="007011D4">
            <w:pPr>
              <w:rPr>
                <w:rFonts w:ascii="Calibri" w:hAnsi="Calibri" w:cs="Arial"/>
                <w:color w:val="000000"/>
                <w:sz w:val="22"/>
                <w:szCs w:val="22"/>
                <w:lang w:val="en-AU"/>
              </w:rPr>
            </w:pP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152BCB"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rsidR="00E42ADC" w:rsidRPr="00830506" w:rsidRDefault="00E42ADC" w:rsidP="00E42ADC">
      <w:pPr>
        <w:rPr>
          <w:rFonts w:ascii="Calibri" w:hAnsi="Calibri" w:cs="Arial"/>
          <w:sz w:val="22"/>
          <w:szCs w:val="22"/>
          <w:lang w:val="en-AU"/>
        </w:rPr>
      </w:pPr>
    </w:p>
    <w:p w:rsidR="00E42ADC" w:rsidRPr="00830506"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r w:rsidR="00E54A24">
        <w:rPr>
          <w:rFonts w:ascii="Calibri" w:hAnsi="Calibri" w:cs="Arial"/>
          <w:sz w:val="22"/>
          <w:szCs w:val="22"/>
        </w:rPr>
        <w:t>Science, Health and Engineering</w:t>
      </w:r>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r w:rsidR="00823B6A" w:rsidRPr="00830506">
        <w:rPr>
          <w:rFonts w:ascii="Calibri" w:hAnsi="Calibri" w:cs="Arial"/>
          <w:sz w:val="22"/>
          <w:szCs w:val="22"/>
        </w:rPr>
        <w:t>http://latrobe.edu.au/</w:t>
      </w:r>
      <w:r w:rsidR="0012691F">
        <w:rPr>
          <w:rFonts w:ascii="Calibri" w:hAnsi="Calibri" w:cs="Arial"/>
          <w:sz w:val="22"/>
          <w:szCs w:val="22"/>
        </w:rPr>
        <w:t>she</w:t>
      </w:r>
    </w:p>
    <w:p w:rsidR="00E42ADC" w:rsidRPr="00830506" w:rsidRDefault="00E42ADC" w:rsidP="00E42ADC">
      <w:pPr>
        <w:rPr>
          <w:rFonts w:ascii="Calibri" w:hAnsi="Calibri" w:cs="Arial"/>
          <w:sz w:val="22"/>
          <w:szCs w:val="22"/>
        </w:rPr>
      </w:pPr>
    </w:p>
    <w:p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1C60D2"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rsidR="00E42ADC" w:rsidRPr="00830506" w:rsidRDefault="00E42ADC" w:rsidP="00E42ADC">
      <w:pPr>
        <w:rPr>
          <w:rFonts w:ascii="Calibri" w:hAnsi="Calibri" w:cs="Arial"/>
          <w:b/>
          <w:sz w:val="22"/>
          <w:szCs w:val="22"/>
        </w:rPr>
      </w:pPr>
    </w:p>
    <w:p w:rsidR="00BC0265" w:rsidRPr="00830506" w:rsidRDefault="0034075D" w:rsidP="00BC0265">
      <w:pPr>
        <w:rPr>
          <w:rFonts w:ascii="Calibri" w:hAnsi="Calibri" w:cs="Arial"/>
          <w:sz w:val="22"/>
          <w:szCs w:val="22"/>
        </w:rPr>
      </w:pPr>
      <w:r>
        <w:rPr>
          <w:rFonts w:ascii="Calibri" w:hAnsi="Calibri" w:cs="Arial"/>
          <w:sz w:val="22"/>
          <w:szCs w:val="22"/>
        </w:rPr>
        <w:t xml:space="preserve">Andrea Simpson, </w:t>
      </w:r>
      <w:r w:rsidR="0091410B" w:rsidRPr="00830506">
        <w:rPr>
          <w:rFonts w:ascii="Calibri" w:hAnsi="Calibri" w:cs="Arial"/>
          <w:sz w:val="22"/>
          <w:szCs w:val="22"/>
        </w:rPr>
        <w:t xml:space="preserve">TEL: </w:t>
      </w:r>
      <w:r w:rsidR="00E54A24">
        <w:rPr>
          <w:rFonts w:ascii="Calibri" w:hAnsi="Calibri" w:cs="Arial"/>
          <w:sz w:val="22"/>
          <w:szCs w:val="22"/>
        </w:rPr>
        <w:t xml:space="preserve">9479 </w:t>
      </w:r>
      <w:r w:rsidR="00332CC7">
        <w:rPr>
          <w:rFonts w:ascii="Calibri" w:hAnsi="Calibri" w:cs="Arial"/>
          <w:sz w:val="22"/>
          <w:szCs w:val="22"/>
        </w:rPr>
        <w:t>1821</w:t>
      </w:r>
      <w:proofErr w:type="gramStart"/>
      <w:r w:rsidR="00152BCB">
        <w:rPr>
          <w:rFonts w:ascii="Calibri" w:hAnsi="Calibri" w:cs="Arial"/>
          <w:sz w:val="22"/>
          <w:szCs w:val="22"/>
        </w:rPr>
        <w:t>,</w:t>
      </w:r>
      <w:r w:rsidR="00255958" w:rsidRPr="00830506">
        <w:rPr>
          <w:rFonts w:ascii="Calibri" w:hAnsi="Calibri" w:cs="Arial"/>
          <w:sz w:val="22"/>
          <w:szCs w:val="22"/>
        </w:rPr>
        <w:t xml:space="preserve">  </w:t>
      </w:r>
      <w:r w:rsidR="00BC0265" w:rsidRPr="00830506">
        <w:rPr>
          <w:rFonts w:ascii="Calibri" w:hAnsi="Calibri" w:cs="Arial"/>
          <w:sz w:val="22"/>
          <w:szCs w:val="22"/>
        </w:rPr>
        <w:t>Email</w:t>
      </w:r>
      <w:proofErr w:type="gramEnd"/>
      <w:r w:rsidR="00BC0265" w:rsidRPr="00830506">
        <w:rPr>
          <w:rFonts w:ascii="Calibri" w:hAnsi="Calibri" w:cs="Arial"/>
          <w:sz w:val="22"/>
          <w:szCs w:val="22"/>
        </w:rPr>
        <w:t xml:space="preserve">: </w:t>
      </w:r>
      <w:r w:rsidR="00E54A24">
        <w:rPr>
          <w:rFonts w:ascii="Calibri" w:hAnsi="Calibri"/>
          <w:sz w:val="22"/>
          <w:szCs w:val="22"/>
        </w:rPr>
        <w:t>A.</w:t>
      </w:r>
      <w:r>
        <w:rPr>
          <w:rFonts w:ascii="Calibri" w:hAnsi="Calibri"/>
          <w:sz w:val="22"/>
          <w:szCs w:val="22"/>
        </w:rPr>
        <w:t>Simpson</w:t>
      </w:r>
      <w:r w:rsidR="00BC0265" w:rsidRPr="00830506">
        <w:rPr>
          <w:rFonts w:ascii="Calibri" w:hAnsi="Calibri" w:cs="Arial"/>
          <w:sz w:val="22"/>
          <w:szCs w:val="22"/>
        </w:rPr>
        <w:t>@latrobe.edu.au</w:t>
      </w:r>
    </w:p>
    <w:p w:rsidR="002A38C3" w:rsidRPr="00830506" w:rsidRDefault="002A38C3" w:rsidP="002A38C3">
      <w:pPr>
        <w:rPr>
          <w:rFonts w:ascii="Calibri" w:hAnsi="Calibri"/>
          <w:sz w:val="22"/>
          <w:szCs w:val="22"/>
        </w:rPr>
      </w:pPr>
    </w:p>
    <w:p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rsidTr="00D665B1">
        <w:tc>
          <w:tcPr>
            <w:tcW w:w="9242" w:type="dxa"/>
            <w:shd w:val="clear" w:color="auto" w:fill="CCCCCC"/>
          </w:tcPr>
          <w:p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rsidR="000D7DE6" w:rsidRPr="00DD4712" w:rsidRDefault="000D7DE6" w:rsidP="000E282C">
      <w:pPr>
        <w:rPr>
          <w:rFonts w:ascii="Calibri" w:hAnsi="Calibri" w:cs="Arial"/>
          <w:i/>
          <w:sz w:val="18"/>
          <w:szCs w:val="18"/>
          <w:lang w:val="en-AU"/>
        </w:rPr>
      </w:pPr>
    </w:p>
    <w:p w:rsidR="00DE7D17" w:rsidRPr="00DD4712" w:rsidRDefault="00DE7D17" w:rsidP="00DE7D17">
      <w:pPr>
        <w:pStyle w:val="Default"/>
        <w:rPr>
          <w:b/>
          <w:bCs/>
          <w:sz w:val="22"/>
          <w:szCs w:val="22"/>
        </w:rPr>
      </w:pPr>
      <w:r w:rsidRPr="00DD4712">
        <w:rPr>
          <w:b/>
          <w:bCs/>
          <w:sz w:val="22"/>
          <w:szCs w:val="22"/>
        </w:rPr>
        <w:t>Level B – Lecturer</w:t>
      </w:r>
      <w:r w:rsidR="00E54A24">
        <w:rPr>
          <w:b/>
          <w:bCs/>
          <w:sz w:val="22"/>
          <w:szCs w:val="22"/>
        </w:rPr>
        <w:t>, Audiology</w:t>
      </w:r>
      <w:r w:rsidRPr="00DD4712">
        <w:rPr>
          <w:b/>
          <w:bCs/>
          <w:sz w:val="22"/>
          <w:szCs w:val="22"/>
        </w:rPr>
        <w:t xml:space="preserve"> </w:t>
      </w:r>
    </w:p>
    <w:p w:rsidR="00DE7D17" w:rsidRPr="00DD4712" w:rsidRDefault="00DE7D17" w:rsidP="00DE7D17">
      <w:pPr>
        <w:pStyle w:val="Default"/>
        <w:rPr>
          <w:sz w:val="22"/>
          <w:szCs w:val="22"/>
        </w:rPr>
      </w:pPr>
    </w:p>
    <w:p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rsidR="00043BFD" w:rsidRPr="00DD4712" w:rsidRDefault="00043BFD"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 xml:space="preserve">Position Context </w:t>
      </w:r>
    </w:p>
    <w:p w:rsidR="00DE7D17" w:rsidRPr="00DD4712" w:rsidRDefault="00DE7D17" w:rsidP="00DE7D17">
      <w:pPr>
        <w:pStyle w:val="Default"/>
        <w:rPr>
          <w:sz w:val="22"/>
          <w:szCs w:val="22"/>
        </w:rPr>
      </w:pPr>
    </w:p>
    <w:p w:rsidR="00E54A24" w:rsidRDefault="00E54A24" w:rsidP="00E54A24">
      <w:pPr>
        <w:pStyle w:val="Default"/>
        <w:rPr>
          <w:bCs/>
          <w:iCs/>
          <w:sz w:val="22"/>
          <w:szCs w:val="22"/>
        </w:rPr>
      </w:pPr>
      <w:r w:rsidRPr="00E54A24">
        <w:rPr>
          <w:bCs/>
          <w:iCs/>
          <w:sz w:val="22"/>
          <w:szCs w:val="22"/>
        </w:rPr>
        <w:t xml:space="preserve">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 </w:t>
      </w:r>
      <w:r w:rsidR="00152BCB" w:rsidRPr="00970FE6">
        <w:rPr>
          <w:rFonts w:asciiTheme="minorHAnsi" w:hAnsiTheme="minorHAnsi" w:cstheme="minorHAnsi"/>
          <w:bCs/>
          <w:iCs/>
          <w:sz w:val="22"/>
          <w:szCs w:val="22"/>
        </w:rPr>
        <w:t xml:space="preserve">The School of Allied Health comprises the Department of </w:t>
      </w:r>
      <w:r w:rsidR="00152BCB">
        <w:rPr>
          <w:rFonts w:asciiTheme="minorHAnsi" w:hAnsiTheme="minorHAnsi" w:cstheme="minorHAnsi"/>
          <w:bCs/>
          <w:iCs/>
          <w:sz w:val="22"/>
          <w:szCs w:val="22"/>
        </w:rPr>
        <w:t xml:space="preserve">Speech Pathology, </w:t>
      </w:r>
      <w:proofErr w:type="spellStart"/>
      <w:r w:rsidR="00152BCB">
        <w:rPr>
          <w:rFonts w:asciiTheme="minorHAnsi" w:hAnsiTheme="minorHAnsi" w:cstheme="minorHAnsi"/>
          <w:bCs/>
          <w:iCs/>
          <w:sz w:val="22"/>
          <w:szCs w:val="22"/>
        </w:rPr>
        <w:t>Orthoptics</w:t>
      </w:r>
      <w:proofErr w:type="spellEnd"/>
      <w:r w:rsidR="00152BCB">
        <w:rPr>
          <w:rFonts w:asciiTheme="minorHAnsi" w:hAnsiTheme="minorHAnsi" w:cstheme="minorHAnsi"/>
          <w:bCs/>
          <w:iCs/>
          <w:sz w:val="22"/>
          <w:szCs w:val="22"/>
        </w:rPr>
        <w:t xml:space="preserve"> &amp; Audiology, the Department of Dietetics, Human Nutrition and Sport, the Department of Occupational Therapy, Social Work &amp; Social Policy and the Department of Physiotherapy, Podiatry and Prosthetics &amp; Orthotics.</w:t>
      </w:r>
      <w:r>
        <w:rPr>
          <w:bCs/>
          <w:iCs/>
          <w:sz w:val="22"/>
          <w:szCs w:val="22"/>
        </w:rPr>
        <w:t xml:space="preserve"> </w:t>
      </w:r>
      <w:r w:rsidRPr="00E54A24">
        <w:rPr>
          <w:bCs/>
          <w:iCs/>
          <w:sz w:val="22"/>
          <w:szCs w:val="22"/>
        </w:rPr>
        <w:t xml:space="preserve"> </w:t>
      </w:r>
    </w:p>
    <w:p w:rsidR="00E54A24" w:rsidRDefault="00E54A24" w:rsidP="00E54A24">
      <w:pPr>
        <w:pStyle w:val="Default"/>
        <w:rPr>
          <w:bCs/>
          <w:iCs/>
          <w:sz w:val="22"/>
          <w:szCs w:val="22"/>
        </w:rPr>
      </w:pPr>
    </w:p>
    <w:p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rsidR="00DE7D17" w:rsidRPr="00DD4712" w:rsidRDefault="00DE7D17" w:rsidP="00DE7D17">
      <w:pPr>
        <w:pStyle w:val="Default"/>
        <w:rPr>
          <w:sz w:val="22"/>
          <w:szCs w:val="22"/>
        </w:rPr>
      </w:pPr>
    </w:p>
    <w:p w:rsidR="00255958" w:rsidRPr="00830506" w:rsidRDefault="00255958" w:rsidP="00255958">
      <w:pPr>
        <w:pStyle w:val="Default"/>
        <w:numPr>
          <w:ilvl w:val="0"/>
          <w:numId w:val="23"/>
        </w:numPr>
        <w:spacing w:after="70"/>
        <w:rPr>
          <w:sz w:val="22"/>
          <w:szCs w:val="22"/>
        </w:rPr>
      </w:pPr>
      <w:r w:rsidRPr="00830506">
        <w:rPr>
          <w:sz w:val="22"/>
          <w:szCs w:val="22"/>
        </w:rPr>
        <w:t>Develop, coordinate and teach a high quality learning experience that engages students through the conduct of tutorials, practical classes, demonstrations, workshops, student field excursions, clinical sessions and/or studio sessions.</w:t>
      </w:r>
    </w:p>
    <w:p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rsidR="00140758" w:rsidRPr="00DD4712" w:rsidRDefault="00140758" w:rsidP="00140758">
      <w:pPr>
        <w:pStyle w:val="Default"/>
        <w:numPr>
          <w:ilvl w:val="0"/>
          <w:numId w:val="23"/>
        </w:numPr>
        <w:spacing w:after="68"/>
        <w:rPr>
          <w:sz w:val="22"/>
          <w:szCs w:val="22"/>
        </w:rPr>
      </w:pPr>
      <w:r w:rsidRPr="00DD4712">
        <w:rPr>
          <w:sz w:val="22"/>
          <w:szCs w:val="22"/>
        </w:rPr>
        <w:t xml:space="preserve">Participate in course level curriculum design and development </w:t>
      </w:r>
    </w:p>
    <w:p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rsidR="00356730" w:rsidRPr="00830506" w:rsidRDefault="00356730" w:rsidP="00356730">
      <w:pPr>
        <w:pStyle w:val="Default"/>
        <w:numPr>
          <w:ilvl w:val="0"/>
          <w:numId w:val="23"/>
        </w:numPr>
        <w:spacing w:after="68"/>
        <w:rPr>
          <w:sz w:val="22"/>
          <w:szCs w:val="22"/>
        </w:rPr>
      </w:pPr>
      <w:r w:rsidRPr="00830506">
        <w:rPr>
          <w:sz w:val="22"/>
          <w:szCs w:val="22"/>
        </w:rPr>
        <w:t>Contribute to writing up research findings for publication and dissemination.</w:t>
      </w:r>
    </w:p>
    <w:p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Research (HDR) postgraduate students as required.</w:t>
      </w:r>
    </w:p>
    <w:p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rsidR="00255958" w:rsidRPr="00830506" w:rsidRDefault="00255958" w:rsidP="00255958">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rsidR="00255958" w:rsidRDefault="00255958">
      <w:pPr>
        <w:widowControl/>
        <w:rPr>
          <w:rFonts w:ascii="Calibri" w:hAnsi="Calibri" w:cs="Calibri"/>
          <w:b/>
          <w:bCs/>
          <w:snapToGrid/>
          <w:color w:val="000000"/>
          <w:sz w:val="22"/>
          <w:szCs w:val="22"/>
          <w:lang w:val="en-AU" w:eastAsia="en-AU"/>
        </w:rPr>
      </w:pPr>
      <w:r>
        <w:rPr>
          <w:b/>
          <w:bCs/>
          <w:sz w:val="22"/>
          <w:szCs w:val="22"/>
        </w:rPr>
        <w:br w:type="page"/>
      </w:r>
    </w:p>
    <w:p w:rsidR="00DE7D17" w:rsidRPr="00DD4712" w:rsidRDefault="00DE7D17" w:rsidP="00255958">
      <w:pPr>
        <w:pStyle w:val="Default"/>
        <w:spacing w:before="240"/>
        <w:rPr>
          <w:b/>
          <w:bCs/>
          <w:sz w:val="22"/>
          <w:szCs w:val="22"/>
        </w:rPr>
      </w:pPr>
      <w:r w:rsidRPr="00DD4712">
        <w:rPr>
          <w:b/>
          <w:bCs/>
          <w:sz w:val="22"/>
          <w:szCs w:val="22"/>
        </w:rPr>
        <w:lastRenderedPageBreak/>
        <w:t xml:space="preserve">Key Selection Criteria </w:t>
      </w:r>
    </w:p>
    <w:p w:rsidR="00DE7D17" w:rsidRPr="00DD4712" w:rsidRDefault="00DE7D17"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rsidR="00DE7D17" w:rsidRPr="00DD4712" w:rsidRDefault="00DE7D17" w:rsidP="00DE7D17">
      <w:pPr>
        <w:pStyle w:val="Default"/>
        <w:rPr>
          <w:sz w:val="22"/>
          <w:szCs w:val="22"/>
        </w:rPr>
      </w:pPr>
    </w:p>
    <w:p w:rsidR="00DE7D17" w:rsidRPr="00DD4712" w:rsidRDefault="00DE7D17" w:rsidP="00DE7D17">
      <w:pPr>
        <w:pStyle w:val="Default"/>
        <w:numPr>
          <w:ilvl w:val="0"/>
          <w:numId w:val="24"/>
        </w:numPr>
        <w:spacing w:after="68"/>
        <w:rPr>
          <w:sz w:val="22"/>
          <w:szCs w:val="22"/>
        </w:rPr>
      </w:pPr>
      <w:r w:rsidRPr="00DD4712">
        <w:rPr>
          <w:sz w:val="22"/>
          <w:szCs w:val="22"/>
        </w:rPr>
        <w:t>PhD or equivalent accreditation and standing recognised by the University/profession as appropriate fo</w:t>
      </w:r>
      <w:r w:rsidR="00356730">
        <w:rPr>
          <w:sz w:val="22"/>
          <w:szCs w:val="22"/>
        </w:rPr>
        <w:t>r the relevant discipline areas.</w:t>
      </w:r>
    </w:p>
    <w:p w:rsidR="004A013A" w:rsidRDefault="004A013A" w:rsidP="004A013A">
      <w:pPr>
        <w:pStyle w:val="Default"/>
        <w:numPr>
          <w:ilvl w:val="0"/>
          <w:numId w:val="24"/>
        </w:numPr>
        <w:spacing w:after="68"/>
        <w:rPr>
          <w:sz w:val="22"/>
          <w:szCs w:val="22"/>
        </w:rPr>
      </w:pPr>
      <w:r w:rsidRPr="004A013A">
        <w:rPr>
          <w:sz w:val="22"/>
          <w:szCs w:val="22"/>
        </w:rPr>
        <w:t>Eligibility for membershi</w:t>
      </w:r>
      <w:r w:rsidR="00152BCB">
        <w:rPr>
          <w:sz w:val="22"/>
          <w:szCs w:val="22"/>
        </w:rPr>
        <w:t xml:space="preserve">p of </w:t>
      </w:r>
      <w:bookmarkStart w:id="0" w:name="_GoBack"/>
      <w:bookmarkEnd w:id="0"/>
      <w:r w:rsidR="00152BCB">
        <w:rPr>
          <w:sz w:val="22"/>
          <w:szCs w:val="22"/>
        </w:rPr>
        <w:t>Audiology</w:t>
      </w:r>
      <w:r w:rsidRPr="004A013A">
        <w:rPr>
          <w:sz w:val="22"/>
          <w:szCs w:val="22"/>
        </w:rPr>
        <w:t xml:space="preserve"> Australia (AA)</w:t>
      </w:r>
      <w:r>
        <w:rPr>
          <w:sz w:val="22"/>
          <w:szCs w:val="22"/>
        </w:rPr>
        <w:t xml:space="preserve">. </w:t>
      </w:r>
    </w:p>
    <w:p w:rsidR="00DE7D17" w:rsidRPr="00DD4712" w:rsidRDefault="00DE7D17" w:rsidP="004A013A">
      <w:pPr>
        <w:pStyle w:val="Default"/>
        <w:numPr>
          <w:ilvl w:val="0"/>
          <w:numId w:val="24"/>
        </w:numPr>
        <w:spacing w:after="68"/>
        <w:rPr>
          <w:sz w:val="22"/>
          <w:szCs w:val="22"/>
        </w:rPr>
      </w:pPr>
      <w:r w:rsidRPr="00DD4712">
        <w:rPr>
          <w:sz w:val="22"/>
          <w:szCs w:val="22"/>
        </w:rPr>
        <w:t xml:space="preserve">Demonstrated competence in teaching and curriculum development. </w:t>
      </w:r>
    </w:p>
    <w:p w:rsidR="00DE7D17" w:rsidRPr="00DD4712" w:rsidRDefault="00DE7D17" w:rsidP="00DE7D17">
      <w:pPr>
        <w:pStyle w:val="Default"/>
        <w:numPr>
          <w:ilvl w:val="0"/>
          <w:numId w:val="24"/>
        </w:numPr>
        <w:spacing w:after="68"/>
        <w:rPr>
          <w:sz w:val="22"/>
          <w:szCs w:val="22"/>
        </w:rPr>
      </w:pPr>
      <w:r w:rsidRPr="00DD4712">
        <w:rPr>
          <w:sz w:val="22"/>
          <w:szCs w:val="22"/>
        </w:rPr>
        <w:t xml:space="preserve">Evidence of high quality and/or high impact research conducted and published or otherwise disseminated, relative to opportunity </w:t>
      </w:r>
    </w:p>
    <w:p w:rsidR="00E30A7F" w:rsidRPr="00830506" w:rsidRDefault="0034075D" w:rsidP="00E30A7F">
      <w:pPr>
        <w:pStyle w:val="Default"/>
        <w:numPr>
          <w:ilvl w:val="0"/>
          <w:numId w:val="24"/>
        </w:numPr>
        <w:spacing w:after="68"/>
        <w:rPr>
          <w:sz w:val="22"/>
          <w:szCs w:val="22"/>
        </w:rPr>
      </w:pPr>
      <w:r>
        <w:rPr>
          <w:sz w:val="22"/>
          <w:szCs w:val="22"/>
        </w:rPr>
        <w:t>Demonstrated ability</w:t>
      </w:r>
      <w:r w:rsidR="00E30A7F" w:rsidRPr="00830506">
        <w:rPr>
          <w:sz w:val="22"/>
          <w:szCs w:val="22"/>
        </w:rPr>
        <w:t xml:space="preserve"> to supervise, or co-supervise, honours and postgraduate students. </w:t>
      </w:r>
    </w:p>
    <w:p w:rsidR="00E30A7F" w:rsidRPr="00830506" w:rsidRDefault="00E30A7F" w:rsidP="00E30A7F">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rsidR="00E30A7F" w:rsidRPr="00830506" w:rsidRDefault="00E30A7F" w:rsidP="00E30A7F">
      <w:pPr>
        <w:pStyle w:val="Default"/>
        <w:numPr>
          <w:ilvl w:val="0"/>
          <w:numId w:val="24"/>
        </w:numPr>
        <w:spacing w:after="68"/>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with minimal or no supervision. </w:t>
      </w:r>
    </w:p>
    <w:p w:rsidR="007C3048" w:rsidRPr="00EF3FC3" w:rsidRDefault="007C3048" w:rsidP="007C3048">
      <w:pPr>
        <w:pStyle w:val="Default"/>
        <w:numPr>
          <w:ilvl w:val="0"/>
          <w:numId w:val="24"/>
        </w:numPr>
        <w:spacing w:after="68"/>
        <w:rPr>
          <w:sz w:val="22"/>
          <w:szCs w:val="22"/>
        </w:rPr>
      </w:pPr>
      <w:r w:rsidRPr="00EF3FC3">
        <w:rPr>
          <w:sz w:val="22"/>
          <w:szCs w:val="22"/>
        </w:rPr>
        <w:t xml:space="preserve">High level oral and written communication skills, including the ability to interact effectively with people from a diverse range of backgrounds. </w:t>
      </w:r>
    </w:p>
    <w:p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work collaboratively and productively with staff and students from a diverse range of backgrounds. </w:t>
      </w:r>
    </w:p>
    <w:p w:rsidR="00E30A7F" w:rsidRPr="00DD4712"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rsidR="00DE7D17" w:rsidRPr="00DD4712" w:rsidRDefault="00DE7D17" w:rsidP="00DE7D17">
      <w:pPr>
        <w:pStyle w:val="Default"/>
        <w:rPr>
          <w:sz w:val="22"/>
          <w:szCs w:val="22"/>
        </w:rPr>
      </w:pPr>
    </w:p>
    <w:p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rsidR="00E30A7F" w:rsidRPr="00830506" w:rsidRDefault="00E30A7F" w:rsidP="00E30A7F">
      <w:pPr>
        <w:pStyle w:val="Default"/>
        <w:numPr>
          <w:ilvl w:val="0"/>
          <w:numId w:val="24"/>
        </w:numPr>
        <w:spacing w:before="240" w:after="68"/>
        <w:rPr>
          <w:sz w:val="22"/>
          <w:szCs w:val="22"/>
        </w:rPr>
      </w:pPr>
      <w:r w:rsidRPr="00830506">
        <w:rPr>
          <w:sz w:val="22"/>
          <w:szCs w:val="22"/>
        </w:rPr>
        <w:t xml:space="preserve">Experience in the preparation of research proposal submissions to external funding bodies and evidence of success in securing research funding. </w:t>
      </w:r>
    </w:p>
    <w:p w:rsidR="00A84E11" w:rsidRDefault="00DE7D17" w:rsidP="00A84E11">
      <w:pPr>
        <w:pStyle w:val="Default"/>
        <w:numPr>
          <w:ilvl w:val="0"/>
          <w:numId w:val="24"/>
        </w:numPr>
        <w:spacing w:after="68"/>
        <w:rPr>
          <w:sz w:val="22"/>
          <w:szCs w:val="22"/>
        </w:rPr>
      </w:pPr>
      <w:r w:rsidRPr="00DD4712">
        <w:rPr>
          <w:sz w:val="22"/>
          <w:szCs w:val="22"/>
        </w:rPr>
        <w:t xml:space="preserve">Graduate Certificate in Higher Education or similar evidence of professional preparation for HE teaching </w:t>
      </w:r>
    </w:p>
    <w:p w:rsidR="00A84E11" w:rsidRDefault="00A84E11" w:rsidP="00A84E11">
      <w:pPr>
        <w:pStyle w:val="Default"/>
        <w:spacing w:after="68"/>
        <w:rPr>
          <w:sz w:val="22"/>
          <w:szCs w:val="22"/>
        </w:rPr>
      </w:pPr>
    </w:p>
    <w:p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rsidR="00A84E11" w:rsidRPr="00A84E11" w:rsidRDefault="00A84E11" w:rsidP="00A84E11">
      <w:pPr>
        <w:pStyle w:val="Default"/>
        <w:spacing w:after="68"/>
        <w:rPr>
          <w:sz w:val="22"/>
          <w:szCs w:val="22"/>
        </w:rPr>
      </w:pPr>
    </w:p>
    <w:p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rsidR="00A62A57" w:rsidRDefault="00A62A57" w:rsidP="00A62A57">
      <w:pPr>
        <w:pStyle w:val="Default"/>
        <w:jc w:val="both"/>
        <w:rPr>
          <w:b/>
          <w:bCs/>
          <w:sz w:val="22"/>
          <w:szCs w:val="22"/>
        </w:rPr>
      </w:pPr>
    </w:p>
    <w:p w:rsidR="00A62A57" w:rsidRPr="00A62A57" w:rsidRDefault="00A62A57" w:rsidP="00A62A57">
      <w:pPr>
        <w:pStyle w:val="Default"/>
        <w:jc w:val="both"/>
        <w:rPr>
          <w:b/>
          <w:bCs/>
          <w:sz w:val="22"/>
          <w:szCs w:val="22"/>
        </w:rPr>
      </w:pPr>
      <w:r w:rsidRPr="00A62A57">
        <w:rPr>
          <w:b/>
          <w:bCs/>
          <w:sz w:val="22"/>
          <w:szCs w:val="22"/>
        </w:rPr>
        <w:t>Essential Compliance Requirements</w:t>
      </w:r>
    </w:p>
    <w:p w:rsidR="00A62A57" w:rsidRPr="00A62A57" w:rsidRDefault="00A62A57" w:rsidP="00A62A57">
      <w:pPr>
        <w:pStyle w:val="Default"/>
        <w:jc w:val="both"/>
        <w:rPr>
          <w:b/>
          <w:bCs/>
          <w:sz w:val="22"/>
          <w:szCs w:val="22"/>
        </w:rPr>
      </w:pPr>
    </w:p>
    <w:p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rsidR="00A62A57" w:rsidRPr="00A62A57" w:rsidRDefault="00A62A57" w:rsidP="00A62A57">
      <w:pPr>
        <w:pStyle w:val="Default"/>
        <w:jc w:val="both"/>
        <w:rPr>
          <w:bCs/>
          <w:sz w:val="22"/>
          <w:szCs w:val="22"/>
        </w:rPr>
      </w:pPr>
    </w:p>
    <w:p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rsidR="00A62A57" w:rsidRPr="00A62A57" w:rsidRDefault="00A62A57" w:rsidP="00A62A57">
      <w:pPr>
        <w:pStyle w:val="Default"/>
        <w:numPr>
          <w:ilvl w:val="0"/>
          <w:numId w:val="29"/>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rsidR="00A84E11" w:rsidRDefault="00A84E11" w:rsidP="00A84E11">
      <w:pPr>
        <w:pStyle w:val="Default"/>
        <w:spacing w:after="68"/>
        <w:rPr>
          <w:sz w:val="22"/>
          <w:szCs w:val="22"/>
        </w:rPr>
      </w:pPr>
    </w:p>
    <w:p w:rsidR="007B3B2B" w:rsidRPr="00830506" w:rsidRDefault="007B3B2B" w:rsidP="007B3B2B">
      <w:pPr>
        <w:pStyle w:val="Default"/>
        <w:jc w:val="both"/>
        <w:rPr>
          <w:b/>
          <w:bCs/>
          <w:sz w:val="22"/>
          <w:szCs w:val="22"/>
        </w:rPr>
      </w:pPr>
      <w:r w:rsidRPr="00830506">
        <w:rPr>
          <w:b/>
          <w:bCs/>
          <w:sz w:val="22"/>
          <w:szCs w:val="22"/>
        </w:rPr>
        <w:t>La Trobe Cultural Qualities</w:t>
      </w:r>
    </w:p>
    <w:p w:rsidR="007B3B2B" w:rsidRPr="00830506" w:rsidRDefault="007B3B2B" w:rsidP="007B3B2B">
      <w:pPr>
        <w:pStyle w:val="Default"/>
        <w:jc w:val="both"/>
        <w:rPr>
          <w:sz w:val="22"/>
          <w:szCs w:val="22"/>
        </w:rPr>
      </w:pPr>
    </w:p>
    <w:p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rsidR="007B3B2B" w:rsidRPr="00830506" w:rsidRDefault="007B3B2B" w:rsidP="007B3B2B">
      <w:pPr>
        <w:pStyle w:val="Default"/>
        <w:jc w:val="both"/>
        <w:rPr>
          <w:sz w:val="22"/>
          <w:szCs w:val="22"/>
        </w:rPr>
      </w:pPr>
      <w:r w:rsidRPr="00830506">
        <w:rPr>
          <w:color w:val="595959"/>
          <w:sz w:val="22"/>
          <w:szCs w:val="22"/>
        </w:rPr>
        <w:t> </w:t>
      </w:r>
    </w:p>
    <w:p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lastRenderedPageBreak/>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555D7C" w:rsidRPr="00DD4712" w:rsidRDefault="00555D7C" w:rsidP="00DD4712">
      <w:pPr>
        <w:pStyle w:val="Default"/>
        <w:ind w:left="720"/>
        <w:rPr>
          <w:sz w:val="22"/>
          <w:szCs w:val="22"/>
        </w:rPr>
      </w:pPr>
    </w:p>
    <w:p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rsidR="00265D6D" w:rsidRPr="00DD4712" w:rsidRDefault="00265D6D" w:rsidP="00555D7C">
      <w:pPr>
        <w:jc w:val="both"/>
        <w:rPr>
          <w:rFonts w:ascii="Calibri" w:hAnsi="Calibri"/>
          <w:sz w:val="16"/>
          <w:szCs w:val="16"/>
          <w:lang w:val="en-AU"/>
        </w:rPr>
      </w:pPr>
    </w:p>
    <w:sectPr w:rsidR="00265D6D" w:rsidRPr="00DD471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0B" w:rsidRDefault="004A0E0B">
      <w:r>
        <w:separator/>
      </w:r>
    </w:p>
  </w:endnote>
  <w:endnote w:type="continuationSeparator" w:id="0">
    <w:p w:rsidR="004A0E0B" w:rsidRDefault="004A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0B" w:rsidRDefault="004A0E0B">
      <w:r>
        <w:separator/>
      </w:r>
    </w:p>
  </w:footnote>
  <w:footnote w:type="continuationSeparator" w:id="0">
    <w:p w:rsidR="004A0E0B" w:rsidRDefault="004A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152B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152B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6"/>
  </w:num>
  <w:num w:numId="3">
    <w:abstractNumId w:val="20"/>
  </w:num>
  <w:num w:numId="4">
    <w:abstractNumId w:val="13"/>
  </w:num>
  <w:num w:numId="5">
    <w:abstractNumId w:val="17"/>
  </w:num>
  <w:num w:numId="6">
    <w:abstractNumId w:val="18"/>
  </w:num>
  <w:num w:numId="7">
    <w:abstractNumId w:val="10"/>
  </w:num>
  <w:num w:numId="8">
    <w:abstractNumId w:val="3"/>
  </w:num>
  <w:num w:numId="9">
    <w:abstractNumId w:val="19"/>
  </w:num>
  <w:num w:numId="10">
    <w:abstractNumId w:val="21"/>
  </w:num>
  <w:num w:numId="11">
    <w:abstractNumId w:val="12"/>
  </w:num>
  <w:num w:numId="12">
    <w:abstractNumId w:val="7"/>
  </w:num>
  <w:num w:numId="13">
    <w:abstractNumId w:val="25"/>
  </w:num>
  <w:num w:numId="14">
    <w:abstractNumId w:val="23"/>
  </w:num>
  <w:num w:numId="15">
    <w:abstractNumId w:val="16"/>
  </w:num>
  <w:num w:numId="16">
    <w:abstractNumId w:val="15"/>
  </w:num>
  <w:num w:numId="17">
    <w:abstractNumId w:val="24"/>
  </w:num>
  <w:num w:numId="18">
    <w:abstractNumId w:val="27"/>
  </w:num>
  <w:num w:numId="19">
    <w:abstractNumId w:val="4"/>
  </w:num>
  <w:num w:numId="20">
    <w:abstractNumId w:val="11"/>
  </w:num>
  <w:num w:numId="21">
    <w:abstractNumId w:val="22"/>
  </w:num>
  <w:num w:numId="22">
    <w:abstractNumId w:val="8"/>
  </w:num>
  <w:num w:numId="23">
    <w:abstractNumId w:val="0"/>
  </w:num>
  <w:num w:numId="24">
    <w:abstractNumId w:val="14"/>
  </w:num>
  <w:num w:numId="25">
    <w:abstractNumId w:val="6"/>
  </w:num>
  <w:num w:numId="26">
    <w:abstractNumId w:val="1"/>
  </w:num>
  <w:num w:numId="27">
    <w:abstractNumId w:val="2"/>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85"/>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2691F"/>
    <w:rsid w:val="001375C6"/>
    <w:rsid w:val="00137E95"/>
    <w:rsid w:val="00140758"/>
    <w:rsid w:val="00152BCB"/>
    <w:rsid w:val="00166342"/>
    <w:rsid w:val="00166A9D"/>
    <w:rsid w:val="001908D2"/>
    <w:rsid w:val="001A15D3"/>
    <w:rsid w:val="001B303F"/>
    <w:rsid w:val="001B38E4"/>
    <w:rsid w:val="001E20FB"/>
    <w:rsid w:val="001E73C0"/>
    <w:rsid w:val="001F3D1D"/>
    <w:rsid w:val="001F6C45"/>
    <w:rsid w:val="001F7CC1"/>
    <w:rsid w:val="0020415A"/>
    <w:rsid w:val="00220596"/>
    <w:rsid w:val="00224DD3"/>
    <w:rsid w:val="00253EFE"/>
    <w:rsid w:val="00255958"/>
    <w:rsid w:val="00256FDB"/>
    <w:rsid w:val="00265D6D"/>
    <w:rsid w:val="00267C18"/>
    <w:rsid w:val="00270013"/>
    <w:rsid w:val="002744A2"/>
    <w:rsid w:val="002769BA"/>
    <w:rsid w:val="00276FAF"/>
    <w:rsid w:val="00277A01"/>
    <w:rsid w:val="00285CA1"/>
    <w:rsid w:val="002934F4"/>
    <w:rsid w:val="002A1F3A"/>
    <w:rsid w:val="002A38C3"/>
    <w:rsid w:val="002A5BD5"/>
    <w:rsid w:val="002B6353"/>
    <w:rsid w:val="002C3B27"/>
    <w:rsid w:val="002E5029"/>
    <w:rsid w:val="002E61EC"/>
    <w:rsid w:val="00305DF5"/>
    <w:rsid w:val="003109F5"/>
    <w:rsid w:val="00317DF2"/>
    <w:rsid w:val="00332CC7"/>
    <w:rsid w:val="0034075D"/>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4060"/>
    <w:rsid w:val="00437F2C"/>
    <w:rsid w:val="004408A1"/>
    <w:rsid w:val="004424D3"/>
    <w:rsid w:val="004521AB"/>
    <w:rsid w:val="004728DB"/>
    <w:rsid w:val="00482BFB"/>
    <w:rsid w:val="00484B2B"/>
    <w:rsid w:val="00485FBD"/>
    <w:rsid w:val="004901BE"/>
    <w:rsid w:val="00492597"/>
    <w:rsid w:val="004943B1"/>
    <w:rsid w:val="004A013A"/>
    <w:rsid w:val="004A0E0B"/>
    <w:rsid w:val="004A12EA"/>
    <w:rsid w:val="004A6946"/>
    <w:rsid w:val="004C3676"/>
    <w:rsid w:val="004C5B77"/>
    <w:rsid w:val="004D2673"/>
    <w:rsid w:val="004F12B6"/>
    <w:rsid w:val="005034AC"/>
    <w:rsid w:val="00522086"/>
    <w:rsid w:val="00524467"/>
    <w:rsid w:val="005274EB"/>
    <w:rsid w:val="005350D7"/>
    <w:rsid w:val="00545851"/>
    <w:rsid w:val="00555D7C"/>
    <w:rsid w:val="00560D9F"/>
    <w:rsid w:val="0058201A"/>
    <w:rsid w:val="00587393"/>
    <w:rsid w:val="005A56CF"/>
    <w:rsid w:val="005F3321"/>
    <w:rsid w:val="006033B2"/>
    <w:rsid w:val="00611589"/>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6F0ECE"/>
    <w:rsid w:val="006F2EA0"/>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B6E"/>
    <w:rsid w:val="008458BD"/>
    <w:rsid w:val="008726F2"/>
    <w:rsid w:val="00884F4D"/>
    <w:rsid w:val="008A248A"/>
    <w:rsid w:val="008A4B2E"/>
    <w:rsid w:val="008B0034"/>
    <w:rsid w:val="008B1944"/>
    <w:rsid w:val="008C0614"/>
    <w:rsid w:val="008C2C73"/>
    <w:rsid w:val="008C371B"/>
    <w:rsid w:val="008D1AF6"/>
    <w:rsid w:val="008D7276"/>
    <w:rsid w:val="008E4842"/>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7792"/>
    <w:rsid w:val="00B53F6E"/>
    <w:rsid w:val="00B76A0D"/>
    <w:rsid w:val="00B775F6"/>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C52EE"/>
    <w:rsid w:val="00CC6864"/>
    <w:rsid w:val="00CE360A"/>
    <w:rsid w:val="00CF0177"/>
    <w:rsid w:val="00D1324E"/>
    <w:rsid w:val="00D15678"/>
    <w:rsid w:val="00D22469"/>
    <w:rsid w:val="00D23711"/>
    <w:rsid w:val="00D4393B"/>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31185"/>
    <w:rsid w:val="00E42ADC"/>
    <w:rsid w:val="00E43E93"/>
    <w:rsid w:val="00E528B2"/>
    <w:rsid w:val="00E54A24"/>
    <w:rsid w:val="00E620F1"/>
    <w:rsid w:val="00E817F1"/>
    <w:rsid w:val="00E83708"/>
    <w:rsid w:val="00E87AC5"/>
    <w:rsid w:val="00E947B0"/>
    <w:rsid w:val="00E96D00"/>
    <w:rsid w:val="00E97E0E"/>
    <w:rsid w:val="00EA7384"/>
    <w:rsid w:val="00EB02FC"/>
    <w:rsid w:val="00EB7F0F"/>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6FCEB6"/>
  <w15:docId w15:val="{E6BE2596-F334-47BE-BA04-086BCEB6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Template>
  <TotalTime>2</TotalTime>
  <Pages>4</Pages>
  <Words>889</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6555</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Mary Whiteside</dc:creator>
  <cp:keywords/>
  <cp:lastModifiedBy>Deborah Dare</cp:lastModifiedBy>
  <cp:revision>3</cp:revision>
  <cp:lastPrinted>2010-05-17T01:36:00Z</cp:lastPrinted>
  <dcterms:created xsi:type="dcterms:W3CDTF">2019-01-28T23:42:00Z</dcterms:created>
  <dcterms:modified xsi:type="dcterms:W3CDTF">2019-01-29T00:58:00Z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