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2975B7" w14:textId="77777777"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754287F1" wp14:editId="14662C5A">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14:paraId="4A95BC4E" w14:textId="77777777"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14:paraId="6D65D978" w14:textId="77777777"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14:paraId="3CB81B38" w14:textId="77777777" w:rsidTr="000C510C">
        <w:tc>
          <w:tcPr>
            <w:tcW w:w="2802" w:type="dxa"/>
            <w:vAlign w:val="center"/>
          </w:tcPr>
          <w:p w14:paraId="7754C853"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14:paraId="0A96228C" w14:textId="05DA1D39" w:rsidR="001564EA" w:rsidRPr="003B6E0C" w:rsidRDefault="00A731D0" w:rsidP="007D5A04">
            <w:pPr>
              <w:rPr>
                <w:rFonts w:ascii="Century Gothic" w:hAnsi="Century Gothic" w:cs="Gill Sans"/>
                <w:sz w:val="32"/>
              </w:rPr>
            </w:pPr>
            <w:r>
              <w:rPr>
                <w:rFonts w:ascii="Century Gothic" w:hAnsi="Century Gothic" w:cs="Gill Sans"/>
                <w:sz w:val="32"/>
              </w:rPr>
              <w:t>Forensic Scientist</w:t>
            </w:r>
            <w:r w:rsidR="00DD4268">
              <w:rPr>
                <w:rFonts w:ascii="Century Gothic" w:hAnsi="Century Gothic" w:cs="Gill Sans"/>
                <w:sz w:val="32"/>
              </w:rPr>
              <w:t xml:space="preserve"> (Chemistry)</w:t>
            </w:r>
          </w:p>
        </w:tc>
      </w:tr>
      <w:tr w:rsidR="001564EA" w:rsidRPr="003B6E0C" w14:paraId="72498873" w14:textId="77777777" w:rsidTr="000C510C">
        <w:tc>
          <w:tcPr>
            <w:tcW w:w="2802" w:type="dxa"/>
            <w:vAlign w:val="center"/>
          </w:tcPr>
          <w:p w14:paraId="7DF8FC5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14:paraId="53F4D2D8" w14:textId="7932D0AB" w:rsidR="001564EA" w:rsidRPr="003B6E0C" w:rsidRDefault="00AC2047" w:rsidP="000C510C">
            <w:pPr>
              <w:rPr>
                <w:rFonts w:ascii="Century Gothic" w:hAnsi="Century Gothic" w:cs="Gill Sans"/>
                <w:sz w:val="24"/>
                <w:szCs w:val="24"/>
              </w:rPr>
            </w:pPr>
            <w:r>
              <w:rPr>
                <w:rFonts w:ascii="Century Gothic" w:hAnsi="Century Gothic" w:cs="Gill Sans"/>
                <w:sz w:val="24"/>
                <w:szCs w:val="24"/>
              </w:rPr>
              <w:t>00</w:t>
            </w:r>
            <w:r w:rsidR="00B91580">
              <w:rPr>
                <w:rFonts w:ascii="Century Gothic" w:hAnsi="Century Gothic" w:cs="Gill Sans"/>
                <w:sz w:val="24"/>
                <w:szCs w:val="24"/>
              </w:rPr>
              <w:t>2311</w:t>
            </w:r>
          </w:p>
        </w:tc>
      </w:tr>
      <w:tr w:rsidR="001564EA" w:rsidRPr="003B6E0C" w14:paraId="28F92FC6" w14:textId="77777777" w:rsidTr="000C510C">
        <w:trPr>
          <w:trHeight w:val="406"/>
        </w:trPr>
        <w:tc>
          <w:tcPr>
            <w:tcW w:w="2802" w:type="dxa"/>
            <w:vAlign w:val="center"/>
          </w:tcPr>
          <w:p w14:paraId="0A0497C5"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14:paraId="6D3F1AEF" w14:textId="404ACCB7" w:rsidR="001564EA" w:rsidRPr="003B6E0C" w:rsidRDefault="003D2966" w:rsidP="00706DE1">
            <w:pPr>
              <w:rPr>
                <w:rFonts w:ascii="Century Gothic" w:hAnsi="Century Gothic" w:cs="Gill Sans"/>
                <w:sz w:val="24"/>
                <w:szCs w:val="24"/>
              </w:rPr>
            </w:pPr>
            <w:r>
              <w:rPr>
                <w:rFonts w:ascii="Century Gothic" w:hAnsi="Century Gothic" w:cs="Gill Sans"/>
                <w:sz w:val="24"/>
                <w:szCs w:val="24"/>
              </w:rPr>
              <w:t>Forensic Science Service Tasmania</w:t>
            </w:r>
            <w:r w:rsidR="0018066D">
              <w:rPr>
                <w:rFonts w:ascii="Century Gothic" w:hAnsi="Century Gothic" w:cs="Gill Sans"/>
                <w:sz w:val="24"/>
                <w:szCs w:val="24"/>
              </w:rPr>
              <w:t xml:space="preserve"> (FSST)</w:t>
            </w:r>
          </w:p>
        </w:tc>
      </w:tr>
      <w:tr w:rsidR="001564EA" w:rsidRPr="003B6E0C" w14:paraId="7F1E528E" w14:textId="77777777" w:rsidTr="000C510C">
        <w:tc>
          <w:tcPr>
            <w:tcW w:w="2802" w:type="dxa"/>
            <w:vAlign w:val="center"/>
          </w:tcPr>
          <w:p w14:paraId="7AAA7699"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14:paraId="7894CA35" w14:textId="48A835BC" w:rsidR="001564EA" w:rsidRPr="003B6E0C" w:rsidRDefault="003D2966" w:rsidP="000C510C">
            <w:pPr>
              <w:ind w:left="34"/>
              <w:rPr>
                <w:rFonts w:ascii="Century Gothic" w:hAnsi="Century Gothic" w:cs="Gill Sans"/>
                <w:sz w:val="24"/>
                <w:szCs w:val="24"/>
              </w:rPr>
            </w:pPr>
            <w:r>
              <w:rPr>
                <w:rFonts w:ascii="Century Gothic" w:hAnsi="Century Gothic" w:cs="Gill Sans"/>
                <w:sz w:val="24"/>
                <w:szCs w:val="24"/>
              </w:rPr>
              <w:t>FSST Chemistry</w:t>
            </w:r>
          </w:p>
        </w:tc>
      </w:tr>
      <w:tr w:rsidR="001564EA" w:rsidRPr="003B6E0C" w14:paraId="0F1CCC37" w14:textId="77777777" w:rsidTr="000C510C">
        <w:tc>
          <w:tcPr>
            <w:tcW w:w="2802" w:type="dxa"/>
            <w:vAlign w:val="center"/>
          </w:tcPr>
          <w:p w14:paraId="495202CD"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14:paraId="6A425DFE" w14:textId="4EFE95BE" w:rsidR="001564EA" w:rsidRPr="003B6E0C" w:rsidRDefault="00F00CA3" w:rsidP="000C510C">
            <w:pPr>
              <w:ind w:left="34"/>
              <w:rPr>
                <w:rFonts w:ascii="Century Gothic" w:hAnsi="Century Gothic" w:cs="Gill Sans"/>
                <w:sz w:val="24"/>
                <w:szCs w:val="24"/>
              </w:rPr>
            </w:pPr>
            <w:r>
              <w:rPr>
                <w:rFonts w:ascii="Century Gothic" w:hAnsi="Century Gothic" w:cs="Gill Sans"/>
                <w:sz w:val="24"/>
                <w:szCs w:val="24"/>
              </w:rPr>
              <w:t>New Town</w:t>
            </w:r>
          </w:p>
        </w:tc>
      </w:tr>
      <w:tr w:rsidR="001564EA" w:rsidRPr="003B6E0C" w14:paraId="5B6F5718" w14:textId="77777777" w:rsidTr="000C510C">
        <w:tc>
          <w:tcPr>
            <w:tcW w:w="2802" w:type="dxa"/>
            <w:vAlign w:val="center"/>
          </w:tcPr>
          <w:p w14:paraId="5ED325E2"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14:paraId="65612903" w14:textId="775A1AB4" w:rsidR="001564EA" w:rsidRPr="003B6E0C" w:rsidRDefault="00B64DF3" w:rsidP="000C510C">
            <w:pPr>
              <w:ind w:left="34"/>
              <w:rPr>
                <w:rFonts w:ascii="Century Gothic" w:hAnsi="Century Gothic" w:cs="Gill Sans"/>
                <w:sz w:val="24"/>
                <w:szCs w:val="24"/>
              </w:rPr>
            </w:pPr>
            <w:r>
              <w:rPr>
                <w:rFonts w:ascii="Century Gothic" w:hAnsi="Century Gothic" w:cs="Gill Sans"/>
                <w:sz w:val="24"/>
                <w:szCs w:val="24"/>
              </w:rPr>
              <w:t>Manager, Forensic Chemistry</w:t>
            </w:r>
          </w:p>
        </w:tc>
      </w:tr>
      <w:tr w:rsidR="001564EA" w:rsidRPr="003B6E0C" w14:paraId="316089D2" w14:textId="77777777" w:rsidTr="000C510C">
        <w:tc>
          <w:tcPr>
            <w:tcW w:w="2802" w:type="dxa"/>
            <w:vAlign w:val="center"/>
          </w:tcPr>
          <w:p w14:paraId="596D08FC"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14:paraId="46FEA083" w14:textId="6C532626" w:rsidR="001564EA" w:rsidRPr="003B6E0C" w:rsidRDefault="00B64DF3" w:rsidP="000C510C">
            <w:pPr>
              <w:ind w:left="34"/>
              <w:rPr>
                <w:rFonts w:ascii="Century Gothic" w:hAnsi="Century Gothic" w:cs="Gill Sans"/>
                <w:sz w:val="24"/>
                <w:szCs w:val="24"/>
              </w:rPr>
            </w:pPr>
            <w:r>
              <w:rPr>
                <w:rFonts w:ascii="Century Gothic" w:hAnsi="Century Gothic" w:cs="Gill Sans"/>
                <w:sz w:val="24"/>
                <w:szCs w:val="24"/>
              </w:rPr>
              <w:t>Allied Health Professionals</w:t>
            </w:r>
            <w:r w:rsidR="00105D07">
              <w:rPr>
                <w:rFonts w:ascii="Century Gothic" w:hAnsi="Century Gothic" w:cs="Gill Sans"/>
                <w:sz w:val="24"/>
                <w:szCs w:val="24"/>
              </w:rPr>
              <w:t xml:space="preserve"> Public </w:t>
            </w:r>
            <w:r w:rsidR="0040668F">
              <w:rPr>
                <w:rFonts w:ascii="Century Gothic" w:hAnsi="Century Gothic" w:cs="Gill Sans"/>
                <w:sz w:val="24"/>
                <w:szCs w:val="24"/>
              </w:rPr>
              <w:t>Sector Union Wages Agreement</w:t>
            </w:r>
          </w:p>
        </w:tc>
      </w:tr>
      <w:tr w:rsidR="001564EA" w:rsidRPr="003B6E0C" w14:paraId="031A951A" w14:textId="77777777" w:rsidTr="000C510C">
        <w:tc>
          <w:tcPr>
            <w:tcW w:w="2802" w:type="dxa"/>
            <w:vAlign w:val="center"/>
          </w:tcPr>
          <w:p w14:paraId="5F941B06"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14:paraId="4FDD97EF" w14:textId="4B8058BD" w:rsidR="001564EA" w:rsidRPr="003B6E0C" w:rsidRDefault="0040668F" w:rsidP="000C510C">
            <w:pPr>
              <w:ind w:left="34"/>
              <w:rPr>
                <w:rFonts w:ascii="Century Gothic" w:hAnsi="Century Gothic" w:cs="Gill Sans"/>
                <w:sz w:val="24"/>
                <w:szCs w:val="24"/>
              </w:rPr>
            </w:pPr>
            <w:r>
              <w:rPr>
                <w:rFonts w:ascii="Century Gothic" w:hAnsi="Century Gothic" w:cs="Gill Sans"/>
                <w:sz w:val="24"/>
                <w:szCs w:val="24"/>
              </w:rPr>
              <w:t>Permanent, full-time</w:t>
            </w:r>
          </w:p>
        </w:tc>
      </w:tr>
      <w:tr w:rsidR="001564EA" w:rsidRPr="003B6E0C" w14:paraId="68A548B1" w14:textId="77777777" w:rsidTr="000C510C">
        <w:tc>
          <w:tcPr>
            <w:tcW w:w="2802" w:type="dxa"/>
            <w:vAlign w:val="center"/>
          </w:tcPr>
          <w:p w14:paraId="2DD6C1CA" w14:textId="77777777"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14:paraId="22D536D5" w14:textId="349FB809" w:rsidR="001564EA" w:rsidRPr="003B6E0C" w:rsidRDefault="0040668F" w:rsidP="000C510C">
            <w:pPr>
              <w:ind w:left="34"/>
              <w:rPr>
                <w:rFonts w:ascii="Century Gothic" w:hAnsi="Century Gothic" w:cs="Gill Sans"/>
                <w:sz w:val="24"/>
                <w:szCs w:val="24"/>
              </w:rPr>
            </w:pPr>
            <w:r>
              <w:rPr>
                <w:rFonts w:ascii="Century Gothic" w:hAnsi="Century Gothic" w:cs="Gill Sans"/>
                <w:sz w:val="24"/>
                <w:szCs w:val="24"/>
              </w:rPr>
              <w:t xml:space="preserve">AHPA Level </w:t>
            </w:r>
            <w:r w:rsidR="009D0CFC">
              <w:rPr>
                <w:rFonts w:ascii="Century Gothic" w:hAnsi="Century Gothic" w:cs="Gill Sans"/>
                <w:sz w:val="24"/>
                <w:szCs w:val="24"/>
              </w:rPr>
              <w:t>1 to Level 2</w:t>
            </w:r>
          </w:p>
        </w:tc>
      </w:tr>
    </w:tbl>
    <w:p w14:paraId="27E29ACC" w14:textId="77777777" w:rsidR="001564EA" w:rsidRPr="003C45A6" w:rsidRDefault="001564EA" w:rsidP="001564EA">
      <w:pPr>
        <w:pBdr>
          <w:bottom w:val="single" w:sz="4" w:space="1" w:color="auto"/>
        </w:pBdr>
        <w:rPr>
          <w:rFonts w:ascii="Century Gothic" w:hAnsi="Century Gothic" w:cs="Gill Sans"/>
        </w:rPr>
      </w:pPr>
    </w:p>
    <w:p w14:paraId="3B595E8C" w14:textId="0AD2656E" w:rsidR="001564EA" w:rsidRPr="0053421B" w:rsidRDefault="001564EA" w:rsidP="00EA5554">
      <w:pPr>
        <w:spacing w:before="240" w:beforeAutospacing="0" w:after="240" w:afterAutospacing="0"/>
        <w:rPr>
          <w:rFonts w:ascii="Century Gothic" w:hAnsi="Century Gothic" w:cs="Gill Sans"/>
          <w:bCs/>
          <w:sz w:val="32"/>
        </w:rPr>
      </w:pPr>
      <w:r w:rsidRPr="003B6E0C">
        <w:rPr>
          <w:rFonts w:ascii="Century Gothic" w:hAnsi="Century Gothic" w:cs="Gill Sans"/>
          <w:b/>
          <w:sz w:val="28"/>
          <w:szCs w:val="28"/>
        </w:rPr>
        <w:t>Focus:</w:t>
      </w:r>
    </w:p>
    <w:p w14:paraId="6E8D03E9" w14:textId="3BD4F686" w:rsidR="00317C70" w:rsidRPr="00A368E4" w:rsidRDefault="00EA1ABE" w:rsidP="00EA5554">
      <w:pPr>
        <w:jc w:val="both"/>
        <w:rPr>
          <w:rFonts w:ascii="Century Gothic" w:hAnsi="Century Gothic" w:cs="Gill Sans"/>
          <w:sz w:val="24"/>
          <w:szCs w:val="24"/>
        </w:rPr>
      </w:pPr>
      <w:r>
        <w:rPr>
          <w:rFonts w:ascii="Century Gothic" w:hAnsi="Century Gothic" w:cs="Gill Sans"/>
          <w:sz w:val="24"/>
          <w:szCs w:val="24"/>
        </w:rPr>
        <w:t>Undertake</w:t>
      </w:r>
      <w:r w:rsidRPr="0053421B">
        <w:rPr>
          <w:rFonts w:ascii="Century Gothic" w:hAnsi="Century Gothic" w:cs="Gill Sans"/>
          <w:sz w:val="24"/>
          <w:szCs w:val="24"/>
        </w:rPr>
        <w:t xml:space="preserve"> </w:t>
      </w:r>
      <w:r w:rsidR="0053421B" w:rsidRPr="0053421B">
        <w:rPr>
          <w:rFonts w:ascii="Century Gothic" w:hAnsi="Century Gothic" w:cs="Gill Sans"/>
          <w:sz w:val="24"/>
          <w:szCs w:val="24"/>
        </w:rPr>
        <w:t xml:space="preserve">routine and complex </w:t>
      </w:r>
      <w:r>
        <w:rPr>
          <w:rFonts w:ascii="Century Gothic" w:hAnsi="Century Gothic" w:cs="Gill Sans"/>
          <w:sz w:val="24"/>
          <w:szCs w:val="24"/>
        </w:rPr>
        <w:t>chemistry analyses and examinations to support forensic outcomes</w:t>
      </w:r>
      <w:r w:rsidR="0053421B" w:rsidRPr="0053421B">
        <w:rPr>
          <w:rFonts w:ascii="Century Gothic" w:hAnsi="Century Gothic" w:cs="Gill Sans"/>
          <w:sz w:val="24"/>
          <w:szCs w:val="24"/>
        </w:rPr>
        <w:t>.</w:t>
      </w:r>
    </w:p>
    <w:p w14:paraId="32DC06CB" w14:textId="0075EEB8" w:rsidR="00157582" w:rsidRPr="00EA5554" w:rsidRDefault="001564EA" w:rsidP="00EA5554">
      <w:pPr>
        <w:spacing w:before="240" w:beforeAutospacing="0" w:after="240" w:afterAutospacing="0"/>
        <w:rPr>
          <w:rFonts w:ascii="Century Gothic" w:hAnsi="Century Gothic" w:cs="Gill Sans"/>
          <w:b/>
          <w:sz w:val="28"/>
          <w:szCs w:val="28"/>
        </w:rPr>
      </w:pPr>
      <w:r w:rsidRPr="003B6E0C">
        <w:rPr>
          <w:rFonts w:ascii="Century Gothic" w:hAnsi="Century Gothic" w:cs="Gill Sans"/>
          <w:b/>
          <w:sz w:val="28"/>
          <w:szCs w:val="28"/>
        </w:rPr>
        <w:t>Primary Duties:</w:t>
      </w:r>
    </w:p>
    <w:p w14:paraId="3DFD6B0B" w14:textId="18E7C8DA" w:rsidR="001564EA" w:rsidRPr="00A17ABC" w:rsidRDefault="00E317CA" w:rsidP="00030E5A">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Pr>
          <w:rFonts w:ascii="Century Gothic" w:hAnsi="Century Gothic" w:cs="Gill Sans"/>
          <w:sz w:val="24"/>
          <w:szCs w:val="24"/>
        </w:rPr>
        <w:t>Undertake</w:t>
      </w:r>
      <w:r w:rsidR="002E697C" w:rsidRPr="002E697C">
        <w:rPr>
          <w:rFonts w:ascii="Century Gothic" w:hAnsi="Century Gothic" w:cs="Gill Sans"/>
          <w:sz w:val="24"/>
          <w:szCs w:val="24"/>
        </w:rPr>
        <w:t xml:space="preserve"> examination</w:t>
      </w:r>
      <w:r>
        <w:rPr>
          <w:rFonts w:ascii="Century Gothic" w:hAnsi="Century Gothic" w:cs="Gill Sans"/>
          <w:sz w:val="24"/>
          <w:szCs w:val="24"/>
        </w:rPr>
        <w:t>s</w:t>
      </w:r>
      <w:r w:rsidR="002E697C" w:rsidRPr="002E697C">
        <w:rPr>
          <w:rFonts w:ascii="Century Gothic" w:hAnsi="Century Gothic" w:cs="Gill Sans"/>
          <w:sz w:val="24"/>
          <w:szCs w:val="24"/>
        </w:rPr>
        <w:t xml:space="preserve"> of evidence items in one or more of the Chemistry areas of toxicology, drugs, and chemical criminalistics.</w:t>
      </w:r>
    </w:p>
    <w:p w14:paraId="5AB0F721" w14:textId="3F33674E" w:rsidR="007C34F8" w:rsidRDefault="00A44AA4" w:rsidP="00E661CE">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A44AA4">
        <w:rPr>
          <w:rFonts w:ascii="Century Gothic" w:hAnsi="Century Gothic" w:cs="Gill Sans"/>
          <w:sz w:val="24"/>
          <w:szCs w:val="24"/>
        </w:rPr>
        <w:t>Operate and perform routine maintenance on analytical instruments (e.g. GC/MS, LC/MS/MS etc).</w:t>
      </w:r>
    </w:p>
    <w:p w14:paraId="320EE2AB" w14:textId="21C343D8" w:rsidR="00A44AA4" w:rsidRDefault="006101DD" w:rsidP="00E661CE">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6101DD">
        <w:rPr>
          <w:rFonts w:ascii="Century Gothic" w:hAnsi="Century Gothic" w:cs="Gill Sans"/>
          <w:sz w:val="24"/>
          <w:szCs w:val="24"/>
        </w:rPr>
        <w:t>Perform verifications and calibration of test equipment (including evidential breathalyser instruments).</w:t>
      </w:r>
    </w:p>
    <w:p w14:paraId="06D4957B" w14:textId="77777777" w:rsidR="00E53B8B" w:rsidRPr="00E53B8B" w:rsidRDefault="00E53B8B" w:rsidP="00E661CE">
      <w:pPr>
        <w:pStyle w:val="ListParagraph"/>
        <w:numPr>
          <w:ilvl w:val="0"/>
          <w:numId w:val="1"/>
        </w:numPr>
        <w:spacing w:after="0" w:afterAutospacing="0"/>
        <w:ind w:left="357" w:hanging="357"/>
        <w:contextualSpacing w:val="0"/>
        <w:jc w:val="both"/>
        <w:rPr>
          <w:rFonts w:ascii="Century Gothic" w:hAnsi="Century Gothic" w:cs="Gill Sans"/>
          <w:sz w:val="24"/>
          <w:szCs w:val="24"/>
        </w:rPr>
      </w:pPr>
      <w:r w:rsidRPr="00E53B8B">
        <w:rPr>
          <w:rFonts w:ascii="Century Gothic" w:hAnsi="Century Gothic" w:cs="Gill Sans"/>
          <w:sz w:val="24"/>
          <w:szCs w:val="24"/>
        </w:rPr>
        <w:t xml:space="preserve">Prepare draft reports under broad supervision </w:t>
      </w:r>
      <w:r w:rsidRPr="00B50CFB">
        <w:rPr>
          <w:rFonts w:ascii="Century Gothic" w:hAnsi="Century Gothic" w:cs="Gill Sans"/>
          <w:i/>
          <w:iCs/>
          <w:sz w:val="24"/>
          <w:szCs w:val="24"/>
        </w:rPr>
        <w:t>(Level 1).</w:t>
      </w:r>
    </w:p>
    <w:p w14:paraId="5B0E6D84" w14:textId="6CD91B7B" w:rsidR="006101DD" w:rsidRDefault="00E53B8B" w:rsidP="00E661CE">
      <w:pPr>
        <w:spacing w:before="0" w:beforeAutospacing="0" w:after="120" w:afterAutospacing="0"/>
        <w:ind w:firstLine="357"/>
        <w:jc w:val="both"/>
        <w:rPr>
          <w:rFonts w:ascii="Century Gothic" w:hAnsi="Century Gothic" w:cs="Gill Sans"/>
          <w:sz w:val="24"/>
          <w:szCs w:val="24"/>
        </w:rPr>
      </w:pPr>
      <w:r w:rsidRPr="00E53B8B">
        <w:rPr>
          <w:rFonts w:ascii="Century Gothic" w:hAnsi="Century Gothic" w:cs="Gill Sans"/>
          <w:sz w:val="24"/>
          <w:szCs w:val="24"/>
        </w:rPr>
        <w:t xml:space="preserve">Prepare and sign reports and check reports of others </w:t>
      </w:r>
      <w:r w:rsidRPr="00B50CFB">
        <w:rPr>
          <w:rFonts w:ascii="Century Gothic" w:hAnsi="Century Gothic" w:cs="Gill Sans"/>
          <w:i/>
          <w:iCs/>
          <w:sz w:val="24"/>
          <w:szCs w:val="24"/>
        </w:rPr>
        <w:t>(Level 2).</w:t>
      </w:r>
    </w:p>
    <w:p w14:paraId="6000254F" w14:textId="2B1D1FB1" w:rsidR="006972F5" w:rsidRDefault="00205039" w:rsidP="00882E36">
      <w:pPr>
        <w:pStyle w:val="ListParagraph"/>
        <w:numPr>
          <w:ilvl w:val="0"/>
          <w:numId w:val="1"/>
        </w:numPr>
        <w:spacing w:after="0" w:afterAutospacing="0"/>
        <w:ind w:left="357" w:hanging="357"/>
        <w:contextualSpacing w:val="0"/>
        <w:jc w:val="both"/>
        <w:rPr>
          <w:rFonts w:ascii="Century Gothic" w:hAnsi="Century Gothic" w:cs="Gill Sans"/>
          <w:sz w:val="24"/>
          <w:szCs w:val="24"/>
        </w:rPr>
      </w:pPr>
      <w:r w:rsidRPr="00205039">
        <w:rPr>
          <w:rFonts w:ascii="Century Gothic" w:hAnsi="Century Gothic" w:cs="Gill Sans"/>
          <w:sz w:val="24"/>
          <w:szCs w:val="24"/>
        </w:rPr>
        <w:t xml:space="preserve">Attend court and give evidence of fact as required </w:t>
      </w:r>
      <w:r w:rsidRPr="00B50CFB">
        <w:rPr>
          <w:rFonts w:ascii="Century Gothic" w:hAnsi="Century Gothic" w:cs="Gill Sans"/>
          <w:i/>
          <w:iCs/>
          <w:sz w:val="24"/>
          <w:szCs w:val="24"/>
        </w:rPr>
        <w:t>(Level 1)</w:t>
      </w:r>
      <w:r w:rsidR="00B50CFB" w:rsidRPr="00B50CFB">
        <w:rPr>
          <w:rFonts w:ascii="Century Gothic" w:hAnsi="Century Gothic" w:cs="Gill Sans"/>
          <w:i/>
          <w:iCs/>
          <w:sz w:val="24"/>
          <w:szCs w:val="24"/>
        </w:rPr>
        <w:t>.</w:t>
      </w:r>
    </w:p>
    <w:p w14:paraId="195E49BE" w14:textId="12EA1AF4" w:rsidR="00205039" w:rsidRDefault="00B50CFB" w:rsidP="00E661CE">
      <w:pPr>
        <w:pStyle w:val="ListParagraph"/>
        <w:spacing w:before="0" w:beforeAutospacing="0" w:after="0" w:afterAutospacing="0"/>
        <w:ind w:left="357"/>
        <w:contextualSpacing w:val="0"/>
        <w:jc w:val="both"/>
        <w:rPr>
          <w:rFonts w:ascii="Century Gothic" w:hAnsi="Century Gothic" w:cs="Gill Sans"/>
          <w:i/>
          <w:iCs/>
          <w:sz w:val="24"/>
          <w:szCs w:val="24"/>
        </w:rPr>
      </w:pPr>
      <w:r w:rsidRPr="00B50CFB">
        <w:rPr>
          <w:rFonts w:ascii="Century Gothic" w:hAnsi="Century Gothic" w:cs="Gill Sans"/>
          <w:sz w:val="24"/>
          <w:szCs w:val="24"/>
        </w:rPr>
        <w:t xml:space="preserve">Attend court and give evidence of professional opinion as required </w:t>
      </w:r>
      <w:r w:rsidR="00E661CE">
        <w:rPr>
          <w:rFonts w:ascii="Century Gothic" w:hAnsi="Century Gothic" w:cs="Gill Sans"/>
          <w:sz w:val="24"/>
          <w:szCs w:val="24"/>
        </w:rPr>
        <w:br/>
      </w:r>
      <w:r w:rsidRPr="00B50CFB">
        <w:rPr>
          <w:rFonts w:ascii="Century Gothic" w:hAnsi="Century Gothic" w:cs="Gill Sans"/>
          <w:i/>
          <w:iCs/>
          <w:sz w:val="24"/>
          <w:szCs w:val="24"/>
        </w:rPr>
        <w:t>(Level 2).</w:t>
      </w:r>
    </w:p>
    <w:p w14:paraId="26BF0290" w14:textId="19DA8901" w:rsidR="00C41305" w:rsidRDefault="00E661CE" w:rsidP="00882E36">
      <w:pPr>
        <w:pStyle w:val="ListParagraph"/>
        <w:numPr>
          <w:ilvl w:val="0"/>
          <w:numId w:val="1"/>
        </w:numPr>
        <w:spacing w:after="120" w:afterAutospacing="0"/>
        <w:ind w:left="357" w:hanging="357"/>
        <w:contextualSpacing w:val="0"/>
        <w:jc w:val="both"/>
        <w:rPr>
          <w:rFonts w:ascii="Century Gothic" w:hAnsi="Century Gothic" w:cs="Gill Sans"/>
          <w:sz w:val="24"/>
          <w:szCs w:val="24"/>
        </w:rPr>
      </w:pPr>
      <w:r w:rsidRPr="00E661CE">
        <w:rPr>
          <w:rFonts w:ascii="Century Gothic" w:hAnsi="Century Gothic" w:cs="Gill Sans"/>
          <w:sz w:val="24"/>
          <w:szCs w:val="24"/>
        </w:rPr>
        <w:t>Participate in the quality assurance program of the Section.</w:t>
      </w:r>
    </w:p>
    <w:p w14:paraId="3E0061E8" w14:textId="27D10C73" w:rsidR="00157582" w:rsidRPr="00EA555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Scope of Work</w:t>
      </w:r>
      <w:r w:rsidR="00EA5554" w:rsidRPr="00EA5554">
        <w:rPr>
          <w:rFonts w:ascii="Century Gothic" w:hAnsi="Century Gothic" w:cs="Gill Sans"/>
          <w:b/>
          <w:sz w:val="28"/>
          <w:szCs w:val="28"/>
        </w:rPr>
        <w:t>:</w:t>
      </w:r>
    </w:p>
    <w:p w14:paraId="2E851FE0" w14:textId="77777777" w:rsidR="00030E5A" w:rsidRPr="00030E5A" w:rsidRDefault="00030E5A" w:rsidP="00030E5A">
      <w:pPr>
        <w:jc w:val="both"/>
        <w:rPr>
          <w:rFonts w:ascii="Century Gothic" w:hAnsi="Century Gothic" w:cs="Gill Sans"/>
          <w:sz w:val="24"/>
          <w:szCs w:val="24"/>
        </w:rPr>
      </w:pPr>
      <w:r w:rsidRPr="00030E5A">
        <w:rPr>
          <w:rFonts w:ascii="Century Gothic" w:hAnsi="Century Gothic" w:cs="Gill Sans"/>
          <w:sz w:val="24"/>
          <w:szCs w:val="24"/>
        </w:rPr>
        <w:t>The occupant is responsible for:</w:t>
      </w:r>
    </w:p>
    <w:p w14:paraId="30F2A6B8" w14:textId="456F45BD" w:rsidR="00030E5A" w:rsidRPr="00C13BC5" w:rsidRDefault="00030E5A" w:rsidP="00C13BC5">
      <w:pPr>
        <w:pStyle w:val="ListParagraph"/>
        <w:numPr>
          <w:ilvl w:val="3"/>
          <w:numId w:val="10"/>
        </w:numPr>
        <w:spacing w:after="120" w:afterAutospacing="0"/>
        <w:ind w:left="425" w:hanging="425"/>
        <w:contextualSpacing w:val="0"/>
        <w:rPr>
          <w:rFonts w:ascii="Century Gothic" w:hAnsi="Century Gothic" w:cs="Gill Sans"/>
          <w:sz w:val="24"/>
          <w:szCs w:val="24"/>
        </w:rPr>
      </w:pPr>
      <w:r w:rsidRPr="00C13BC5">
        <w:rPr>
          <w:rFonts w:ascii="Century Gothic" w:hAnsi="Century Gothic" w:cs="Gill Sans"/>
          <w:sz w:val="24"/>
          <w:szCs w:val="24"/>
        </w:rPr>
        <w:t>All aspects of services (analysis, interpretation, advice and testimony)</w:t>
      </w:r>
      <w:r w:rsidR="00C13BC5">
        <w:rPr>
          <w:rFonts w:ascii="Century Gothic" w:hAnsi="Century Gothic" w:cs="Gill Sans"/>
          <w:sz w:val="24"/>
          <w:szCs w:val="24"/>
        </w:rPr>
        <w:t>.</w:t>
      </w:r>
    </w:p>
    <w:p w14:paraId="719011D6" w14:textId="77777777" w:rsidR="00030E5A" w:rsidRDefault="00030E5A" w:rsidP="00C13BC5">
      <w:pPr>
        <w:pStyle w:val="ListParagraph"/>
        <w:numPr>
          <w:ilvl w:val="0"/>
          <w:numId w:val="10"/>
        </w:numPr>
        <w:spacing w:after="120" w:afterAutospacing="0"/>
        <w:ind w:left="425" w:hanging="425"/>
        <w:contextualSpacing w:val="0"/>
        <w:rPr>
          <w:rFonts w:ascii="Century Gothic" w:hAnsi="Century Gothic" w:cs="Gill Sans"/>
          <w:sz w:val="24"/>
          <w:szCs w:val="24"/>
        </w:rPr>
      </w:pPr>
      <w:r w:rsidRPr="00030E5A">
        <w:rPr>
          <w:rFonts w:ascii="Century Gothic" w:hAnsi="Century Gothic" w:cs="Gill Sans"/>
          <w:sz w:val="24"/>
          <w:szCs w:val="24"/>
        </w:rPr>
        <w:t>Maintaining the highest standards of quality, accuracy and timeliness of advice and service.</w:t>
      </w:r>
    </w:p>
    <w:p w14:paraId="206C0E40" w14:textId="77777777" w:rsidR="00030E5A" w:rsidRDefault="00030E5A" w:rsidP="00C13BC5">
      <w:pPr>
        <w:pStyle w:val="ListParagraph"/>
        <w:numPr>
          <w:ilvl w:val="0"/>
          <w:numId w:val="10"/>
        </w:numPr>
        <w:spacing w:after="120" w:afterAutospacing="0"/>
        <w:ind w:left="425" w:hanging="425"/>
        <w:contextualSpacing w:val="0"/>
        <w:rPr>
          <w:rFonts w:ascii="Century Gothic" w:hAnsi="Century Gothic" w:cs="Gill Sans"/>
          <w:sz w:val="24"/>
          <w:szCs w:val="24"/>
        </w:rPr>
      </w:pPr>
      <w:r w:rsidRPr="00030E5A">
        <w:rPr>
          <w:rFonts w:ascii="Century Gothic" w:hAnsi="Century Gothic" w:cs="Gill Sans"/>
          <w:sz w:val="24"/>
          <w:szCs w:val="24"/>
        </w:rPr>
        <w:t>Adherence to the Section’s Operating Procedures and for identifying and reporting deviations from these procedures.</w:t>
      </w:r>
    </w:p>
    <w:p w14:paraId="2FB8E41D" w14:textId="3B9363E5" w:rsidR="001564EA" w:rsidRDefault="00030E5A" w:rsidP="00C13BC5">
      <w:pPr>
        <w:pStyle w:val="ListParagraph"/>
        <w:numPr>
          <w:ilvl w:val="0"/>
          <w:numId w:val="10"/>
        </w:numPr>
        <w:spacing w:after="120" w:afterAutospacing="0"/>
        <w:ind w:left="425" w:hanging="425"/>
        <w:contextualSpacing w:val="0"/>
        <w:rPr>
          <w:rFonts w:ascii="Century Gothic" w:hAnsi="Century Gothic" w:cs="Gill Sans"/>
          <w:sz w:val="24"/>
          <w:szCs w:val="24"/>
        </w:rPr>
      </w:pPr>
      <w:r w:rsidRPr="00030E5A">
        <w:rPr>
          <w:rFonts w:ascii="Century Gothic" w:hAnsi="Century Gothic" w:cs="Gill Sans"/>
          <w:sz w:val="24"/>
          <w:szCs w:val="24"/>
        </w:rPr>
        <w:t>Adherence to the principles embodied in the Code of Ethics of the Australian and New Zealand Forensic Science society.</w:t>
      </w:r>
    </w:p>
    <w:p w14:paraId="34C4CFBB" w14:textId="64160E28" w:rsidR="00DD4268" w:rsidRDefault="008E1372" w:rsidP="008E1372">
      <w:pPr>
        <w:spacing w:after="120" w:afterAutospacing="0"/>
        <w:rPr>
          <w:rFonts w:ascii="Century Gothic" w:hAnsi="Century Gothic" w:cs="Gill Sans"/>
          <w:sz w:val="24"/>
          <w:szCs w:val="24"/>
        </w:rPr>
      </w:pPr>
      <w:r w:rsidRPr="00C2418E">
        <w:rPr>
          <w:rFonts w:ascii="Century Gothic" w:hAnsi="Century Gothic" w:cs="Gill Sans"/>
          <w:sz w:val="24"/>
          <w:szCs w:val="24"/>
        </w:rPr>
        <w:t xml:space="preserve">The occupant is required to stay abreast of current best practice and </w:t>
      </w:r>
      <w:r>
        <w:rPr>
          <w:rFonts w:ascii="Century Gothic" w:hAnsi="Century Gothic" w:cs="Gill Sans"/>
          <w:sz w:val="24"/>
          <w:szCs w:val="24"/>
        </w:rPr>
        <w:t xml:space="preserve">scientific </w:t>
      </w:r>
      <w:r w:rsidRPr="00C2418E">
        <w:rPr>
          <w:rFonts w:ascii="Century Gothic" w:hAnsi="Century Gothic" w:cs="Gill Sans"/>
          <w:sz w:val="24"/>
          <w:szCs w:val="24"/>
        </w:rPr>
        <w:t xml:space="preserve">developments in this field as they will rely on their </w:t>
      </w:r>
      <w:r>
        <w:rPr>
          <w:rFonts w:ascii="Century Gothic" w:hAnsi="Century Gothic" w:cs="Gill Sans"/>
          <w:sz w:val="24"/>
          <w:szCs w:val="24"/>
        </w:rPr>
        <w:t>specialised</w:t>
      </w:r>
      <w:r w:rsidRPr="00C2418E">
        <w:rPr>
          <w:rFonts w:ascii="Century Gothic" w:hAnsi="Century Gothic" w:cs="Gill Sans"/>
          <w:sz w:val="24"/>
          <w:szCs w:val="24"/>
        </w:rPr>
        <w:t xml:space="preserve"> knowledge to provide sound </w:t>
      </w:r>
      <w:r w:rsidR="00F347A5">
        <w:rPr>
          <w:rFonts w:ascii="Century Gothic" w:hAnsi="Century Gothic" w:cs="Gill Sans"/>
          <w:sz w:val="24"/>
          <w:szCs w:val="24"/>
        </w:rPr>
        <w:t>professional</w:t>
      </w:r>
      <w:r w:rsidRPr="00C2418E">
        <w:rPr>
          <w:rFonts w:ascii="Century Gothic" w:hAnsi="Century Gothic" w:cs="Gill Sans"/>
          <w:sz w:val="24"/>
          <w:szCs w:val="24"/>
        </w:rPr>
        <w:t xml:space="preserve"> </w:t>
      </w:r>
      <w:r w:rsidR="00F347A5">
        <w:rPr>
          <w:rFonts w:ascii="Century Gothic" w:hAnsi="Century Gothic" w:cs="Gill Sans"/>
          <w:sz w:val="24"/>
          <w:szCs w:val="24"/>
        </w:rPr>
        <w:t xml:space="preserve">scientific </w:t>
      </w:r>
      <w:r w:rsidRPr="00C2418E">
        <w:rPr>
          <w:rFonts w:ascii="Century Gothic" w:hAnsi="Century Gothic" w:cs="Gill Sans"/>
          <w:sz w:val="24"/>
          <w:szCs w:val="24"/>
        </w:rPr>
        <w:t xml:space="preserve">advice </w:t>
      </w:r>
      <w:r>
        <w:rPr>
          <w:rFonts w:ascii="Century Gothic" w:hAnsi="Century Gothic" w:cs="Gill Sans"/>
          <w:sz w:val="24"/>
          <w:szCs w:val="24"/>
        </w:rPr>
        <w:t>and testimony</w:t>
      </w:r>
      <w:r w:rsidRPr="00C2418E">
        <w:rPr>
          <w:rFonts w:ascii="Century Gothic" w:hAnsi="Century Gothic" w:cs="Gill Sans"/>
          <w:sz w:val="24"/>
          <w:szCs w:val="24"/>
        </w:rPr>
        <w:t>.</w:t>
      </w:r>
    </w:p>
    <w:p w14:paraId="5BEED713" w14:textId="32E0E7EC" w:rsidR="002F78F8" w:rsidRPr="000E4100" w:rsidRDefault="002554E1" w:rsidP="000E4100">
      <w:pPr>
        <w:spacing w:after="120" w:afterAutospacing="0"/>
        <w:rPr>
          <w:rFonts w:ascii="Century Gothic" w:hAnsi="Century Gothic" w:cs="Gill Sans"/>
          <w:sz w:val="24"/>
          <w:szCs w:val="24"/>
        </w:rPr>
      </w:pPr>
      <w:r w:rsidRPr="000E4100">
        <w:rPr>
          <w:rFonts w:ascii="Century Gothic" w:hAnsi="Century Gothic" w:cs="Gill Sans"/>
          <w:sz w:val="24"/>
          <w:szCs w:val="24"/>
        </w:rPr>
        <w:t>FSST</w:t>
      </w:r>
      <w:r w:rsidR="002F78F8" w:rsidRPr="000E4100">
        <w:rPr>
          <w:rFonts w:ascii="Century Gothic" w:hAnsi="Century Gothic" w:cs="Gill Sans"/>
          <w:sz w:val="24"/>
          <w:szCs w:val="24"/>
        </w:rPr>
        <w:t xml:space="preserve"> has a </w:t>
      </w:r>
      <w:r w:rsidRPr="000E4100">
        <w:rPr>
          <w:rFonts w:ascii="Century Gothic" w:hAnsi="Century Gothic" w:cs="Gill Sans"/>
          <w:sz w:val="24"/>
          <w:szCs w:val="24"/>
        </w:rPr>
        <w:t>variable workload with shifting prio</w:t>
      </w:r>
      <w:r w:rsidR="00AE6924" w:rsidRPr="000E4100">
        <w:rPr>
          <w:rFonts w:ascii="Century Gothic" w:hAnsi="Century Gothic" w:cs="Gill Sans"/>
          <w:sz w:val="24"/>
          <w:szCs w:val="24"/>
        </w:rPr>
        <w:t>ri</w:t>
      </w:r>
      <w:r w:rsidRPr="000E4100">
        <w:rPr>
          <w:rFonts w:ascii="Century Gothic" w:hAnsi="Century Gothic" w:cs="Gill Sans"/>
          <w:sz w:val="24"/>
          <w:szCs w:val="24"/>
        </w:rPr>
        <w:t xml:space="preserve">ties </w:t>
      </w:r>
      <w:r w:rsidR="00350817" w:rsidRPr="000E4100">
        <w:rPr>
          <w:rFonts w:ascii="Century Gothic" w:hAnsi="Century Gothic" w:cs="Gill Sans"/>
          <w:sz w:val="24"/>
          <w:szCs w:val="24"/>
        </w:rPr>
        <w:t xml:space="preserve">across the Chemistry areas and the occupant is </w:t>
      </w:r>
      <w:r w:rsidR="002F78F8" w:rsidRPr="000E4100">
        <w:rPr>
          <w:rFonts w:ascii="Century Gothic" w:hAnsi="Century Gothic" w:cs="Gill Sans"/>
          <w:sz w:val="24"/>
          <w:szCs w:val="24"/>
        </w:rPr>
        <w:t xml:space="preserve">expected to operate flexibly in the scope and range of activities </w:t>
      </w:r>
      <w:r w:rsidR="00350817" w:rsidRPr="000E4100">
        <w:rPr>
          <w:rFonts w:ascii="Century Gothic" w:hAnsi="Century Gothic" w:cs="Gill Sans"/>
          <w:sz w:val="24"/>
          <w:szCs w:val="24"/>
        </w:rPr>
        <w:t>to manage the delivery of forensic outcomes.</w:t>
      </w:r>
    </w:p>
    <w:p w14:paraId="6313F66A" w14:textId="3CC12EAB"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r w:rsidR="00EA5554">
        <w:rPr>
          <w:rFonts w:ascii="Century Gothic" w:hAnsi="Century Gothic" w:cs="Gill Sans"/>
          <w:b/>
          <w:sz w:val="28"/>
          <w:szCs w:val="28"/>
        </w:rPr>
        <w:t>:</w:t>
      </w:r>
    </w:p>
    <w:p w14:paraId="2591ED19" w14:textId="0F110A45" w:rsidR="00F26124" w:rsidRPr="00F26124" w:rsidRDefault="009B7AF7" w:rsidP="00F26124">
      <w:pPr>
        <w:spacing w:before="240" w:beforeAutospacing="0" w:after="240" w:afterAutospacing="0"/>
        <w:rPr>
          <w:rFonts w:ascii="Century Gothic" w:hAnsi="Century Gothic" w:cs="Gill Sans"/>
          <w:bCs/>
          <w:sz w:val="24"/>
          <w:szCs w:val="24"/>
        </w:rPr>
      </w:pPr>
      <w:r w:rsidRPr="00561AA8">
        <w:rPr>
          <w:rFonts w:ascii="Century Gothic" w:hAnsi="Century Gothic" w:cs="Gill Sans"/>
          <w:bCs/>
          <w:sz w:val="24"/>
          <w:szCs w:val="24"/>
        </w:rPr>
        <w:t>The occupant of the position will perform routine scientific work under close supervision and direction. Supervision will decrease as experience is gained until a wide range of tasks and duties are capable of being performed under routine supervision and direction.</w:t>
      </w:r>
    </w:p>
    <w:p w14:paraId="34D8662E" w14:textId="481FC906" w:rsidR="000E1AD3" w:rsidRDefault="00F26124" w:rsidP="00F26124">
      <w:pPr>
        <w:spacing w:before="240" w:beforeAutospacing="0" w:after="240" w:afterAutospacing="0"/>
        <w:rPr>
          <w:rFonts w:ascii="Century Gothic" w:hAnsi="Century Gothic" w:cs="Gill Sans"/>
          <w:bCs/>
          <w:sz w:val="24"/>
          <w:szCs w:val="24"/>
        </w:rPr>
      </w:pPr>
      <w:r w:rsidRPr="00F26124">
        <w:rPr>
          <w:rFonts w:ascii="Century Gothic" w:hAnsi="Century Gothic" w:cs="Gill Sans"/>
          <w:bCs/>
          <w:sz w:val="24"/>
          <w:szCs w:val="24"/>
        </w:rPr>
        <w:t>The occupant of the position is expected to exercise independent professional judgement, particularly in recognising and solving problems and applying procedures to a wide variety of evidence types.</w:t>
      </w:r>
    </w:p>
    <w:p w14:paraId="08A9C535" w14:textId="77777777" w:rsidR="006A450A" w:rsidRPr="00F26124" w:rsidRDefault="006A450A" w:rsidP="00F26124">
      <w:pPr>
        <w:spacing w:before="240" w:beforeAutospacing="0" w:after="240" w:afterAutospacing="0"/>
        <w:rPr>
          <w:rFonts w:ascii="Century Gothic" w:hAnsi="Century Gothic" w:cs="Gill Sans"/>
          <w:bCs/>
          <w:sz w:val="24"/>
          <w:szCs w:val="24"/>
        </w:rPr>
      </w:pPr>
    </w:p>
    <w:p w14:paraId="4A4C538A" w14:textId="75D49DF7" w:rsidR="00317C70" w:rsidRDefault="00157582" w:rsidP="00EA5554">
      <w:pPr>
        <w:spacing w:before="240" w:beforeAutospacing="0" w:after="240" w:afterAutospacing="0"/>
        <w:rPr>
          <w:rFonts w:ascii="Century Gothic" w:hAnsi="Century Gothic" w:cs="Gill Sans"/>
          <w:b/>
          <w:sz w:val="28"/>
          <w:szCs w:val="28"/>
        </w:rPr>
      </w:pPr>
      <w:r>
        <w:rPr>
          <w:rFonts w:ascii="Century Gothic" w:hAnsi="Century Gothic" w:cs="Gill Sans"/>
          <w:b/>
          <w:sz w:val="28"/>
          <w:szCs w:val="28"/>
        </w:rPr>
        <w:t>Selection Criteria</w:t>
      </w:r>
      <w:r w:rsidR="00EA5554">
        <w:rPr>
          <w:rFonts w:ascii="Century Gothic" w:hAnsi="Century Gothic" w:cs="Gill Sans"/>
          <w:b/>
          <w:sz w:val="28"/>
          <w:szCs w:val="28"/>
        </w:rPr>
        <w:t>:</w:t>
      </w:r>
    </w:p>
    <w:p w14:paraId="6D2DA049" w14:textId="5010C4EC" w:rsidR="00317C70" w:rsidRPr="00A17ABC" w:rsidRDefault="00C13BC5" w:rsidP="00EA5554">
      <w:pPr>
        <w:pStyle w:val="ListParagraph"/>
        <w:numPr>
          <w:ilvl w:val="0"/>
          <w:numId w:val="4"/>
        </w:numPr>
        <w:spacing w:after="120" w:afterAutospacing="0"/>
        <w:ind w:left="357" w:hanging="357"/>
        <w:contextualSpacing w:val="0"/>
        <w:rPr>
          <w:rFonts w:ascii="Century Gothic" w:hAnsi="Century Gothic" w:cs="Gill Sans"/>
          <w:sz w:val="24"/>
          <w:szCs w:val="24"/>
        </w:rPr>
      </w:pPr>
      <w:r w:rsidRPr="00C13BC5">
        <w:rPr>
          <w:rFonts w:ascii="Century Gothic" w:hAnsi="Century Gothic" w:cs="Gill Sans"/>
          <w:sz w:val="24"/>
          <w:szCs w:val="24"/>
        </w:rPr>
        <w:t>A sound theoretical knowledge of analytical and organic chemistry obtained through completion of a tertiary level degree.</w:t>
      </w:r>
    </w:p>
    <w:p w14:paraId="64BB20AD" w14:textId="7CE59C32" w:rsidR="007C34F8" w:rsidRDefault="00CA2C63" w:rsidP="007C34F8">
      <w:pPr>
        <w:pStyle w:val="ListParagraph"/>
        <w:numPr>
          <w:ilvl w:val="0"/>
          <w:numId w:val="4"/>
        </w:numPr>
        <w:spacing w:after="120" w:afterAutospacing="0"/>
        <w:ind w:left="357" w:hanging="357"/>
        <w:contextualSpacing w:val="0"/>
        <w:rPr>
          <w:rFonts w:ascii="Century Gothic" w:hAnsi="Century Gothic" w:cs="Gill Sans"/>
          <w:sz w:val="24"/>
          <w:szCs w:val="24"/>
        </w:rPr>
      </w:pPr>
      <w:r w:rsidRPr="00CA2C63">
        <w:rPr>
          <w:rFonts w:ascii="Century Gothic" w:hAnsi="Century Gothic" w:cs="Gill Sans"/>
          <w:sz w:val="24"/>
          <w:szCs w:val="24"/>
        </w:rPr>
        <w:t>Experience in sample preparation and analysis of substances using instrumental techniques e.g. GC, GC/MS, FTIR, HPLC or LC/MS/MS</w:t>
      </w:r>
      <w:r w:rsidR="00B70999">
        <w:rPr>
          <w:rFonts w:ascii="Century Gothic" w:hAnsi="Century Gothic" w:cs="Gill Sans"/>
          <w:sz w:val="24"/>
          <w:szCs w:val="24"/>
        </w:rPr>
        <w:t xml:space="preserve"> or the ability to acquire these skills</w:t>
      </w:r>
      <w:r w:rsidRPr="00CA2C63">
        <w:rPr>
          <w:rFonts w:ascii="Century Gothic" w:hAnsi="Century Gothic" w:cs="Gill Sans"/>
          <w:sz w:val="24"/>
          <w:szCs w:val="24"/>
        </w:rPr>
        <w:t>.</w:t>
      </w:r>
    </w:p>
    <w:p w14:paraId="27E2288E" w14:textId="1CCBC6B2" w:rsidR="00F70365" w:rsidRDefault="00C708B4" w:rsidP="00EA7FD9">
      <w:pPr>
        <w:pStyle w:val="ListParagraph"/>
        <w:numPr>
          <w:ilvl w:val="0"/>
          <w:numId w:val="4"/>
        </w:numPr>
        <w:spacing w:after="120" w:afterAutospacing="0"/>
        <w:ind w:left="357" w:hanging="357"/>
        <w:contextualSpacing w:val="0"/>
        <w:rPr>
          <w:rFonts w:ascii="Century Gothic" w:hAnsi="Century Gothic" w:cs="Gill Sans"/>
          <w:sz w:val="24"/>
          <w:szCs w:val="24"/>
        </w:rPr>
      </w:pPr>
      <w:r w:rsidRPr="00C708B4">
        <w:rPr>
          <w:rFonts w:ascii="Century Gothic" w:hAnsi="Century Gothic" w:cs="Gill Sans"/>
          <w:sz w:val="24"/>
          <w:szCs w:val="24"/>
        </w:rPr>
        <w:t>Experience in the maintenance, trouble shooting and</w:t>
      </w:r>
      <w:r>
        <w:rPr>
          <w:rFonts w:ascii="Century Gothic" w:hAnsi="Century Gothic" w:cs="Gill Sans"/>
          <w:sz w:val="24"/>
          <w:szCs w:val="24"/>
        </w:rPr>
        <w:t xml:space="preserve"> </w:t>
      </w:r>
      <w:r w:rsidRPr="00C708B4">
        <w:rPr>
          <w:rFonts w:ascii="Century Gothic" w:hAnsi="Century Gothic" w:cs="Gill Sans"/>
          <w:sz w:val="24"/>
          <w:szCs w:val="24"/>
        </w:rPr>
        <w:t>verification/calibration of scientific instruments and equipment</w:t>
      </w:r>
      <w:r w:rsidR="00FF2AF0">
        <w:rPr>
          <w:rFonts w:ascii="Century Gothic" w:hAnsi="Century Gothic" w:cs="Gill Sans"/>
          <w:sz w:val="24"/>
          <w:szCs w:val="24"/>
        </w:rPr>
        <w:t xml:space="preserve"> or the ability to acquire these skills</w:t>
      </w:r>
      <w:r>
        <w:rPr>
          <w:rFonts w:ascii="Century Gothic" w:hAnsi="Century Gothic" w:cs="Gill Sans"/>
          <w:sz w:val="24"/>
          <w:szCs w:val="24"/>
        </w:rPr>
        <w:t>.</w:t>
      </w:r>
    </w:p>
    <w:p w14:paraId="2A04738D" w14:textId="4C5539D3" w:rsidR="00E15D6E" w:rsidRDefault="007452F2" w:rsidP="00EA7FD9">
      <w:pPr>
        <w:pStyle w:val="ListParagraph"/>
        <w:numPr>
          <w:ilvl w:val="0"/>
          <w:numId w:val="4"/>
        </w:numPr>
        <w:spacing w:after="120" w:afterAutospacing="0"/>
        <w:ind w:left="357" w:hanging="357"/>
        <w:contextualSpacing w:val="0"/>
        <w:rPr>
          <w:rFonts w:ascii="Century Gothic" w:hAnsi="Century Gothic" w:cs="Gill Sans"/>
          <w:sz w:val="24"/>
          <w:szCs w:val="24"/>
        </w:rPr>
      </w:pPr>
      <w:r w:rsidRPr="007452F2">
        <w:rPr>
          <w:rFonts w:ascii="Century Gothic" w:hAnsi="Century Gothic" w:cs="Gill Sans"/>
          <w:sz w:val="24"/>
          <w:szCs w:val="24"/>
        </w:rPr>
        <w:lastRenderedPageBreak/>
        <w:t>Well-developed interpersonal, written and oral communication skills to enable clear and precise recording of scientific findings, and the ability to respond confidently and clearly to questions</w:t>
      </w:r>
      <w:r>
        <w:rPr>
          <w:rFonts w:ascii="Century Gothic" w:hAnsi="Century Gothic" w:cs="Gill Sans"/>
          <w:sz w:val="24"/>
          <w:szCs w:val="24"/>
        </w:rPr>
        <w:t>.</w:t>
      </w:r>
    </w:p>
    <w:p w14:paraId="5EA4D7BE" w14:textId="77B4FBD3" w:rsidR="003B1733" w:rsidRDefault="009624B6" w:rsidP="00EA7FD9">
      <w:pPr>
        <w:pStyle w:val="ListParagraph"/>
        <w:numPr>
          <w:ilvl w:val="0"/>
          <w:numId w:val="4"/>
        </w:numPr>
        <w:spacing w:after="120" w:afterAutospacing="0"/>
        <w:ind w:left="357" w:hanging="357"/>
        <w:contextualSpacing w:val="0"/>
        <w:rPr>
          <w:rFonts w:ascii="Century Gothic" w:hAnsi="Century Gothic" w:cs="Gill Sans"/>
          <w:sz w:val="24"/>
          <w:szCs w:val="24"/>
        </w:rPr>
      </w:pPr>
      <w:r w:rsidRPr="009624B6">
        <w:rPr>
          <w:rFonts w:ascii="Century Gothic" w:hAnsi="Century Gothic" w:cs="Gill Sans"/>
          <w:sz w:val="24"/>
          <w:szCs w:val="24"/>
        </w:rPr>
        <w:t>Well-developed organisational skills, together with the ability to work harmoniously with a small group of professional scientists in a laboratory environment</w:t>
      </w:r>
      <w:r>
        <w:rPr>
          <w:rFonts w:ascii="Century Gothic" w:hAnsi="Century Gothic" w:cs="Gill Sans"/>
          <w:sz w:val="24"/>
          <w:szCs w:val="24"/>
        </w:rPr>
        <w:t>.</w:t>
      </w:r>
    </w:p>
    <w:p w14:paraId="3D62BC4F" w14:textId="0D2EC5AC" w:rsidR="00D85B5F" w:rsidRPr="007C34F8" w:rsidRDefault="00D85B5F" w:rsidP="00CD5E1C">
      <w:pPr>
        <w:pStyle w:val="ListParagraph"/>
        <w:numPr>
          <w:ilvl w:val="0"/>
          <w:numId w:val="4"/>
        </w:numPr>
        <w:spacing w:after="120" w:afterAutospacing="0"/>
        <w:ind w:left="357" w:hanging="357"/>
        <w:contextualSpacing w:val="0"/>
        <w:rPr>
          <w:rFonts w:ascii="Century Gothic" w:hAnsi="Century Gothic" w:cs="Gill Sans"/>
          <w:sz w:val="24"/>
          <w:szCs w:val="24"/>
        </w:rPr>
      </w:pPr>
      <w:r w:rsidRPr="00D85B5F">
        <w:rPr>
          <w:rFonts w:ascii="Century Gothic" w:hAnsi="Century Gothic" w:cs="Gill Sans"/>
          <w:sz w:val="24"/>
          <w:szCs w:val="24"/>
        </w:rPr>
        <w:t>High level computer literacy skills including experience with databases, spread sheets and word processing</w:t>
      </w:r>
      <w:r>
        <w:rPr>
          <w:rFonts w:ascii="Century Gothic" w:hAnsi="Century Gothic" w:cs="Gill Sans"/>
          <w:sz w:val="24"/>
          <w:szCs w:val="24"/>
        </w:rPr>
        <w:t>.</w:t>
      </w:r>
    </w:p>
    <w:p w14:paraId="0A6AF17B" w14:textId="354E83F2" w:rsidR="00276150" w:rsidRDefault="00276150" w:rsidP="00EA5554">
      <w:pPr>
        <w:spacing w:before="240" w:beforeAutospacing="0" w:after="240" w:afterAutospacing="0"/>
        <w:rPr>
          <w:rFonts w:ascii="Century Gothic" w:hAnsi="Century Gothic" w:cs="Gill Sans"/>
          <w:b/>
          <w:sz w:val="28"/>
          <w:szCs w:val="28"/>
        </w:rPr>
      </w:pPr>
      <w:bookmarkStart w:id="0" w:name="_Hlk105055628"/>
      <w:r w:rsidRPr="00D81CD4">
        <w:rPr>
          <w:rFonts w:ascii="Century Gothic" w:hAnsi="Century Gothic" w:cs="Gill Sans"/>
          <w:b/>
          <w:sz w:val="28"/>
          <w:szCs w:val="28"/>
        </w:rPr>
        <w:t>Qualifications and Experience</w:t>
      </w:r>
      <w:r w:rsidR="00EA5554">
        <w:rPr>
          <w:rFonts w:ascii="Century Gothic" w:hAnsi="Century Gothic" w:cs="Gill Sans"/>
          <w:b/>
          <w:sz w:val="28"/>
          <w:szCs w:val="28"/>
        </w:rPr>
        <w:t>:</w:t>
      </w:r>
    </w:p>
    <w:p w14:paraId="2E3F6878" w14:textId="30BF7FFF" w:rsidR="00057863" w:rsidRDefault="00057863" w:rsidP="00057863">
      <w:pPr>
        <w:spacing w:before="240" w:beforeAutospacing="0" w:after="240" w:afterAutospacing="0"/>
        <w:rPr>
          <w:rFonts w:ascii="Century Gothic" w:hAnsi="Century Gothic" w:cs="Arial"/>
          <w:b/>
          <w:bCs/>
          <w:sz w:val="24"/>
          <w:szCs w:val="24"/>
        </w:rPr>
      </w:pPr>
      <w:r w:rsidRPr="0022470E">
        <w:rPr>
          <w:rFonts w:ascii="Century Gothic" w:hAnsi="Century Gothic" w:cs="Arial"/>
          <w:b/>
          <w:bCs/>
          <w:sz w:val="24"/>
          <w:szCs w:val="24"/>
        </w:rPr>
        <w:t>Desirable:</w:t>
      </w:r>
    </w:p>
    <w:p w14:paraId="6205DD96" w14:textId="51F348D1" w:rsidR="001A6258" w:rsidRPr="006A450A" w:rsidRDefault="001A6258" w:rsidP="006A450A">
      <w:pPr>
        <w:pStyle w:val="ListParagraph"/>
        <w:numPr>
          <w:ilvl w:val="0"/>
          <w:numId w:val="1"/>
        </w:numPr>
        <w:spacing w:after="120" w:afterAutospacing="0"/>
        <w:jc w:val="both"/>
        <w:rPr>
          <w:rFonts w:ascii="Century Gothic" w:hAnsi="Century Gothic" w:cs="Gill Sans"/>
          <w:sz w:val="24"/>
          <w:szCs w:val="24"/>
        </w:rPr>
      </w:pPr>
      <w:r w:rsidRPr="006A450A">
        <w:rPr>
          <w:rFonts w:ascii="Century Gothic" w:hAnsi="Century Gothic" w:cs="Gill Sans"/>
          <w:sz w:val="24"/>
          <w:szCs w:val="24"/>
        </w:rPr>
        <w:t>To be willing and able to participate in FSST on-call arrangements to provide out of hours response services where needed.</w:t>
      </w:r>
    </w:p>
    <w:p w14:paraId="6CC6D715" w14:textId="50D720B2" w:rsidR="00CF579F" w:rsidRPr="006A450A" w:rsidRDefault="00CF579F" w:rsidP="006A450A">
      <w:pPr>
        <w:pStyle w:val="ListParagraph"/>
        <w:numPr>
          <w:ilvl w:val="0"/>
          <w:numId w:val="1"/>
        </w:numPr>
        <w:spacing w:after="120" w:afterAutospacing="0"/>
        <w:jc w:val="both"/>
        <w:rPr>
          <w:rFonts w:ascii="Century Gothic" w:hAnsi="Century Gothic" w:cs="Gill Sans"/>
          <w:sz w:val="24"/>
          <w:szCs w:val="24"/>
        </w:rPr>
      </w:pPr>
      <w:r w:rsidRPr="006A450A">
        <w:rPr>
          <w:rFonts w:ascii="Century Gothic" w:hAnsi="Century Gothic" w:cs="Gill Sans"/>
          <w:sz w:val="24"/>
          <w:szCs w:val="24"/>
        </w:rPr>
        <w:t>understanding of the application of accreditation and quality assurance programs</w:t>
      </w:r>
    </w:p>
    <w:p w14:paraId="2F833905" w14:textId="1344199D" w:rsidR="006A4A58" w:rsidRPr="006A450A" w:rsidRDefault="006A4A58" w:rsidP="006A450A">
      <w:pPr>
        <w:pStyle w:val="ListParagraph"/>
        <w:numPr>
          <w:ilvl w:val="0"/>
          <w:numId w:val="1"/>
        </w:numPr>
        <w:spacing w:after="120" w:afterAutospacing="0"/>
        <w:jc w:val="both"/>
        <w:rPr>
          <w:rFonts w:ascii="Century Gothic" w:hAnsi="Century Gothic" w:cs="Gill Sans"/>
          <w:sz w:val="24"/>
          <w:szCs w:val="24"/>
        </w:rPr>
      </w:pPr>
      <w:r w:rsidRPr="006A450A">
        <w:rPr>
          <w:rFonts w:ascii="Century Gothic" w:hAnsi="Century Gothic" w:cs="Gill Sans"/>
          <w:sz w:val="24"/>
          <w:szCs w:val="24"/>
        </w:rPr>
        <w:t>Experience in the validation and/or development of laboratory methods or the ability to acquire these skills</w:t>
      </w:r>
    </w:p>
    <w:p w14:paraId="594746C3" w14:textId="0BA30AB8" w:rsidR="00922871" w:rsidRDefault="00922871" w:rsidP="006A450A">
      <w:pPr>
        <w:pStyle w:val="ListParagraph"/>
        <w:numPr>
          <w:ilvl w:val="0"/>
          <w:numId w:val="1"/>
        </w:numPr>
        <w:spacing w:after="120" w:afterAutospacing="0"/>
        <w:jc w:val="both"/>
        <w:rPr>
          <w:rFonts w:ascii="Century Gothic" w:hAnsi="Century Gothic" w:cs="Gill Sans"/>
          <w:sz w:val="24"/>
          <w:szCs w:val="24"/>
        </w:rPr>
      </w:pPr>
      <w:r w:rsidRPr="006A450A">
        <w:rPr>
          <w:rFonts w:ascii="Century Gothic" w:hAnsi="Century Gothic" w:cs="Gill Sans"/>
          <w:sz w:val="24"/>
          <w:szCs w:val="24"/>
        </w:rPr>
        <w:t>Experience in research methodologies and scientific statistical analysis</w:t>
      </w:r>
    </w:p>
    <w:p w14:paraId="193E9CB1" w14:textId="2944858F" w:rsidR="006A450A" w:rsidRPr="006A450A" w:rsidRDefault="006A450A" w:rsidP="006A450A">
      <w:pPr>
        <w:pStyle w:val="ListParagraph"/>
        <w:numPr>
          <w:ilvl w:val="0"/>
          <w:numId w:val="1"/>
        </w:numPr>
        <w:spacing w:before="240" w:beforeAutospacing="0" w:after="240" w:afterAutospacing="0"/>
        <w:rPr>
          <w:rFonts w:ascii="Century Gothic" w:hAnsi="Century Gothic" w:cs="Arial"/>
          <w:sz w:val="24"/>
          <w:szCs w:val="24"/>
        </w:rPr>
      </w:pPr>
      <w:r w:rsidRPr="006A450A">
        <w:rPr>
          <w:rFonts w:ascii="Century Gothic" w:hAnsi="Century Gothic" w:cs="Arial"/>
          <w:sz w:val="24"/>
          <w:szCs w:val="24"/>
        </w:rPr>
        <w:t>A current driver’s licence.</w:t>
      </w:r>
    </w:p>
    <w:p w14:paraId="04577218" w14:textId="77777777" w:rsidR="00030C21" w:rsidRDefault="00030C21" w:rsidP="00030C21">
      <w:pPr>
        <w:spacing w:before="240" w:beforeAutospacing="0" w:after="240" w:afterAutospacing="0"/>
        <w:rPr>
          <w:rFonts w:ascii="Century Gothic" w:hAnsi="Century Gothic" w:cs="Gill Sans"/>
          <w:b/>
          <w:sz w:val="28"/>
          <w:szCs w:val="28"/>
        </w:rPr>
      </w:pPr>
      <w:r w:rsidRPr="00EA5554">
        <w:rPr>
          <w:rFonts w:ascii="Century Gothic" w:hAnsi="Century Gothic" w:cs="Gill Sans"/>
          <w:b/>
          <w:sz w:val="28"/>
          <w:szCs w:val="28"/>
        </w:rPr>
        <w:t xml:space="preserve">Essential </w:t>
      </w:r>
      <w:r>
        <w:rPr>
          <w:rFonts w:ascii="Century Gothic" w:hAnsi="Century Gothic" w:cs="Gill Sans"/>
          <w:b/>
          <w:sz w:val="28"/>
          <w:szCs w:val="28"/>
        </w:rPr>
        <w:t>R</w:t>
      </w:r>
      <w:r w:rsidRPr="00EA5554">
        <w:rPr>
          <w:rFonts w:ascii="Century Gothic" w:hAnsi="Century Gothic" w:cs="Gill Sans"/>
          <w:b/>
          <w:sz w:val="28"/>
          <w:szCs w:val="28"/>
        </w:rPr>
        <w:t>equirement</w:t>
      </w:r>
      <w:r>
        <w:rPr>
          <w:rFonts w:ascii="Century Gothic" w:hAnsi="Century Gothic" w:cs="Gill Sans"/>
          <w:b/>
          <w:sz w:val="28"/>
          <w:szCs w:val="28"/>
        </w:rPr>
        <w:t>s</w:t>
      </w:r>
      <w:r w:rsidRPr="00EA5554">
        <w:rPr>
          <w:rFonts w:ascii="Century Gothic" w:hAnsi="Century Gothic" w:cs="Gill Sans"/>
          <w:b/>
          <w:sz w:val="28"/>
          <w:szCs w:val="28"/>
        </w:rPr>
        <w:t>:</w:t>
      </w:r>
    </w:p>
    <w:p w14:paraId="67C5E7CF" w14:textId="26AF148E" w:rsidR="00CD5E1C" w:rsidRDefault="00CD5E1C" w:rsidP="005937D9">
      <w:pPr>
        <w:spacing w:before="240" w:beforeAutospacing="0" w:after="240" w:afterAutospacing="0"/>
        <w:rPr>
          <w:rFonts w:ascii="Century Gothic" w:hAnsi="Century Gothic" w:cs="Arial"/>
          <w:sz w:val="24"/>
          <w:szCs w:val="24"/>
        </w:rPr>
      </w:pPr>
      <w:r w:rsidRPr="008C451B">
        <w:rPr>
          <w:rFonts w:ascii="Century Gothic" w:hAnsi="Century Gothic" w:cs="Arial"/>
          <w:sz w:val="24"/>
          <w:szCs w:val="24"/>
        </w:rPr>
        <w:t xml:space="preserve">Appropriate degree in science </w:t>
      </w:r>
      <w:r w:rsidR="00B70999">
        <w:rPr>
          <w:rFonts w:ascii="Century Gothic" w:hAnsi="Century Gothic" w:cs="Arial"/>
          <w:sz w:val="24"/>
          <w:szCs w:val="24"/>
        </w:rPr>
        <w:t xml:space="preserve">(Chemistry) </w:t>
      </w:r>
      <w:r w:rsidRPr="008C451B">
        <w:rPr>
          <w:rFonts w:ascii="Century Gothic" w:hAnsi="Century Gothic" w:cs="Arial"/>
          <w:sz w:val="24"/>
          <w:szCs w:val="24"/>
        </w:rPr>
        <w:t>from an approved university, or college, or equivalent</w:t>
      </w:r>
      <w:r w:rsidR="006B2042" w:rsidRPr="008C451B">
        <w:rPr>
          <w:rFonts w:ascii="Century Gothic" w:hAnsi="Century Gothic" w:cs="Arial"/>
          <w:sz w:val="24"/>
          <w:szCs w:val="24"/>
        </w:rPr>
        <w:t>.</w:t>
      </w:r>
    </w:p>
    <w:p w14:paraId="2D029D36" w14:textId="77777777" w:rsidR="00C00E81" w:rsidRPr="00744846" w:rsidRDefault="00C00E81" w:rsidP="00C00E81">
      <w:pPr>
        <w:spacing w:after="120" w:afterAutospacing="0"/>
        <w:rPr>
          <w:rFonts w:ascii="Century Gothic" w:hAnsi="Century Gothic" w:cs="Arial"/>
          <w:b/>
          <w:bCs/>
          <w:sz w:val="24"/>
        </w:rPr>
      </w:pPr>
      <w:r w:rsidRPr="00744846">
        <w:rPr>
          <w:rFonts w:ascii="Century Gothic" w:hAnsi="Century Gothic" w:cs="Arial"/>
          <w:b/>
          <w:bCs/>
          <w:sz w:val="24"/>
        </w:rPr>
        <w:t>Pre-Employment Checks</w:t>
      </w:r>
    </w:p>
    <w:p w14:paraId="5855EE51" w14:textId="77777777" w:rsidR="00C00E81" w:rsidRPr="001B262D" w:rsidRDefault="00C00E81" w:rsidP="00C00E81">
      <w:pPr>
        <w:pStyle w:val="BodyText"/>
        <w:tabs>
          <w:tab w:val="left" w:pos="284"/>
        </w:tabs>
        <w:spacing w:before="100" w:beforeAutospacing="1"/>
        <w:jc w:val="both"/>
        <w:rPr>
          <w:rFonts w:ascii="Century Gothic" w:hAnsi="Century Gothic" w:cs="Arial"/>
          <w:sz w:val="24"/>
        </w:rPr>
      </w:pPr>
      <w:r w:rsidRPr="001B262D">
        <w:rPr>
          <w:rFonts w:ascii="Century Gothic" w:hAnsi="Century Gothic" w:cs="Arial"/>
          <w:sz w:val="24"/>
        </w:rPr>
        <w:t>The Head of the State Service has determined that a person nominated for appointment to this position</w:t>
      </w:r>
      <w:r>
        <w:rPr>
          <w:rFonts w:ascii="Century Gothic" w:hAnsi="Century Gothic" w:cs="Arial"/>
          <w:sz w:val="24"/>
        </w:rPr>
        <w:t xml:space="preserve"> </w:t>
      </w:r>
      <w:r w:rsidRPr="001B262D">
        <w:rPr>
          <w:rFonts w:ascii="Century Gothic" w:hAnsi="Century Gothic" w:cs="Arial"/>
          <w:sz w:val="24"/>
        </w:rPr>
        <w:t>is to satisfy a pre-employment check before taking up the appointment, promotion or transfer. Any</w:t>
      </w:r>
      <w:r>
        <w:rPr>
          <w:rFonts w:ascii="Century Gothic" w:hAnsi="Century Gothic" w:cs="Arial"/>
          <w:sz w:val="24"/>
        </w:rPr>
        <w:t xml:space="preserve"> </w:t>
      </w:r>
      <w:r w:rsidRPr="001B262D">
        <w:rPr>
          <w:rFonts w:ascii="Century Gothic" w:hAnsi="Century Gothic" w:cs="Arial"/>
          <w:sz w:val="24"/>
        </w:rPr>
        <w:t>relevant serious criminal offence or repeated serious offences over any period, which are not mitigated by</w:t>
      </w:r>
      <w:r>
        <w:rPr>
          <w:rFonts w:ascii="Century Gothic" w:hAnsi="Century Gothic" w:cs="Arial"/>
          <w:sz w:val="24"/>
        </w:rPr>
        <w:t xml:space="preserve"> </w:t>
      </w:r>
      <w:r w:rsidRPr="001B262D">
        <w:rPr>
          <w:rFonts w:ascii="Century Gothic" w:hAnsi="Century Gothic" w:cs="Arial"/>
          <w:sz w:val="24"/>
        </w:rPr>
        <w:t>additional information, may provide grounds for declining an application for appointment. Such offences</w:t>
      </w:r>
      <w:r>
        <w:rPr>
          <w:rFonts w:ascii="Century Gothic" w:hAnsi="Century Gothic" w:cs="Arial"/>
          <w:sz w:val="24"/>
        </w:rPr>
        <w:t xml:space="preserve"> </w:t>
      </w:r>
      <w:r w:rsidRPr="001B262D">
        <w:rPr>
          <w:rFonts w:ascii="Century Gothic" w:hAnsi="Century Gothic" w:cs="Arial"/>
          <w:sz w:val="24"/>
        </w:rPr>
        <w:t>would include, but are not limited to:</w:t>
      </w:r>
    </w:p>
    <w:p w14:paraId="73A48120"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Arson and fire setting;</w:t>
      </w:r>
    </w:p>
    <w:p w14:paraId="08FA9174"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Sexual offences;</w:t>
      </w:r>
    </w:p>
    <w:p w14:paraId="0FAAC71E"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Dishonesty (e.g. theft, burglary, breaking and entering, fraud);</w:t>
      </w:r>
    </w:p>
    <w:p w14:paraId="25A57150"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Deception (e.g. obtaining an advantage by deception);</w:t>
      </w:r>
    </w:p>
    <w:p w14:paraId="56F8D25E"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Making false declarations;</w:t>
      </w:r>
    </w:p>
    <w:p w14:paraId="22AB44DB"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Violent crimes and crimes against the person;</w:t>
      </w:r>
    </w:p>
    <w:p w14:paraId="1F7D3DD5"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Malicious damage and destruction to property</w:t>
      </w:r>
    </w:p>
    <w:p w14:paraId="22B9D7AB" w14:textId="77777777" w:rsidR="00C00E81" w:rsidRPr="001B262D" w:rsidRDefault="00C00E81" w:rsidP="00C00E81">
      <w:pPr>
        <w:pStyle w:val="ListParagraph"/>
        <w:keepLines w:val="0"/>
        <w:numPr>
          <w:ilvl w:val="0"/>
          <w:numId w:val="1"/>
        </w:numPr>
        <w:autoSpaceDE w:val="0"/>
        <w:autoSpaceDN w:val="0"/>
        <w:adjustRightInd w:val="0"/>
        <w:spacing w:before="0" w:beforeAutospacing="0" w:after="0" w:afterAutospacing="0"/>
        <w:ind w:left="714" w:hanging="357"/>
        <w:rPr>
          <w:rFonts w:ascii="Century Gothic" w:hAnsi="Century Gothic" w:cs="Arial"/>
          <w:sz w:val="24"/>
          <w:szCs w:val="24"/>
        </w:rPr>
      </w:pPr>
      <w:r w:rsidRPr="001B262D">
        <w:rPr>
          <w:rFonts w:ascii="Century Gothic" w:hAnsi="Century Gothic" w:cs="Arial"/>
          <w:sz w:val="24"/>
          <w:szCs w:val="24"/>
        </w:rPr>
        <w:t>Trafficking of narcotic substance;</w:t>
      </w:r>
    </w:p>
    <w:p w14:paraId="327E8D63" w14:textId="60684C97" w:rsidR="005937D9" w:rsidRPr="00C00E81" w:rsidRDefault="00C00E81" w:rsidP="00C00E81">
      <w:pPr>
        <w:pStyle w:val="ListParagraph"/>
        <w:keepLines w:val="0"/>
        <w:numPr>
          <w:ilvl w:val="0"/>
          <w:numId w:val="1"/>
        </w:numPr>
        <w:autoSpaceDE w:val="0"/>
        <w:autoSpaceDN w:val="0"/>
        <w:adjustRightInd w:val="0"/>
        <w:spacing w:before="0" w:beforeAutospacing="0" w:after="0" w:afterAutospacing="0"/>
        <w:ind w:left="714" w:hanging="357"/>
        <w:contextualSpacing w:val="0"/>
        <w:rPr>
          <w:rFonts w:ascii="Century Gothic" w:hAnsi="Century Gothic" w:cs="Arial"/>
          <w:sz w:val="24"/>
          <w:szCs w:val="24"/>
        </w:rPr>
      </w:pPr>
      <w:r w:rsidRPr="001B262D">
        <w:rPr>
          <w:rFonts w:ascii="Century Gothic" w:hAnsi="Century Gothic" w:cs="Arial"/>
          <w:sz w:val="24"/>
          <w:szCs w:val="24"/>
        </w:rPr>
        <w:t>False alarm raising.</w:t>
      </w:r>
    </w:p>
    <w:p w14:paraId="210E4672" w14:textId="049CC149"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lastRenderedPageBreak/>
        <w:t>Code of Conduct</w:t>
      </w:r>
      <w:r w:rsidR="00EA5554">
        <w:rPr>
          <w:rFonts w:ascii="Century Gothic" w:hAnsi="Century Gothic" w:cs="Gill Sans"/>
          <w:b/>
          <w:sz w:val="28"/>
          <w:szCs w:val="28"/>
        </w:rPr>
        <w:t>:</w:t>
      </w:r>
    </w:p>
    <w:p w14:paraId="3BB13445" w14:textId="77777777" w:rsidR="001564EA" w:rsidRPr="003C45A6" w:rsidRDefault="001564EA" w:rsidP="00EA5554">
      <w:pPr>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14:paraId="182EFF07" w14:textId="3B28B595" w:rsidR="001564EA" w:rsidRPr="00D81CD4" w:rsidRDefault="001564EA" w:rsidP="00EA5554">
      <w:pPr>
        <w:spacing w:before="240" w:beforeAutospacing="0" w:after="24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r w:rsidR="00EA5554">
        <w:rPr>
          <w:rFonts w:ascii="Century Gothic" w:hAnsi="Century Gothic" w:cs="Gill Sans"/>
          <w:b/>
          <w:sz w:val="28"/>
          <w:szCs w:val="28"/>
        </w:rPr>
        <w:t>:</w:t>
      </w:r>
    </w:p>
    <w:p w14:paraId="5DFA7FB7"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14:paraId="6E0276F4"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14:paraId="6F9A68EC" w14:textId="77777777" w:rsidR="001564EA"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14:paraId="11B8105C" w14:textId="77777777" w:rsidR="00151184" w:rsidRPr="00151184" w:rsidRDefault="00151184" w:rsidP="007C34F8">
      <w:pPr>
        <w:pStyle w:val="BodyText"/>
        <w:tabs>
          <w:tab w:val="left" w:pos="284"/>
        </w:tabs>
        <w:spacing w:before="100" w:beforeAutospacing="1" w:after="100" w:afterAutospacing="1"/>
        <w:jc w:val="both"/>
        <w:rPr>
          <w:rFonts w:ascii="Century Gothic" w:hAnsi="Century Gothic" w:cs="Arial"/>
          <w:sz w:val="24"/>
        </w:rPr>
      </w:pPr>
      <w:r w:rsidRPr="00151184">
        <w:rPr>
          <w:rFonts w:ascii="Century Gothic" w:hAnsi="Century Gothic" w:cs="Arial"/>
          <w:sz w:val="24"/>
        </w:rPr>
        <w:t xml:space="preserve">DPFEM is committed to building inclusive workplaces and having a workforce that reflects the diversity of the community we serve. We do this by ensuring that the culture, values and behaviours of DPFEM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5D585F2E" w14:textId="77777777" w:rsidR="001B0227" w:rsidRPr="001B0227" w:rsidRDefault="001B0227" w:rsidP="007C34F8">
      <w:pPr>
        <w:pStyle w:val="BodyText"/>
        <w:tabs>
          <w:tab w:val="left" w:pos="284"/>
        </w:tabs>
        <w:spacing w:before="100" w:beforeAutospacing="1" w:after="100" w:afterAutospacing="1"/>
        <w:jc w:val="both"/>
        <w:rPr>
          <w:rFonts w:ascii="Century Gothic" w:hAnsi="Century Gothic" w:cs="Arial"/>
          <w:sz w:val="24"/>
        </w:rPr>
      </w:pPr>
      <w:r>
        <w:rPr>
          <w:rFonts w:ascii="Century Gothic" w:hAnsi="Century Gothic" w:cs="Arial"/>
          <w:bCs/>
          <w:iCs/>
          <w:sz w:val="24"/>
        </w:rPr>
        <w:t>DPFEM</w:t>
      </w:r>
      <w:r w:rsidRPr="001B0227">
        <w:rPr>
          <w:rFonts w:ascii="Century Gothic" w:hAnsi="Century Gothic" w:cs="Arial"/>
          <w:bCs/>
          <w:iCs/>
          <w:sz w:val="24"/>
        </w:rPr>
        <w:t xml:space="preserve"> does not tolerate violence, especially violence against women and children</w:t>
      </w:r>
      <w:r w:rsidRPr="001B0227">
        <w:rPr>
          <w:rFonts w:ascii="Century Gothic" w:hAnsi="Century Gothic" w:cs="Arial"/>
          <w:b/>
          <w:bCs/>
          <w:i/>
          <w:iCs/>
          <w:sz w:val="24"/>
        </w:rPr>
        <w:t>.</w:t>
      </w:r>
    </w:p>
    <w:p w14:paraId="224845AC"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The working environment is largely office based, however intra-state tra</w:t>
      </w:r>
      <w:r w:rsidR="00864624">
        <w:rPr>
          <w:rFonts w:ascii="Century Gothic" w:hAnsi="Century Gothic" w:cs="Arial"/>
          <w:sz w:val="24"/>
        </w:rPr>
        <w:t xml:space="preserve">vel may be required. During </w:t>
      </w:r>
      <w:r w:rsidRPr="003C45A6">
        <w:rPr>
          <w:rFonts w:ascii="Century Gothic" w:hAnsi="Century Gothic" w:cs="Arial"/>
          <w:sz w:val="24"/>
        </w:rPr>
        <w:t>emergency incidents, the person undertaking these duties may be required to provide support for the emergency incident.</w:t>
      </w:r>
    </w:p>
    <w:p w14:paraId="49A5A8C8"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lastRenderedPageBreak/>
        <w:t xml:space="preserve">Employees can expect to be allocated duties, not specifically mentioned in this document, that are within the capacity, qualifications and experience normally expected from persons occupying positions at this classification level. </w:t>
      </w:r>
    </w:p>
    <w:p w14:paraId="7348DD91" w14:textId="77777777" w:rsidR="001564EA" w:rsidRPr="003C45A6" w:rsidRDefault="001564EA" w:rsidP="007C34F8">
      <w:pPr>
        <w:pStyle w:val="BodyText"/>
        <w:tabs>
          <w:tab w:val="left" w:pos="284"/>
        </w:tabs>
        <w:spacing w:before="100" w:beforeAutospacing="1" w:after="100" w:afterAutospacing="1"/>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14:paraId="4D68E681" w14:textId="77777777" w:rsidR="001564EA" w:rsidRPr="003C45A6" w:rsidRDefault="001564EA" w:rsidP="001564EA">
      <w:pPr>
        <w:pBdr>
          <w:top w:val="single" w:sz="6" w:space="1" w:color="auto"/>
        </w:pBdr>
        <w:rPr>
          <w:rFonts w:ascii="Century Gothic" w:hAnsi="Century Gothic" w:cs="Gill Sans"/>
        </w:rPr>
      </w:pPr>
    </w:p>
    <w:p w14:paraId="4CB1E0B1" w14:textId="132674EC" w:rsidR="00163ED7" w:rsidRPr="00163ED7" w:rsidRDefault="001564EA" w:rsidP="0076301A">
      <w:pPr>
        <w:tabs>
          <w:tab w:val="left" w:pos="204"/>
        </w:tabs>
        <w:rPr>
          <w:rFonts w:ascii="Century Gothic" w:hAnsi="Century Gothic" w:cs="Gill Sans"/>
          <w:sz w:val="24"/>
          <w:szCs w:val="24"/>
        </w:rPr>
      </w:pPr>
      <w:r w:rsidRPr="00D81CD4">
        <w:rPr>
          <w:rFonts w:ascii="Century Gothic" w:hAnsi="Century Gothic" w:cs="Gill Sans"/>
          <w:sz w:val="24"/>
          <w:szCs w:val="24"/>
        </w:rPr>
        <w:t>Approved</w:t>
      </w:r>
      <w:bookmarkStart w:id="1" w:name="_Hlk115769825"/>
    </w:p>
    <w:p w14:paraId="0420B168" w14:textId="44FFC387" w:rsidR="001564EA" w:rsidRPr="00D81CD4" w:rsidRDefault="006A450A" w:rsidP="0076301A">
      <w:pPr>
        <w:tabs>
          <w:tab w:val="left" w:pos="204"/>
        </w:tabs>
        <w:rPr>
          <w:rFonts w:ascii="Century Gothic" w:hAnsi="Century Gothic" w:cs="Gill Sans"/>
          <w:sz w:val="24"/>
          <w:szCs w:val="24"/>
        </w:rPr>
      </w:pPr>
      <w:r>
        <w:rPr>
          <w:rFonts w:ascii="Century Gothic" w:hAnsi="Century Gothic" w:cs="Gill Sans"/>
          <w:b/>
          <w:sz w:val="24"/>
          <w:szCs w:val="24"/>
        </w:rPr>
        <w:t>Amardeep Ghuman</w:t>
      </w:r>
      <w:r w:rsidR="007F06A2">
        <w:rPr>
          <w:rFonts w:ascii="Century Gothic" w:hAnsi="Century Gothic" w:cs="Gill Sans"/>
          <w:b/>
          <w:sz w:val="24"/>
          <w:szCs w:val="24"/>
        </w:rPr>
        <w:br/>
      </w:r>
      <w:r w:rsidR="00203A36">
        <w:rPr>
          <w:rFonts w:ascii="Century Gothic" w:hAnsi="Century Gothic" w:cs="Gill Sans"/>
          <w:sz w:val="24"/>
          <w:szCs w:val="24"/>
        </w:rPr>
        <w:t xml:space="preserve">MANAGER, </w:t>
      </w:r>
      <w:r>
        <w:rPr>
          <w:rFonts w:ascii="Century Gothic" w:hAnsi="Century Gothic" w:cs="Gill Sans"/>
          <w:sz w:val="24"/>
          <w:szCs w:val="24"/>
        </w:rPr>
        <w:t>PARTNERING AND EMPLOYMENT SERVICES</w:t>
      </w:r>
      <w:r w:rsidR="007F06A2">
        <w:rPr>
          <w:rFonts w:ascii="Century Gothic" w:hAnsi="Century Gothic" w:cs="Gill Sans"/>
          <w:sz w:val="24"/>
          <w:szCs w:val="24"/>
        </w:rPr>
        <w:br/>
        <w:t>BUSINESS AND EXECUTIVE SERVICES</w:t>
      </w:r>
      <w:r w:rsidR="00F27E56">
        <w:rPr>
          <w:rFonts w:ascii="Century Gothic" w:hAnsi="Century Gothic" w:cs="Gill Sans"/>
          <w:sz w:val="24"/>
          <w:szCs w:val="24"/>
        </w:rPr>
        <w:tab/>
      </w:r>
      <w:bookmarkEnd w:id="1"/>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7F06A2">
        <w:rPr>
          <w:rFonts w:ascii="Century Gothic" w:hAnsi="Century Gothic" w:cs="Gill Sans"/>
          <w:sz w:val="24"/>
          <w:szCs w:val="24"/>
        </w:rPr>
        <w:br/>
      </w:r>
      <w:r w:rsidR="007F06A2">
        <w:rPr>
          <w:rFonts w:ascii="Century Gothic" w:hAnsi="Century Gothic" w:cs="Gill Sans"/>
          <w:sz w:val="24"/>
          <w:szCs w:val="24"/>
        </w:rPr>
        <w:br/>
      </w:r>
      <w:r w:rsidR="00F27E56">
        <w:rPr>
          <w:rFonts w:ascii="Century Gothic" w:hAnsi="Century Gothic" w:cs="Gill Sans"/>
          <w:sz w:val="24"/>
          <w:szCs w:val="24"/>
        </w:rPr>
        <w:t>Date</w:t>
      </w:r>
      <w:r w:rsidR="007F06A2">
        <w:rPr>
          <w:rFonts w:ascii="Century Gothic" w:hAnsi="Century Gothic" w:cs="Gill Sans"/>
          <w:sz w:val="24"/>
          <w:szCs w:val="24"/>
        </w:rPr>
        <w:t>:</w:t>
      </w:r>
      <w:bookmarkEnd w:id="0"/>
      <w:r>
        <w:rPr>
          <w:rFonts w:ascii="Century Gothic" w:hAnsi="Century Gothic" w:cs="Gill Sans"/>
          <w:sz w:val="24"/>
          <w:szCs w:val="24"/>
        </w:rPr>
        <w:t xml:space="preserve"> April 2024</w:t>
      </w:r>
    </w:p>
    <w:sectPr w:rsidR="001564EA" w:rsidRPr="00D81CD4" w:rsidSect="00FA4FD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B6881" w14:textId="77777777" w:rsidR="00B117A7" w:rsidRDefault="00B117A7" w:rsidP="00FA4FDF">
      <w:pPr>
        <w:spacing w:before="0" w:after="0"/>
      </w:pPr>
      <w:r>
        <w:separator/>
      </w:r>
    </w:p>
  </w:endnote>
  <w:endnote w:type="continuationSeparator" w:id="0">
    <w:p w14:paraId="56FFF844" w14:textId="77777777" w:rsidR="00B117A7" w:rsidRDefault="00B117A7"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5E2AE" w14:textId="77777777"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14:paraId="18062792" w14:textId="4430FAF6"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w:t>
    </w:r>
    <w:r w:rsidR="007C34F8">
      <w:rPr>
        <w:rFonts w:ascii="Century Gothic" w:hAnsi="Century Gothic"/>
        <w:sz w:val="16"/>
      </w:rPr>
      <w:t xml:space="preserve">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6A450A">
      <w:rPr>
        <w:rFonts w:ascii="Century Gothic" w:hAnsi="Century Gothic"/>
        <w:sz w:val="16"/>
        <w:lang w:val="fr-FR"/>
      </w:rPr>
      <w:t>April</w:t>
    </w:r>
    <w:r w:rsidR="00B91580">
      <w:rPr>
        <w:rFonts w:ascii="Century Gothic" w:hAnsi="Century Gothic"/>
        <w:sz w:val="16"/>
        <w:lang w:val="fr-FR"/>
      </w:rPr>
      <w:t xml:space="preserve"> 202</w:t>
    </w:r>
    <w:r w:rsidR="006A450A">
      <w:rPr>
        <w:rFonts w:ascii="Century Gothic" w:hAnsi="Century Gothic"/>
        <w:sz w:val="16"/>
        <w:lang w:val="fr-FR"/>
      </w:rPr>
      <w:t>4</w:t>
    </w:r>
  </w:p>
  <w:p w14:paraId="3F28D758" w14:textId="68CD87D8"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B91580">
      <w:rPr>
        <w:rFonts w:ascii="Century Gothic" w:hAnsi="Century Gothic"/>
        <w:sz w:val="16"/>
      </w:rPr>
      <w:t>Forensic Scientist</w:t>
    </w:r>
    <w:r w:rsidR="006A450A">
      <w:rPr>
        <w:rFonts w:ascii="Century Gothic" w:hAnsi="Century Gothic"/>
        <w:sz w:val="16"/>
      </w:rPr>
      <w:t xml:space="preserve"> 002311</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r w:rsidR="006A450A">
      <w:rPr>
        <w:rFonts w:ascii="Century Gothic" w:hAnsi="Century Gothic"/>
        <w:sz w:val="16"/>
      </w:rPr>
      <w:t>April 2025</w:t>
    </w:r>
  </w:p>
  <w:p w14:paraId="1CDA1380" w14:textId="77777777" w:rsidR="00FA4FDF" w:rsidRDefault="00FA4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74F3E3" w14:textId="77777777" w:rsidR="00B117A7" w:rsidRDefault="00B117A7" w:rsidP="00FA4FDF">
      <w:pPr>
        <w:spacing w:before="0" w:after="0"/>
      </w:pPr>
      <w:r>
        <w:separator/>
      </w:r>
    </w:p>
  </w:footnote>
  <w:footnote w:type="continuationSeparator" w:id="0">
    <w:p w14:paraId="0CC6301C" w14:textId="77777777" w:rsidR="00B117A7" w:rsidRDefault="00B117A7" w:rsidP="00FA4F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3EF66" w14:textId="228A93F8" w:rsidR="00613D0D" w:rsidRPr="00A87B33" w:rsidRDefault="00151184">
    <w:pPr>
      <w:pStyle w:val="Header"/>
      <w:rPr>
        <w:sz w:val="16"/>
        <w:szCs w:val="16"/>
      </w:rPr>
    </w:pPr>
    <w:r>
      <w:rPr>
        <w:sz w:val="16"/>
        <w:szCs w:val="16"/>
      </w:rPr>
      <w:t>A</w:t>
    </w:r>
    <w:r w:rsidR="0018596F">
      <w:rPr>
        <w:sz w:val="16"/>
        <w:szCs w:val="16"/>
      </w:rPr>
      <w:t>2</w:t>
    </w:r>
    <w:r w:rsidR="000C1249">
      <w:rPr>
        <w:sz w:val="16"/>
        <w:szCs w:val="16"/>
      </w:rPr>
      <w:t>3</w:t>
    </w:r>
    <w:r w:rsidR="0018596F">
      <w:rPr>
        <w:sz w:val="16"/>
        <w:szCs w:val="16"/>
      </w:rPr>
      <w:t>/</w:t>
    </w:r>
    <w:r w:rsidR="000C1249">
      <w:rPr>
        <w:sz w:val="16"/>
        <w:szCs w:val="16"/>
      </w:rPr>
      <w:t>16132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E97"/>
    <w:multiLevelType w:val="hybridMultilevel"/>
    <w:tmpl w:val="5DFE3450"/>
    <w:lvl w:ilvl="0" w:tplc="639CB83C">
      <w:start w:val="1"/>
      <w:numFmt w:val="lowerLetter"/>
      <w:lvlText w:val="%1)"/>
      <w:lvlJc w:val="left"/>
      <w:pPr>
        <w:ind w:left="2205" w:hanging="765"/>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C5B0530"/>
    <w:multiLevelType w:val="hybridMultilevel"/>
    <w:tmpl w:val="4B544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27637A"/>
    <w:multiLevelType w:val="hybridMultilevel"/>
    <w:tmpl w:val="1486C624"/>
    <w:lvl w:ilvl="0" w:tplc="0C090003">
      <w:start w:val="1"/>
      <w:numFmt w:val="bullet"/>
      <w:lvlText w:val="o"/>
      <w:lvlJc w:val="left"/>
      <w:pPr>
        <w:tabs>
          <w:tab w:val="num" w:pos="1134"/>
        </w:tabs>
        <w:ind w:left="1134" w:hanging="567"/>
      </w:pPr>
      <w:rPr>
        <w:rFonts w:ascii="Courier New" w:hAnsi="Courier New" w:cs="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540DE"/>
    <w:multiLevelType w:val="hybridMultilevel"/>
    <w:tmpl w:val="6F220C2E"/>
    <w:lvl w:ilvl="0" w:tplc="BD3408BC">
      <w:start w:val="1"/>
      <w:numFmt w:val="lowerLetter"/>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496F7A9E"/>
    <w:multiLevelType w:val="hybridMultilevel"/>
    <w:tmpl w:val="9204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C5691B"/>
    <w:multiLevelType w:val="hybridMultilevel"/>
    <w:tmpl w:val="59941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2E7211"/>
    <w:multiLevelType w:val="hybridMultilevel"/>
    <w:tmpl w:val="DAB0305A"/>
    <w:lvl w:ilvl="0" w:tplc="BC50042E">
      <w:start w:val="1"/>
      <w:numFmt w:val="decimal"/>
      <w:lvlText w:val="%1."/>
      <w:lvlJc w:val="left"/>
      <w:pPr>
        <w:ind w:left="720" w:hanging="360"/>
      </w:pPr>
      <w:rPr>
        <w:rFonts w:hint="default"/>
        <w:i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EC95E1A"/>
    <w:multiLevelType w:val="hybridMultilevel"/>
    <w:tmpl w:val="85E42180"/>
    <w:lvl w:ilvl="0" w:tplc="BC50042E">
      <w:start w:val="1"/>
      <w:numFmt w:val="decimal"/>
      <w:lvlText w:val="%1."/>
      <w:lvlJc w:val="left"/>
      <w:pPr>
        <w:ind w:left="1446" w:hanging="360"/>
      </w:pPr>
      <w:rPr>
        <w:rFonts w:hint="default"/>
        <w:i w:val="0"/>
        <w:sz w:val="32"/>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8" w15:restartNumberingAfterBreak="0">
    <w:nsid w:val="7E402E5D"/>
    <w:multiLevelType w:val="hybridMultilevel"/>
    <w:tmpl w:val="AB30C496"/>
    <w:lvl w:ilvl="0" w:tplc="98E0642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5863146">
    <w:abstractNumId w:val="4"/>
  </w:num>
  <w:num w:numId="2" w16cid:durableId="1113860731">
    <w:abstractNumId w:val="6"/>
  </w:num>
  <w:num w:numId="3" w16cid:durableId="1137526300">
    <w:abstractNumId w:val="7"/>
  </w:num>
  <w:num w:numId="4" w16cid:durableId="1446773580">
    <w:abstractNumId w:val="5"/>
  </w:num>
  <w:num w:numId="5" w16cid:durableId="1571847825">
    <w:abstractNumId w:val="2"/>
  </w:num>
  <w:num w:numId="6" w16cid:durableId="321203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413527">
    <w:abstractNumId w:val="8"/>
  </w:num>
  <w:num w:numId="8" w16cid:durableId="43718835">
    <w:abstractNumId w:val="3"/>
  </w:num>
  <w:num w:numId="9" w16cid:durableId="561327021">
    <w:abstractNumId w:val="0"/>
  </w:num>
  <w:num w:numId="10" w16cid:durableId="1833639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EA"/>
    <w:rsid w:val="000047CA"/>
    <w:rsid w:val="00030C21"/>
    <w:rsid w:val="00030E5A"/>
    <w:rsid w:val="000356BA"/>
    <w:rsid w:val="00057863"/>
    <w:rsid w:val="00071197"/>
    <w:rsid w:val="000756D4"/>
    <w:rsid w:val="000C1249"/>
    <w:rsid w:val="000E1AD3"/>
    <w:rsid w:val="000E4100"/>
    <w:rsid w:val="000F6DC4"/>
    <w:rsid w:val="00105D07"/>
    <w:rsid w:val="00122AD2"/>
    <w:rsid w:val="0012572A"/>
    <w:rsid w:val="00136E71"/>
    <w:rsid w:val="00151184"/>
    <w:rsid w:val="001564EA"/>
    <w:rsid w:val="00157582"/>
    <w:rsid w:val="00163ED7"/>
    <w:rsid w:val="00176649"/>
    <w:rsid w:val="0018066D"/>
    <w:rsid w:val="0018596F"/>
    <w:rsid w:val="001A6258"/>
    <w:rsid w:val="001B0227"/>
    <w:rsid w:val="001B262D"/>
    <w:rsid w:val="001D1E1C"/>
    <w:rsid w:val="001E5B2F"/>
    <w:rsid w:val="00203A36"/>
    <w:rsid w:val="00205039"/>
    <w:rsid w:val="00225D08"/>
    <w:rsid w:val="00237ACE"/>
    <w:rsid w:val="002554E1"/>
    <w:rsid w:val="00276150"/>
    <w:rsid w:val="002B01EC"/>
    <w:rsid w:val="002D0811"/>
    <w:rsid w:val="002E21F7"/>
    <w:rsid w:val="002E374E"/>
    <w:rsid w:val="002E697C"/>
    <w:rsid w:val="002F78F8"/>
    <w:rsid w:val="00317C70"/>
    <w:rsid w:val="00350817"/>
    <w:rsid w:val="00360243"/>
    <w:rsid w:val="00362496"/>
    <w:rsid w:val="003B1733"/>
    <w:rsid w:val="003D2966"/>
    <w:rsid w:val="0040668F"/>
    <w:rsid w:val="00456D68"/>
    <w:rsid w:val="00465CB0"/>
    <w:rsid w:val="004742E3"/>
    <w:rsid w:val="00487063"/>
    <w:rsid w:val="004B5AF2"/>
    <w:rsid w:val="0053421B"/>
    <w:rsid w:val="00561AA8"/>
    <w:rsid w:val="00572F86"/>
    <w:rsid w:val="00587D83"/>
    <w:rsid w:val="005937D9"/>
    <w:rsid w:val="0059389D"/>
    <w:rsid w:val="00595189"/>
    <w:rsid w:val="005B2475"/>
    <w:rsid w:val="005E7BA7"/>
    <w:rsid w:val="006101DD"/>
    <w:rsid w:val="00613D0D"/>
    <w:rsid w:val="00644376"/>
    <w:rsid w:val="00647901"/>
    <w:rsid w:val="00655F9C"/>
    <w:rsid w:val="0067012E"/>
    <w:rsid w:val="0067605E"/>
    <w:rsid w:val="006972F5"/>
    <w:rsid w:val="006A450A"/>
    <w:rsid w:val="006A4A58"/>
    <w:rsid w:val="006B2042"/>
    <w:rsid w:val="006F428F"/>
    <w:rsid w:val="00706DE1"/>
    <w:rsid w:val="00711A9E"/>
    <w:rsid w:val="0071368F"/>
    <w:rsid w:val="007452F2"/>
    <w:rsid w:val="0076301A"/>
    <w:rsid w:val="00775403"/>
    <w:rsid w:val="00795D75"/>
    <w:rsid w:val="007B69F9"/>
    <w:rsid w:val="007C34F8"/>
    <w:rsid w:val="007D5A04"/>
    <w:rsid w:val="007F06A2"/>
    <w:rsid w:val="008162AA"/>
    <w:rsid w:val="00856F3F"/>
    <w:rsid w:val="00864624"/>
    <w:rsid w:val="0087299F"/>
    <w:rsid w:val="00882E36"/>
    <w:rsid w:val="008C451B"/>
    <w:rsid w:val="008D4297"/>
    <w:rsid w:val="008E1372"/>
    <w:rsid w:val="00922871"/>
    <w:rsid w:val="009326DD"/>
    <w:rsid w:val="00934E51"/>
    <w:rsid w:val="009624B6"/>
    <w:rsid w:val="00964CDB"/>
    <w:rsid w:val="00972411"/>
    <w:rsid w:val="00987493"/>
    <w:rsid w:val="009B44C7"/>
    <w:rsid w:val="009B7AF7"/>
    <w:rsid w:val="009D0CFC"/>
    <w:rsid w:val="00A17ABC"/>
    <w:rsid w:val="00A34EB8"/>
    <w:rsid w:val="00A368E4"/>
    <w:rsid w:val="00A44AA4"/>
    <w:rsid w:val="00A50D67"/>
    <w:rsid w:val="00A518EA"/>
    <w:rsid w:val="00A731D0"/>
    <w:rsid w:val="00A87B33"/>
    <w:rsid w:val="00AC2047"/>
    <w:rsid w:val="00AE6924"/>
    <w:rsid w:val="00B117A7"/>
    <w:rsid w:val="00B22CD6"/>
    <w:rsid w:val="00B50CFB"/>
    <w:rsid w:val="00B5535C"/>
    <w:rsid w:val="00B64DF3"/>
    <w:rsid w:val="00B70999"/>
    <w:rsid w:val="00B91580"/>
    <w:rsid w:val="00BD6018"/>
    <w:rsid w:val="00BD6454"/>
    <w:rsid w:val="00C00E81"/>
    <w:rsid w:val="00C13BC5"/>
    <w:rsid w:val="00C206C5"/>
    <w:rsid w:val="00C41305"/>
    <w:rsid w:val="00C42DA1"/>
    <w:rsid w:val="00C674E4"/>
    <w:rsid w:val="00C708B4"/>
    <w:rsid w:val="00C80089"/>
    <w:rsid w:val="00CA2C63"/>
    <w:rsid w:val="00CD5E1C"/>
    <w:rsid w:val="00CE05F9"/>
    <w:rsid w:val="00CE3DC7"/>
    <w:rsid w:val="00CF579F"/>
    <w:rsid w:val="00D372B2"/>
    <w:rsid w:val="00D4426A"/>
    <w:rsid w:val="00D656ED"/>
    <w:rsid w:val="00D85B5F"/>
    <w:rsid w:val="00DA657A"/>
    <w:rsid w:val="00DB478E"/>
    <w:rsid w:val="00DC6924"/>
    <w:rsid w:val="00DD041F"/>
    <w:rsid w:val="00DD4268"/>
    <w:rsid w:val="00DE24BF"/>
    <w:rsid w:val="00E15D6E"/>
    <w:rsid w:val="00E317CA"/>
    <w:rsid w:val="00E53B8B"/>
    <w:rsid w:val="00E661CE"/>
    <w:rsid w:val="00E67F52"/>
    <w:rsid w:val="00EA1ABE"/>
    <w:rsid w:val="00EA5554"/>
    <w:rsid w:val="00EA7FD9"/>
    <w:rsid w:val="00EB2535"/>
    <w:rsid w:val="00EF163A"/>
    <w:rsid w:val="00EF1A9A"/>
    <w:rsid w:val="00F00CA3"/>
    <w:rsid w:val="00F26124"/>
    <w:rsid w:val="00F27E56"/>
    <w:rsid w:val="00F347A5"/>
    <w:rsid w:val="00F35060"/>
    <w:rsid w:val="00F70365"/>
    <w:rsid w:val="00FA4FDF"/>
    <w:rsid w:val="00FB30E7"/>
    <w:rsid w:val="00FF2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0E32"/>
  <w15:docId w15:val="{D3FA7038-52E3-4EF7-A66D-A69B897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A17ABC"/>
    <w:pPr>
      <w:ind w:left="720"/>
      <w:contextualSpacing/>
    </w:pPr>
  </w:style>
  <w:style w:type="paragraph" w:styleId="Revision">
    <w:name w:val="Revision"/>
    <w:hidden/>
    <w:uiPriority w:val="99"/>
    <w:semiHidden/>
    <w:rsid w:val="005E7BA7"/>
    <w:pPr>
      <w:spacing w:after="0" w:line="240" w:lineRule="auto"/>
    </w:pPr>
    <w:rPr>
      <w:rFonts w:ascii="Arial" w:eastAsia="Times New Roman" w:hAnsi="Arial" w:cs="Times New Roman"/>
      <w:lang w:eastAsia="en-AU"/>
    </w:rPr>
  </w:style>
  <w:style w:type="character" w:styleId="CommentReference">
    <w:name w:val="annotation reference"/>
    <w:basedOn w:val="DefaultParagraphFont"/>
    <w:uiPriority w:val="99"/>
    <w:semiHidden/>
    <w:unhideWhenUsed/>
    <w:rsid w:val="000E4100"/>
    <w:rPr>
      <w:sz w:val="16"/>
      <w:szCs w:val="16"/>
    </w:rPr>
  </w:style>
  <w:style w:type="paragraph" w:styleId="CommentText">
    <w:name w:val="annotation text"/>
    <w:basedOn w:val="Normal"/>
    <w:link w:val="CommentTextChar"/>
    <w:uiPriority w:val="99"/>
    <w:unhideWhenUsed/>
    <w:rsid w:val="000E4100"/>
    <w:rPr>
      <w:sz w:val="20"/>
      <w:szCs w:val="20"/>
    </w:rPr>
  </w:style>
  <w:style w:type="character" w:customStyle="1" w:styleId="CommentTextChar">
    <w:name w:val="Comment Text Char"/>
    <w:basedOn w:val="DefaultParagraphFont"/>
    <w:link w:val="CommentText"/>
    <w:uiPriority w:val="99"/>
    <w:rsid w:val="000E410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4100"/>
    <w:rPr>
      <w:b/>
      <w:bCs/>
    </w:rPr>
  </w:style>
  <w:style w:type="character" w:customStyle="1" w:styleId="CommentSubjectChar">
    <w:name w:val="Comment Subject Char"/>
    <w:basedOn w:val="CommentTextChar"/>
    <w:link w:val="CommentSubject"/>
    <w:uiPriority w:val="99"/>
    <w:semiHidden/>
    <w:rsid w:val="000E4100"/>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2144100">
      <w:bodyDiv w:val="1"/>
      <w:marLeft w:val="0"/>
      <w:marRight w:val="0"/>
      <w:marTop w:val="0"/>
      <w:marBottom w:val="0"/>
      <w:divBdr>
        <w:top w:val="none" w:sz="0" w:space="0" w:color="auto"/>
        <w:left w:val="none" w:sz="0" w:space="0" w:color="auto"/>
        <w:bottom w:val="none" w:sz="0" w:space="0" w:color="auto"/>
        <w:right w:val="none" w:sz="0" w:space="0" w:color="auto"/>
      </w:divBdr>
    </w:div>
    <w:div w:id="801071986">
      <w:bodyDiv w:val="1"/>
      <w:marLeft w:val="0"/>
      <w:marRight w:val="0"/>
      <w:marTop w:val="0"/>
      <w:marBottom w:val="0"/>
      <w:divBdr>
        <w:top w:val="none" w:sz="0" w:space="0" w:color="auto"/>
        <w:left w:val="none" w:sz="0" w:space="0" w:color="auto"/>
        <w:bottom w:val="none" w:sz="0" w:space="0" w:color="auto"/>
        <w:right w:val="none" w:sz="0" w:space="0" w:color="auto"/>
      </w:divBdr>
    </w:div>
    <w:div w:id="1516647821">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1112</Words>
  <Characters>6703</Characters>
  <Application>Microsoft Office Word</Application>
  <DocSecurity>0</DocSecurity>
  <Lines>159</Lines>
  <Paragraphs>82</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Andrea</dc:creator>
  <cp:lastModifiedBy>Cuthbertson, Declan</cp:lastModifiedBy>
  <cp:revision>3</cp:revision>
  <cp:lastPrinted>2024-04-23T00:45:00Z</cp:lastPrinted>
  <dcterms:created xsi:type="dcterms:W3CDTF">2024-04-23T00:45:00Z</dcterms:created>
  <dcterms:modified xsi:type="dcterms:W3CDTF">2024-04-23T00:46:00Z</dcterms:modified>
</cp:coreProperties>
</file>