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03E04" w14:textId="77777777" w:rsidR="00845111" w:rsidRDefault="00E82A26" w:rsidP="00845111">
      <w:pPr>
        <w:pStyle w:val="Heading1"/>
      </w:pPr>
      <w:r>
        <w:t>Office of the Chief Information Officer</w:t>
      </w:r>
    </w:p>
    <w:p w14:paraId="2A74FF30" w14:textId="57B6294E" w:rsidR="00845111" w:rsidRDefault="00674817" w:rsidP="00FE28E6">
      <w:pPr>
        <w:pStyle w:val="Heading2centre"/>
      </w:pPr>
      <w:r>
        <w:t xml:space="preserve">Senior </w:t>
      </w:r>
      <w:r w:rsidR="00624E01">
        <w:t xml:space="preserve">Project Manager </w:t>
      </w:r>
      <w:r w:rsidR="008F5218" w:rsidRPr="008F31D4">
        <w:t>–</w:t>
      </w:r>
      <w:r w:rsidR="000906F1">
        <w:t xml:space="preserve"> </w:t>
      </w:r>
      <w:r w:rsidR="00845111" w:rsidRPr="008F31D4">
        <w:t xml:space="preserve">Statement of Duties </w:t>
      </w:r>
    </w:p>
    <w:p w14:paraId="6510F2A9" w14:textId="77777777" w:rsidR="00E83CD7" w:rsidRDefault="00E83CD7" w:rsidP="00E83CD7">
      <w:pPr>
        <w:pStyle w:val="Heading3"/>
      </w:pPr>
      <w:r w:rsidRPr="00F71D29">
        <w:t>Objective</w:t>
      </w:r>
    </w:p>
    <w:p w14:paraId="67F4B0F8" w14:textId="0ADBF7B8" w:rsidR="000D6E33" w:rsidRPr="007201BC" w:rsidRDefault="00C1356D" w:rsidP="000C0075">
      <w:pPr>
        <w:rPr>
          <w:rFonts w:cs="Arial"/>
          <w:szCs w:val="22"/>
        </w:rPr>
      </w:pPr>
      <w:r w:rsidRPr="007201BC">
        <w:rPr>
          <w:rFonts w:cs="Arial"/>
          <w:szCs w:val="22"/>
        </w:rPr>
        <w:t xml:space="preserve">A fantastic opportunity for a </w:t>
      </w:r>
      <w:r w:rsidR="00624E01" w:rsidRPr="007201BC">
        <w:rPr>
          <w:rFonts w:cs="Arial"/>
          <w:szCs w:val="22"/>
        </w:rPr>
        <w:t xml:space="preserve">Senior Project Manager </w:t>
      </w:r>
      <w:r w:rsidRPr="007201BC">
        <w:rPr>
          <w:rFonts w:cs="Arial"/>
          <w:szCs w:val="22"/>
        </w:rPr>
        <w:t xml:space="preserve">to work on </w:t>
      </w:r>
      <w:r w:rsidR="000D6E33" w:rsidRPr="007201BC">
        <w:rPr>
          <w:rFonts w:cs="Arial"/>
          <w:szCs w:val="22"/>
        </w:rPr>
        <w:t xml:space="preserve">a </w:t>
      </w:r>
      <w:r w:rsidR="00624E01" w:rsidRPr="007201BC">
        <w:rPr>
          <w:rFonts w:cs="Arial"/>
          <w:szCs w:val="22"/>
        </w:rPr>
        <w:t xml:space="preserve">major program </w:t>
      </w:r>
      <w:r w:rsidR="00E0296F" w:rsidRPr="007201BC">
        <w:rPr>
          <w:rFonts w:cs="Arial"/>
          <w:szCs w:val="22"/>
        </w:rPr>
        <w:t xml:space="preserve">transforming </w:t>
      </w:r>
      <w:r w:rsidR="00624E01" w:rsidRPr="007201BC">
        <w:rPr>
          <w:rFonts w:cs="Arial"/>
          <w:szCs w:val="22"/>
        </w:rPr>
        <w:t xml:space="preserve">Tasmania’s justice system by replacing out-dated and inefficient practices with an integrated end-to-end digital solution called </w:t>
      </w:r>
      <w:proofErr w:type="spellStart"/>
      <w:r w:rsidR="00624E01" w:rsidRPr="007201BC">
        <w:rPr>
          <w:rFonts w:cs="Arial"/>
          <w:szCs w:val="22"/>
        </w:rPr>
        <w:t>Astria</w:t>
      </w:r>
      <w:proofErr w:type="spellEnd"/>
      <w:r w:rsidR="00624E01" w:rsidRPr="007201BC">
        <w:rPr>
          <w:rFonts w:cs="Arial"/>
          <w:szCs w:val="22"/>
        </w:rPr>
        <w:t>.</w:t>
      </w:r>
    </w:p>
    <w:p w14:paraId="19FB8631" w14:textId="55C9AE2C" w:rsidR="00674817" w:rsidRPr="007201BC" w:rsidRDefault="6476CC13" w:rsidP="5685696E">
      <w:pPr>
        <w:rPr>
          <w:rFonts w:cs="Arial"/>
          <w:szCs w:val="22"/>
        </w:rPr>
      </w:pPr>
      <w:r w:rsidRPr="007201BC">
        <w:rPr>
          <w:rFonts w:cs="Arial"/>
          <w:szCs w:val="22"/>
        </w:rPr>
        <w:t xml:space="preserve">You will work closely with the program director, solution architect and other project managers within </w:t>
      </w:r>
      <w:r w:rsidR="00624E01" w:rsidRPr="007201BC">
        <w:rPr>
          <w:rFonts w:cs="Arial"/>
          <w:szCs w:val="22"/>
        </w:rPr>
        <w:t>a large multi-skilled team</w:t>
      </w:r>
      <w:r w:rsidR="000D6E33" w:rsidRPr="007201BC">
        <w:rPr>
          <w:rFonts w:cs="Arial"/>
          <w:szCs w:val="22"/>
        </w:rPr>
        <w:t xml:space="preserve"> to </w:t>
      </w:r>
      <w:r w:rsidR="00674817" w:rsidRPr="007201BC">
        <w:rPr>
          <w:rFonts w:cs="Arial"/>
          <w:szCs w:val="22"/>
        </w:rPr>
        <w:t>contribute to the successful delivery of the solution</w:t>
      </w:r>
      <w:r w:rsidR="00624E01" w:rsidRPr="007201BC">
        <w:rPr>
          <w:rFonts w:cs="Arial"/>
          <w:szCs w:val="22"/>
        </w:rPr>
        <w:t>. You will be required to provide</w:t>
      </w:r>
      <w:r w:rsidR="00674817" w:rsidRPr="007201BC">
        <w:rPr>
          <w:rFonts w:cs="Arial"/>
          <w:szCs w:val="22"/>
        </w:rPr>
        <w:t xml:space="preserve"> specialist </w:t>
      </w:r>
      <w:r w:rsidR="00624E01" w:rsidRPr="007201BC">
        <w:rPr>
          <w:rFonts w:cs="Arial"/>
          <w:szCs w:val="22"/>
        </w:rPr>
        <w:t xml:space="preserve">project management </w:t>
      </w:r>
      <w:r w:rsidR="00674817" w:rsidRPr="007201BC">
        <w:rPr>
          <w:rFonts w:cs="Arial"/>
          <w:szCs w:val="22"/>
        </w:rPr>
        <w:t xml:space="preserve">skills and </w:t>
      </w:r>
      <w:r w:rsidR="002F028A" w:rsidRPr="007201BC">
        <w:rPr>
          <w:rFonts w:cs="Arial"/>
          <w:szCs w:val="22"/>
        </w:rPr>
        <w:t>knowledge and</w:t>
      </w:r>
      <w:r w:rsidR="00624E01" w:rsidRPr="007201BC">
        <w:rPr>
          <w:rFonts w:cs="Arial"/>
          <w:szCs w:val="22"/>
        </w:rPr>
        <w:t xml:space="preserve"> develop a deep</w:t>
      </w:r>
      <w:r w:rsidR="00674817" w:rsidRPr="007201BC">
        <w:rPr>
          <w:rFonts w:cs="Arial"/>
          <w:szCs w:val="22"/>
        </w:rPr>
        <w:t xml:space="preserve"> understanding of the specific business needs of affected stakeholders.</w:t>
      </w:r>
    </w:p>
    <w:p w14:paraId="39E8F3EB" w14:textId="5072B191" w:rsidR="00624E01" w:rsidRPr="007201BC" w:rsidRDefault="00624E01" w:rsidP="000C0075">
      <w:pPr>
        <w:rPr>
          <w:rFonts w:cs="Arial"/>
          <w:szCs w:val="22"/>
        </w:rPr>
      </w:pPr>
      <w:r w:rsidRPr="007201BC">
        <w:rPr>
          <w:rFonts w:cs="Arial"/>
          <w:szCs w:val="22"/>
        </w:rPr>
        <w:t xml:space="preserve">Due to </w:t>
      </w:r>
      <w:r w:rsidR="00CC5AA7" w:rsidRPr="007201BC">
        <w:rPr>
          <w:rFonts w:cs="Arial"/>
          <w:szCs w:val="22"/>
        </w:rPr>
        <w:t>its</w:t>
      </w:r>
      <w:r w:rsidRPr="007201BC">
        <w:rPr>
          <w:rFonts w:cs="Arial"/>
          <w:szCs w:val="22"/>
        </w:rPr>
        <w:t xml:space="preserve"> size and complexity</w:t>
      </w:r>
      <w:r w:rsidR="00CC5AA7" w:rsidRPr="007201BC">
        <w:rPr>
          <w:rFonts w:cs="Arial"/>
          <w:szCs w:val="22"/>
        </w:rPr>
        <w:t xml:space="preserve">, the program </w:t>
      </w:r>
      <w:r w:rsidRPr="007201BC">
        <w:rPr>
          <w:rFonts w:cs="Arial"/>
          <w:szCs w:val="22"/>
        </w:rPr>
        <w:t xml:space="preserve">is organised into domain sub-teams. Your role will be to lead one domain team and play a crucial role </w:t>
      </w:r>
      <w:r w:rsidR="00BD07C9" w:rsidRPr="007201BC">
        <w:rPr>
          <w:rFonts w:cs="Arial"/>
          <w:szCs w:val="22"/>
        </w:rPr>
        <w:t xml:space="preserve">liaising with solution vendors and </w:t>
      </w:r>
      <w:r w:rsidRPr="007201BC">
        <w:rPr>
          <w:rFonts w:cs="Arial"/>
          <w:szCs w:val="22"/>
        </w:rPr>
        <w:t xml:space="preserve">managing the work of business analysts and subject matter experts according to the business requirements and needs of your domain stakeholders. </w:t>
      </w:r>
      <w:r w:rsidR="00CC5AA7" w:rsidRPr="007201BC">
        <w:rPr>
          <w:rFonts w:cs="Arial"/>
          <w:szCs w:val="22"/>
        </w:rPr>
        <w:t xml:space="preserve">You will be responsible for managing project implementation </w:t>
      </w:r>
      <w:r w:rsidR="00BD07C9" w:rsidRPr="007201BC">
        <w:rPr>
          <w:rFonts w:cs="Arial"/>
          <w:szCs w:val="22"/>
        </w:rPr>
        <w:t xml:space="preserve">across </w:t>
      </w:r>
      <w:r w:rsidR="1E92F63E" w:rsidRPr="007201BC">
        <w:rPr>
          <w:rFonts w:cs="Arial"/>
          <w:szCs w:val="22"/>
        </w:rPr>
        <w:t>several</w:t>
      </w:r>
      <w:r w:rsidR="00CC5AA7" w:rsidRPr="007201BC">
        <w:rPr>
          <w:rFonts w:cs="Arial"/>
          <w:szCs w:val="22"/>
        </w:rPr>
        <w:t xml:space="preserve"> concurrent streams and for supporting legislation and regulation change, change management and business integration.</w:t>
      </w:r>
    </w:p>
    <w:p w14:paraId="7CE008AE" w14:textId="5B2FA7A2" w:rsidR="00624E01" w:rsidRPr="007201BC" w:rsidRDefault="00624E01" w:rsidP="000C0075">
      <w:pPr>
        <w:rPr>
          <w:rFonts w:cs="Arial"/>
          <w:szCs w:val="22"/>
        </w:rPr>
      </w:pPr>
      <w:r w:rsidRPr="007201BC">
        <w:rPr>
          <w:rFonts w:cs="Arial"/>
          <w:szCs w:val="22"/>
        </w:rPr>
        <w:t xml:space="preserve">The program is releasing </w:t>
      </w:r>
      <w:proofErr w:type="spellStart"/>
      <w:r w:rsidRPr="007201BC">
        <w:rPr>
          <w:rFonts w:cs="Arial"/>
          <w:szCs w:val="22"/>
        </w:rPr>
        <w:t>Astria</w:t>
      </w:r>
      <w:proofErr w:type="spellEnd"/>
      <w:r w:rsidRPr="007201BC">
        <w:rPr>
          <w:rFonts w:cs="Arial"/>
          <w:szCs w:val="22"/>
        </w:rPr>
        <w:t xml:space="preserve"> in stages, with the first roll-out </w:t>
      </w:r>
      <w:r w:rsidR="00BD07C9" w:rsidRPr="007201BC">
        <w:rPr>
          <w:rFonts w:cs="Arial"/>
          <w:szCs w:val="22"/>
        </w:rPr>
        <w:t xml:space="preserve">proposed for </w:t>
      </w:r>
      <w:r w:rsidRPr="007201BC">
        <w:rPr>
          <w:rFonts w:cs="Arial"/>
          <w:szCs w:val="22"/>
        </w:rPr>
        <w:t>late 2022.</w:t>
      </w:r>
    </w:p>
    <w:p w14:paraId="07F9B2F6" w14:textId="77777777" w:rsidR="00BD07C9" w:rsidRPr="007201BC" w:rsidRDefault="00BD07C9" w:rsidP="00BD07C9">
      <w:pPr>
        <w:rPr>
          <w:rFonts w:cs="Arial"/>
          <w:szCs w:val="22"/>
        </w:rPr>
      </w:pPr>
      <w:r w:rsidRPr="007201BC">
        <w:rPr>
          <w:rFonts w:cs="Arial"/>
          <w:szCs w:val="22"/>
        </w:rPr>
        <w:t>You will be an integral member of a smart, energetic, highly collaborative delivery team and will find satisfaction and purpose in delivering a large digital transformation project that will transform the justice system for all Tasmanians.</w:t>
      </w:r>
    </w:p>
    <w:p w14:paraId="2BAB3400" w14:textId="77777777" w:rsidR="00CC5AA7" w:rsidRPr="0087503F" w:rsidRDefault="00CC5AA7" w:rsidP="00CC5AA7">
      <w:pPr>
        <w:pStyle w:val="Heading3"/>
      </w:pPr>
      <w:r w:rsidRPr="0087503F">
        <w:t>Duties</w:t>
      </w:r>
    </w:p>
    <w:p w14:paraId="61F6A124" w14:textId="77777777" w:rsidR="00CC5AA7" w:rsidRPr="007201BC" w:rsidRDefault="00CC5AA7" w:rsidP="00CC5AA7">
      <w:pPr>
        <w:pStyle w:val="ListParagraph"/>
        <w:numPr>
          <w:ilvl w:val="0"/>
          <w:numId w:val="42"/>
        </w:numPr>
        <w:rPr>
          <w:rFonts w:eastAsiaTheme="minorHAnsi" w:cs="Arial"/>
          <w:szCs w:val="22"/>
        </w:rPr>
      </w:pPr>
      <w:r w:rsidRPr="007201BC">
        <w:rPr>
          <w:rFonts w:eastAsiaTheme="minorHAnsi" w:cs="Arial"/>
          <w:szCs w:val="22"/>
        </w:rPr>
        <w:t xml:space="preserve">Plan, design and manage the delivery of assigned projects, using appropriate project management tools and techniques to ensure milestones are achieved and outcomes </w:t>
      </w:r>
      <w:proofErr w:type="gramStart"/>
      <w:r w:rsidRPr="007201BC">
        <w:rPr>
          <w:rFonts w:eastAsiaTheme="minorHAnsi" w:cs="Arial"/>
          <w:szCs w:val="22"/>
        </w:rPr>
        <w:t>delivered</w:t>
      </w:r>
      <w:proofErr w:type="gramEnd"/>
      <w:r w:rsidRPr="007201BC">
        <w:rPr>
          <w:rFonts w:eastAsiaTheme="minorHAnsi" w:cs="Arial"/>
          <w:szCs w:val="22"/>
        </w:rPr>
        <w:t xml:space="preserve"> as planned. </w:t>
      </w:r>
    </w:p>
    <w:p w14:paraId="4D90CFCF" w14:textId="77777777" w:rsidR="00CC5AA7" w:rsidRPr="007201BC" w:rsidRDefault="00CC5AA7" w:rsidP="00CC5AA7">
      <w:pPr>
        <w:pStyle w:val="ListParagraph"/>
        <w:numPr>
          <w:ilvl w:val="0"/>
          <w:numId w:val="42"/>
        </w:numPr>
        <w:rPr>
          <w:rFonts w:eastAsiaTheme="minorHAnsi" w:cs="Arial"/>
          <w:szCs w:val="22"/>
        </w:rPr>
      </w:pPr>
      <w:r w:rsidRPr="007201BC">
        <w:rPr>
          <w:rFonts w:eastAsiaTheme="minorHAnsi" w:cs="Arial"/>
          <w:szCs w:val="22"/>
        </w:rPr>
        <w:t>Manage the financial, information, human and physical resources of the projects in accordance with Government and Departmental policies, guidelines and directions and ensure that the projects deliver defined and agreed outcomes.</w:t>
      </w:r>
    </w:p>
    <w:p w14:paraId="478125BF" w14:textId="77777777" w:rsidR="00CC5AA7" w:rsidRPr="007201BC" w:rsidRDefault="00CC5AA7" w:rsidP="00CC5AA7">
      <w:pPr>
        <w:pStyle w:val="ListParagraph"/>
        <w:numPr>
          <w:ilvl w:val="0"/>
          <w:numId w:val="42"/>
        </w:numPr>
        <w:rPr>
          <w:rFonts w:eastAsiaTheme="minorHAnsi" w:cs="Arial"/>
          <w:szCs w:val="22"/>
        </w:rPr>
      </w:pPr>
      <w:r w:rsidRPr="007201BC">
        <w:rPr>
          <w:rFonts w:eastAsiaTheme="minorHAnsi" w:cs="Arial"/>
          <w:szCs w:val="22"/>
        </w:rPr>
        <w:t xml:space="preserve">Work with stakeholders to successfully transition to a new information technology solution including changes to existing established processes and procedures.   </w:t>
      </w:r>
    </w:p>
    <w:p w14:paraId="4091D94B" w14:textId="50D43FC2" w:rsidR="00CC5AA7" w:rsidRPr="007201BC" w:rsidRDefault="00CC5AA7" w:rsidP="002F0C84">
      <w:pPr>
        <w:pStyle w:val="ListParagraph"/>
        <w:numPr>
          <w:ilvl w:val="0"/>
          <w:numId w:val="42"/>
        </w:numPr>
        <w:ind w:right="283"/>
        <w:rPr>
          <w:rFonts w:eastAsiaTheme="minorHAnsi" w:cs="Arial"/>
          <w:szCs w:val="22"/>
        </w:rPr>
      </w:pPr>
      <w:r w:rsidRPr="007201BC">
        <w:rPr>
          <w:rFonts w:eastAsiaTheme="minorHAnsi" w:cs="Arial"/>
          <w:szCs w:val="22"/>
        </w:rPr>
        <w:t xml:space="preserve">Liaise, consult and communicate at senior management level with other Agencies, program participants and stakeholders. </w:t>
      </w:r>
    </w:p>
    <w:p w14:paraId="3649E1F9" w14:textId="2512ECFE" w:rsidR="00CC5AA7" w:rsidRPr="007201BC" w:rsidRDefault="00CC5AA7" w:rsidP="002F0C84">
      <w:pPr>
        <w:numPr>
          <w:ilvl w:val="0"/>
          <w:numId w:val="42"/>
        </w:numPr>
        <w:spacing w:after="60"/>
        <w:ind w:right="283"/>
        <w:jc w:val="both"/>
        <w:rPr>
          <w:rFonts w:cs="Arial"/>
          <w:szCs w:val="22"/>
        </w:rPr>
      </w:pPr>
      <w:r w:rsidRPr="007201BC">
        <w:rPr>
          <w:rFonts w:cs="Arial"/>
          <w:szCs w:val="22"/>
        </w:rPr>
        <w:t xml:space="preserve">Review and confirm project deliverables to ensure that the requirements of projects are being delivered in a timely and </w:t>
      </w:r>
      <w:r w:rsidR="2C1ADDCB" w:rsidRPr="007201BC">
        <w:rPr>
          <w:rFonts w:cs="Arial"/>
          <w:szCs w:val="22"/>
        </w:rPr>
        <w:t>user-friendly</w:t>
      </w:r>
      <w:r w:rsidRPr="007201BC">
        <w:rPr>
          <w:rFonts w:cs="Arial"/>
          <w:szCs w:val="22"/>
        </w:rPr>
        <w:t xml:space="preserve"> manner </w:t>
      </w:r>
    </w:p>
    <w:p w14:paraId="4B6ECB1F" w14:textId="77777777" w:rsidR="00CC5AA7" w:rsidRPr="007201BC" w:rsidRDefault="00CC5AA7" w:rsidP="002F0C84">
      <w:pPr>
        <w:numPr>
          <w:ilvl w:val="0"/>
          <w:numId w:val="42"/>
        </w:numPr>
        <w:spacing w:after="60"/>
        <w:ind w:right="283"/>
        <w:jc w:val="both"/>
        <w:rPr>
          <w:rFonts w:cs="Arial"/>
        </w:rPr>
      </w:pPr>
      <w:r w:rsidRPr="007201BC">
        <w:rPr>
          <w:rFonts w:cs="Arial"/>
        </w:rPr>
        <w:t>Development and maintenance of project related documentation and reports including project briefs, project management plans, project status reports and risk/issues registers.</w:t>
      </w:r>
    </w:p>
    <w:p w14:paraId="747350E8" w14:textId="6874F83C" w:rsidR="00CC5AA7" w:rsidRPr="007201BC" w:rsidRDefault="00CC5AA7" w:rsidP="002F0C84">
      <w:pPr>
        <w:numPr>
          <w:ilvl w:val="0"/>
          <w:numId w:val="42"/>
        </w:numPr>
        <w:spacing w:after="60"/>
        <w:ind w:right="141"/>
        <w:rPr>
          <w:rFonts w:cs="Arial"/>
        </w:rPr>
      </w:pPr>
      <w:r w:rsidRPr="007201BC">
        <w:rPr>
          <w:rFonts w:cs="Arial"/>
        </w:rPr>
        <w:lastRenderedPageBreak/>
        <w:t>Perform other duties as envisaged by the assigned classification under the relevant industrial award or agreement and in accordance with the skills, competence and training of the occupant.</w:t>
      </w:r>
    </w:p>
    <w:p w14:paraId="4F9953EB" w14:textId="77777777" w:rsidR="00CC5AA7" w:rsidRPr="00BE6487" w:rsidRDefault="00CC5AA7" w:rsidP="002F0C84">
      <w:pPr>
        <w:pStyle w:val="Heading3"/>
        <w:ind w:right="141"/>
      </w:pPr>
      <w:r w:rsidRPr="00BE6487">
        <w:t>Level of responsibility</w:t>
      </w:r>
    </w:p>
    <w:p w14:paraId="483544DF" w14:textId="73FC6DFA" w:rsidR="00CC5AA7" w:rsidRPr="007201BC" w:rsidRDefault="00CC5AA7" w:rsidP="002F0C84">
      <w:pPr>
        <w:numPr>
          <w:ilvl w:val="0"/>
          <w:numId w:val="40"/>
        </w:numPr>
        <w:ind w:left="714" w:right="141" w:hanging="357"/>
        <w:rPr>
          <w:rFonts w:cs="Arial"/>
        </w:rPr>
      </w:pPr>
      <w:r w:rsidRPr="007201BC">
        <w:rPr>
          <w:rFonts w:cs="Arial"/>
        </w:rPr>
        <w:t>The occupant is required to work without supervision under the broad direction of the Program Director - Justice Connect.</w:t>
      </w:r>
    </w:p>
    <w:p w14:paraId="3EA00B6F" w14:textId="6725602A" w:rsidR="00CC5AA7" w:rsidRPr="007201BC" w:rsidRDefault="00CC5AA7" w:rsidP="002F0C84">
      <w:pPr>
        <w:numPr>
          <w:ilvl w:val="0"/>
          <w:numId w:val="40"/>
        </w:numPr>
        <w:ind w:left="714" w:right="141" w:hanging="357"/>
        <w:rPr>
          <w:rFonts w:cs="Arial"/>
        </w:rPr>
      </w:pPr>
      <w:r w:rsidRPr="007201BC">
        <w:rPr>
          <w:rFonts w:cs="Arial"/>
        </w:rPr>
        <w:t xml:space="preserve">Exercise independent judgement in the determination of strategies, priorities and resource allocation within the area of responsibility. </w:t>
      </w:r>
    </w:p>
    <w:p w14:paraId="1CE374CC" w14:textId="3054F07F" w:rsidR="00CC5AA7" w:rsidRPr="007201BC" w:rsidRDefault="00CC5AA7" w:rsidP="002F0C84">
      <w:pPr>
        <w:numPr>
          <w:ilvl w:val="0"/>
          <w:numId w:val="40"/>
        </w:numPr>
        <w:ind w:left="714" w:right="141" w:hanging="357"/>
        <w:rPr>
          <w:rFonts w:cs="Arial"/>
        </w:rPr>
      </w:pPr>
      <w:r w:rsidRPr="007201BC">
        <w:rPr>
          <w:rFonts w:cs="Arial"/>
        </w:rPr>
        <w:t>Conduct work in a safe manner such that it does not put themselves or others at risk.</w:t>
      </w:r>
    </w:p>
    <w:p w14:paraId="5D0476EC" w14:textId="73B278C4" w:rsidR="00CC5AA7" w:rsidRPr="007201BC" w:rsidRDefault="00CC5AA7" w:rsidP="002F0C84">
      <w:pPr>
        <w:numPr>
          <w:ilvl w:val="0"/>
          <w:numId w:val="40"/>
        </w:numPr>
        <w:ind w:left="714" w:right="141" w:hanging="357"/>
        <w:rPr>
          <w:rFonts w:cs="Arial"/>
        </w:rPr>
      </w:pPr>
      <w:r w:rsidRPr="007201BC">
        <w:rPr>
          <w:rFonts w:cs="Arial"/>
        </w:rPr>
        <w:t>Comply with any reasonable instruction contained in WHS policies, procedures and instructions and report hazards, near misses and incidents to their supervisors.</w:t>
      </w:r>
    </w:p>
    <w:p w14:paraId="0646BDC7" w14:textId="34F2606E" w:rsidR="00CC5AA7" w:rsidRPr="007201BC" w:rsidRDefault="00011262" w:rsidP="002F0C84">
      <w:pPr>
        <w:numPr>
          <w:ilvl w:val="0"/>
          <w:numId w:val="23"/>
        </w:numPr>
        <w:spacing w:after="0" w:line="276" w:lineRule="auto"/>
        <w:ind w:left="714" w:right="141" w:hanging="357"/>
      </w:pPr>
      <w:r w:rsidRPr="007201BC">
        <w:rPr>
          <w:rFonts w:cs="Arial"/>
        </w:rPr>
        <w:t xml:space="preserve">You are responsible </w:t>
      </w:r>
      <w:r w:rsidR="00CC5AA7" w:rsidRPr="007201BC">
        <w:t xml:space="preserve">for upholding the </w:t>
      </w:r>
      <w:r w:rsidRPr="007201BC">
        <w:t xml:space="preserve">Department </w:t>
      </w:r>
      <w:r w:rsidR="00CC5AA7" w:rsidRPr="007201BC">
        <w:t xml:space="preserve">values of Integrity, Respect, Accountability and actively contributing to make our workplaces Inclusive and Collaborative. </w:t>
      </w:r>
    </w:p>
    <w:p w14:paraId="516A2637" w14:textId="77777777" w:rsidR="00011262" w:rsidRPr="00011262" w:rsidRDefault="00011262" w:rsidP="00011262">
      <w:pPr>
        <w:spacing w:after="0" w:line="276" w:lineRule="auto"/>
        <w:ind w:left="714"/>
        <w:rPr>
          <w:sz w:val="22"/>
        </w:rPr>
      </w:pPr>
    </w:p>
    <w:p w14:paraId="0F531A26" w14:textId="77777777" w:rsidR="00CC5AA7" w:rsidRPr="00BE6487" w:rsidRDefault="00CC5AA7" w:rsidP="00CC5AA7">
      <w:pPr>
        <w:pStyle w:val="Heading3"/>
      </w:pPr>
      <w:r w:rsidRPr="00BE6487">
        <w:t>Direction and supervision received</w:t>
      </w:r>
    </w:p>
    <w:p w14:paraId="021ED230" w14:textId="6B11C9D3" w:rsidR="00CC5AA7" w:rsidRPr="007201BC" w:rsidRDefault="00CC5AA7" w:rsidP="46FCDCDF">
      <w:pPr>
        <w:numPr>
          <w:ilvl w:val="0"/>
          <w:numId w:val="40"/>
        </w:numPr>
        <w:ind w:left="714" w:hanging="357"/>
        <w:rPr>
          <w:rFonts w:cs="Arial"/>
          <w:szCs w:val="22"/>
        </w:rPr>
      </w:pPr>
      <w:r w:rsidRPr="007201BC">
        <w:rPr>
          <w:rFonts w:cs="Arial"/>
          <w:szCs w:val="22"/>
        </w:rPr>
        <w:t xml:space="preserve">The incumbent is expected to work under the supervision </w:t>
      </w:r>
      <w:r w:rsidR="5AF07F6D" w:rsidRPr="007201BC">
        <w:rPr>
          <w:rFonts w:cs="Arial"/>
          <w:szCs w:val="22"/>
        </w:rPr>
        <w:t>of and</w:t>
      </w:r>
      <w:r w:rsidRPr="007201BC">
        <w:rPr>
          <w:rFonts w:cs="Arial"/>
          <w:szCs w:val="22"/>
        </w:rPr>
        <w:t xml:space="preserve"> is accountable to the Program Director – Justice Connect.</w:t>
      </w:r>
    </w:p>
    <w:p w14:paraId="73723F9F" w14:textId="775129AD" w:rsidR="00CC5AA7" w:rsidRPr="007201BC" w:rsidRDefault="00CC5AA7" w:rsidP="00CC5AA7">
      <w:pPr>
        <w:numPr>
          <w:ilvl w:val="0"/>
          <w:numId w:val="40"/>
        </w:numPr>
        <w:ind w:left="714" w:hanging="357"/>
        <w:rPr>
          <w:rFonts w:cs="Arial"/>
        </w:rPr>
      </w:pPr>
      <w:r w:rsidRPr="007201BC">
        <w:rPr>
          <w:rFonts w:cs="Arial"/>
        </w:rPr>
        <w:t>The incumbent is expected to act independently on a day-to-day basis, has a substantial level of independence and autonomy and is expected to display a high degree of initiative in the determination of priorities.</w:t>
      </w:r>
    </w:p>
    <w:p w14:paraId="7FB8B9D8" w14:textId="77777777" w:rsidR="00011262" w:rsidRPr="00CC5AA7" w:rsidRDefault="00011262" w:rsidP="00011262">
      <w:pPr>
        <w:ind w:left="714"/>
        <w:rPr>
          <w:rFonts w:cs="Arial"/>
          <w:sz w:val="22"/>
        </w:rPr>
      </w:pPr>
    </w:p>
    <w:p w14:paraId="00FF9BD9" w14:textId="77777777" w:rsidR="00CC5AA7" w:rsidRPr="00BE6487" w:rsidRDefault="00CC5AA7" w:rsidP="00011262">
      <w:pPr>
        <w:pStyle w:val="Heading3"/>
      </w:pPr>
      <w:r w:rsidRPr="00BE6487">
        <w:t>Selection criteria</w:t>
      </w:r>
    </w:p>
    <w:p w14:paraId="183964EC" w14:textId="77777777" w:rsidR="00CC5AA7" w:rsidRPr="007201BC" w:rsidRDefault="00CC5AA7" w:rsidP="002F0C84">
      <w:pPr>
        <w:numPr>
          <w:ilvl w:val="0"/>
          <w:numId w:val="41"/>
        </w:numPr>
        <w:tabs>
          <w:tab w:val="clear" w:pos="360"/>
        </w:tabs>
        <w:spacing w:after="60"/>
        <w:ind w:left="709"/>
        <w:rPr>
          <w:rFonts w:cs="Arial"/>
          <w:szCs w:val="22"/>
        </w:rPr>
      </w:pPr>
      <w:r w:rsidRPr="007201BC">
        <w:rPr>
          <w:rFonts w:cs="Arial"/>
          <w:szCs w:val="22"/>
        </w:rPr>
        <w:t>A proven ability to effectively manage complex projects from inception to final completion, including skills in project planning, project development, and project implementation, management, evaluation and review.</w:t>
      </w:r>
    </w:p>
    <w:p w14:paraId="6CE17E3C" w14:textId="77777777" w:rsidR="00CC5AA7" w:rsidRPr="007201BC" w:rsidRDefault="00CC5AA7" w:rsidP="002F0C84">
      <w:pPr>
        <w:numPr>
          <w:ilvl w:val="0"/>
          <w:numId w:val="41"/>
        </w:numPr>
        <w:tabs>
          <w:tab w:val="clear" w:pos="360"/>
        </w:tabs>
        <w:spacing w:after="60"/>
        <w:ind w:left="709"/>
        <w:rPr>
          <w:rFonts w:cs="Arial"/>
          <w:szCs w:val="22"/>
        </w:rPr>
      </w:pPr>
      <w:r w:rsidRPr="007201BC">
        <w:rPr>
          <w:rFonts w:cs="Arial"/>
          <w:szCs w:val="22"/>
        </w:rPr>
        <w:t>Proven experience in delivering digital transformation projects using agile or iterative methods and techniques.</w:t>
      </w:r>
    </w:p>
    <w:p w14:paraId="21B4AF19" w14:textId="77777777" w:rsidR="00CC5AA7" w:rsidRPr="007201BC" w:rsidRDefault="00CC5AA7" w:rsidP="002F0C84">
      <w:pPr>
        <w:numPr>
          <w:ilvl w:val="0"/>
          <w:numId w:val="41"/>
        </w:numPr>
        <w:tabs>
          <w:tab w:val="clear" w:pos="360"/>
        </w:tabs>
        <w:spacing w:after="60"/>
        <w:ind w:left="709"/>
        <w:rPr>
          <w:rFonts w:cs="Arial"/>
          <w:szCs w:val="22"/>
        </w:rPr>
      </w:pPr>
      <w:r w:rsidRPr="007201BC">
        <w:rPr>
          <w:rFonts w:cs="Arial"/>
          <w:szCs w:val="22"/>
        </w:rPr>
        <w:t>Demonstrated strategic, conceptual, analytical and creative skills, with the ability to understand the political, social and organisational environment and identify relevant issues, priorities and solutions.</w:t>
      </w:r>
    </w:p>
    <w:p w14:paraId="2BAE09C1" w14:textId="0CD31BC7" w:rsidR="00CC5AA7" w:rsidRPr="007201BC" w:rsidRDefault="00CC5AA7" w:rsidP="002F0C84">
      <w:pPr>
        <w:pStyle w:val="ListParagraph"/>
        <w:numPr>
          <w:ilvl w:val="0"/>
          <w:numId w:val="41"/>
        </w:numPr>
        <w:tabs>
          <w:tab w:val="clear" w:pos="360"/>
        </w:tabs>
        <w:ind w:left="709"/>
        <w:rPr>
          <w:rFonts w:eastAsiaTheme="minorEastAsia" w:cs="Arial"/>
          <w:szCs w:val="22"/>
        </w:rPr>
      </w:pPr>
      <w:r w:rsidRPr="007201BC">
        <w:rPr>
          <w:rFonts w:eastAsiaTheme="minorEastAsia" w:cs="Arial"/>
          <w:szCs w:val="22"/>
        </w:rPr>
        <w:t xml:space="preserve">High level communication and interpersonal skills </w:t>
      </w:r>
      <w:r w:rsidR="4C502F86" w:rsidRPr="007201BC">
        <w:rPr>
          <w:rFonts w:eastAsiaTheme="minorEastAsia" w:cs="Arial"/>
          <w:szCs w:val="22"/>
        </w:rPr>
        <w:t>including</w:t>
      </w:r>
      <w:r w:rsidRPr="007201BC">
        <w:rPr>
          <w:rFonts w:eastAsiaTheme="minorEastAsia" w:cs="Arial"/>
          <w:szCs w:val="22"/>
        </w:rPr>
        <w:t xml:space="preserve"> consultation, negotiation and conflict resolution. The capacity to represent the Department in a range of forums and works effectively with senior staff, clients and stakeholders. </w:t>
      </w:r>
    </w:p>
    <w:p w14:paraId="4EB90961" w14:textId="77777777" w:rsidR="00CC5AA7" w:rsidRPr="007201BC" w:rsidRDefault="00CC5AA7" w:rsidP="002F0C84">
      <w:pPr>
        <w:numPr>
          <w:ilvl w:val="0"/>
          <w:numId w:val="41"/>
        </w:numPr>
        <w:tabs>
          <w:tab w:val="clear" w:pos="360"/>
        </w:tabs>
        <w:spacing w:after="60"/>
        <w:ind w:left="709"/>
        <w:rPr>
          <w:rFonts w:cs="Arial"/>
          <w:szCs w:val="22"/>
        </w:rPr>
      </w:pPr>
      <w:r w:rsidRPr="007201BC">
        <w:rPr>
          <w:rFonts w:cs="Arial"/>
          <w:szCs w:val="22"/>
        </w:rPr>
        <w:t>Demonstrated leadership skills and the ability to achieve outcomes with diverse stakeholders, with a demonstrated understanding of contemporary management techniques and practices and an ability to manage change.</w:t>
      </w:r>
    </w:p>
    <w:p w14:paraId="1381CC46" w14:textId="77777777" w:rsidR="00624E01" w:rsidRPr="00CC5AA7" w:rsidRDefault="00624E01" w:rsidP="000C0075">
      <w:pPr>
        <w:rPr>
          <w:rFonts w:cs="Arial"/>
          <w:sz w:val="22"/>
          <w:szCs w:val="22"/>
        </w:rPr>
      </w:pPr>
    </w:p>
    <w:p w14:paraId="6ED43FBB" w14:textId="77777777" w:rsidR="00E83CD7" w:rsidRDefault="00E83CD7" w:rsidP="000C0075">
      <w:pPr>
        <w:pStyle w:val="Heading3"/>
        <w:spacing w:before="240"/>
      </w:pPr>
      <w:r w:rsidRPr="0027445A">
        <w:lastRenderedPageBreak/>
        <w:t>Essentia</w:t>
      </w:r>
      <w:r>
        <w:t>l requirements</w:t>
      </w:r>
      <w:r w:rsidR="000906F1">
        <w:t xml:space="preserve"> </w:t>
      </w:r>
    </w:p>
    <w:p w14:paraId="6092D257" w14:textId="77777777" w:rsidR="007201BC" w:rsidRPr="007428EC" w:rsidRDefault="007201BC" w:rsidP="007201BC">
      <w:pPr>
        <w:pStyle w:val="ListBullet"/>
        <w:numPr>
          <w:ilvl w:val="0"/>
          <w:numId w:val="10"/>
        </w:numPr>
      </w:pPr>
      <w:r w:rsidRPr="007428EC">
        <w:t>A person is to provide evidence that they are vaccinated against COVID-19 or have an approved exemption</w:t>
      </w:r>
      <w:r>
        <w:t xml:space="preserve"> (details below)</w:t>
      </w:r>
      <w:r w:rsidRPr="007428EC">
        <w:t xml:space="preserve">. </w:t>
      </w:r>
    </w:p>
    <w:p w14:paraId="32D5BC8D" w14:textId="0167D43F" w:rsidR="007201BC" w:rsidRPr="007428EC" w:rsidRDefault="007201BC" w:rsidP="002F0C84">
      <w:pPr>
        <w:spacing w:before="120"/>
        <w:ind w:left="426"/>
      </w:pPr>
      <w:r w:rsidRPr="007428EC">
        <w:t xml:space="preserve">A person is vaccinated against COVID-19 if the person has received all of the doses of a vaccine for COVID-19, necessary for the person to be issued with a vaccination certificate in respect of COVID-19 by the Australian Immunisation Register, or an equivalent document from a jurisdiction outside of Australia. </w:t>
      </w:r>
    </w:p>
    <w:p w14:paraId="4CAF2CFC" w14:textId="77777777" w:rsidR="007201BC" w:rsidRPr="007428EC" w:rsidRDefault="007201BC" w:rsidP="002F0C84">
      <w:pPr>
        <w:spacing w:before="120"/>
        <w:ind w:left="426"/>
      </w:pPr>
      <w:r w:rsidRPr="007428EC">
        <w:t xml:space="preserve">A person may be granted an exemption from providing evidence that they are vaccinated against the disease where the person demonstrates –    </w:t>
      </w:r>
    </w:p>
    <w:p w14:paraId="775DAF7D" w14:textId="77777777" w:rsidR="007201BC" w:rsidRDefault="007201BC" w:rsidP="007201BC">
      <w:pPr>
        <w:pStyle w:val="ListParagraph"/>
        <w:numPr>
          <w:ilvl w:val="0"/>
          <w:numId w:val="43"/>
        </w:numPr>
        <w:shd w:val="clear" w:color="auto" w:fill="FFFFFF"/>
        <w:autoSpaceDE w:val="0"/>
        <w:autoSpaceDN w:val="0"/>
        <w:spacing w:after="0"/>
        <w:contextualSpacing/>
        <w:rPr>
          <w:rStyle w:val="normaltextrun"/>
          <w:rFonts w:cs="Calibri"/>
          <w:b/>
          <w:bCs/>
        </w:rPr>
      </w:pPr>
      <w:r w:rsidRPr="007428EC">
        <w:rPr>
          <w:rStyle w:val="normaltextrun"/>
          <w:rFonts w:cs="Calibri"/>
          <w:b/>
          <w:bCs/>
        </w:rPr>
        <w:t>Medical contraindication</w:t>
      </w:r>
    </w:p>
    <w:p w14:paraId="6022367C" w14:textId="77777777" w:rsidR="007201BC" w:rsidRPr="007428EC" w:rsidRDefault="007201BC" w:rsidP="007201BC">
      <w:pPr>
        <w:shd w:val="clear" w:color="auto" w:fill="FFFFFF"/>
        <w:autoSpaceDE w:val="0"/>
        <w:autoSpaceDN w:val="0"/>
        <w:spacing w:after="0"/>
        <w:contextualSpacing/>
        <w:rPr>
          <w:rStyle w:val="normaltextrun"/>
          <w:rFonts w:cs="Calibri"/>
          <w:b/>
          <w:bCs/>
        </w:rPr>
      </w:pPr>
    </w:p>
    <w:p w14:paraId="1B91186D" w14:textId="77777777" w:rsidR="007201BC" w:rsidRDefault="007201BC" w:rsidP="007201BC">
      <w:pPr>
        <w:shd w:val="clear" w:color="auto" w:fill="FFFFFF"/>
        <w:spacing w:after="0"/>
        <w:ind w:left="709"/>
        <w:rPr>
          <w:rFonts w:cs="Calibri"/>
          <w:color w:val="000000"/>
        </w:rPr>
      </w:pPr>
      <w:r w:rsidRPr="007428EC">
        <w:rPr>
          <w:rFonts w:cs="Calibri"/>
          <w:color w:val="000000"/>
        </w:rPr>
        <w:t xml:space="preserve">A person is unable to be vaccinated against the disease due to a medical contraindication if they: </w:t>
      </w:r>
    </w:p>
    <w:p w14:paraId="73F3F543" w14:textId="77777777" w:rsidR="007201BC" w:rsidRPr="007428EC" w:rsidRDefault="007201BC" w:rsidP="007201BC">
      <w:pPr>
        <w:pStyle w:val="ListParagraph"/>
        <w:numPr>
          <w:ilvl w:val="0"/>
          <w:numId w:val="44"/>
        </w:numPr>
        <w:shd w:val="clear" w:color="auto" w:fill="FFFFFF"/>
        <w:autoSpaceDE w:val="0"/>
        <w:autoSpaceDN w:val="0"/>
        <w:spacing w:after="0"/>
        <w:contextualSpacing/>
        <w:rPr>
          <w:rFonts w:cs="Calibri"/>
          <w:color w:val="000000"/>
        </w:rPr>
      </w:pPr>
      <w:r w:rsidRPr="007428EC">
        <w:rPr>
          <w:rFonts w:cs="Calibri"/>
          <w:color w:val="000000"/>
        </w:rPr>
        <w:t xml:space="preserve">provide evidence in a form provided and accepted by the Head of Agency from a medical practitioner (as defined by the Australian Immunisation Register as a medical practitioner </w:t>
      </w:r>
      <w:hyperlink r:id="rId11" w:history="1">
        <w:r w:rsidRPr="007428EC">
          <w:rPr>
            <w:rStyle w:val="Hyperlink"/>
            <w:rFonts w:cs="Calibri"/>
            <w:color w:val="000000"/>
          </w:rPr>
          <w:t>who can grant a medical exemption</w:t>
        </w:r>
      </w:hyperlink>
      <w:r w:rsidRPr="007428EC">
        <w:rPr>
          <w:rFonts w:cs="Calibri"/>
          <w:color w:val="000000"/>
        </w:rPr>
        <w:t xml:space="preserve">) which certifies that the person has a medical contraindication that prevents them from being vaccinated against the disease.  </w:t>
      </w:r>
    </w:p>
    <w:p w14:paraId="71151342" w14:textId="77777777" w:rsidR="007201BC" w:rsidRPr="007428EC" w:rsidRDefault="007201BC" w:rsidP="007201BC">
      <w:pPr>
        <w:shd w:val="clear" w:color="auto" w:fill="FFFFFF"/>
        <w:spacing w:after="0"/>
        <w:ind w:firstLine="720"/>
        <w:rPr>
          <w:rFonts w:cs="Calibri"/>
          <w:color w:val="000000"/>
        </w:rPr>
      </w:pPr>
      <w:r w:rsidRPr="007428EC">
        <w:rPr>
          <w:rFonts w:cs="Calibri"/>
          <w:color w:val="000000"/>
        </w:rPr>
        <w:t>Or</w:t>
      </w:r>
    </w:p>
    <w:p w14:paraId="5090B7FF" w14:textId="77777777" w:rsidR="007201BC" w:rsidRDefault="007201BC" w:rsidP="007201BC">
      <w:pPr>
        <w:pStyle w:val="ListParagraph"/>
        <w:numPr>
          <w:ilvl w:val="0"/>
          <w:numId w:val="44"/>
        </w:numPr>
        <w:shd w:val="clear" w:color="auto" w:fill="FFFFFF"/>
        <w:autoSpaceDE w:val="0"/>
        <w:autoSpaceDN w:val="0"/>
        <w:spacing w:after="0"/>
        <w:contextualSpacing/>
        <w:rPr>
          <w:rFonts w:cs="Calibri"/>
          <w:color w:val="000000"/>
        </w:rPr>
      </w:pPr>
      <w:proofErr w:type="gramStart"/>
      <w:r w:rsidRPr="007428EC">
        <w:rPr>
          <w:rFonts w:cs="Calibri"/>
          <w:color w:val="000000"/>
        </w:rPr>
        <w:t>have</w:t>
      </w:r>
      <w:proofErr w:type="gramEnd"/>
      <w:r w:rsidRPr="007428EC">
        <w:rPr>
          <w:rFonts w:cs="Calibri"/>
          <w:color w:val="000000"/>
        </w:rPr>
        <w:t xml:space="preserve"> a medical exemption, that applies to the vaccinations for the disease, that has  been recorded on the Australian Immunisation Register, operated by or on behalf of the Commonwealth Government.</w:t>
      </w:r>
    </w:p>
    <w:p w14:paraId="5AEF9690" w14:textId="77777777" w:rsidR="007201BC" w:rsidRPr="007428EC" w:rsidRDefault="007201BC" w:rsidP="007201BC">
      <w:pPr>
        <w:shd w:val="clear" w:color="auto" w:fill="FFFFFF"/>
        <w:autoSpaceDE w:val="0"/>
        <w:autoSpaceDN w:val="0"/>
        <w:spacing w:after="0"/>
        <w:contextualSpacing/>
        <w:rPr>
          <w:rFonts w:cs="Calibri"/>
          <w:color w:val="000000"/>
        </w:rPr>
      </w:pPr>
    </w:p>
    <w:p w14:paraId="347005DA" w14:textId="77777777" w:rsidR="007201BC" w:rsidRPr="007428EC" w:rsidRDefault="007201BC" w:rsidP="007201BC">
      <w:pPr>
        <w:pStyle w:val="ListParagraph"/>
        <w:numPr>
          <w:ilvl w:val="0"/>
          <w:numId w:val="43"/>
        </w:numPr>
        <w:shd w:val="clear" w:color="auto" w:fill="FFFFFF"/>
        <w:autoSpaceDE w:val="0"/>
        <w:autoSpaceDN w:val="0"/>
        <w:spacing w:after="0"/>
        <w:contextualSpacing/>
        <w:rPr>
          <w:rStyle w:val="normaltextrun"/>
          <w:rFonts w:cs="Calibri"/>
          <w:color w:val="000000"/>
        </w:rPr>
      </w:pPr>
      <w:r w:rsidRPr="007428EC">
        <w:rPr>
          <w:rStyle w:val="normaltextrun"/>
          <w:rFonts w:cs="Calibri"/>
          <w:b/>
          <w:bCs/>
        </w:rPr>
        <w:t>Exceptional circumstances</w:t>
      </w:r>
    </w:p>
    <w:p w14:paraId="303FC5E9" w14:textId="50157AD9" w:rsidR="007201BC" w:rsidRDefault="007201BC" w:rsidP="007201BC">
      <w:pPr>
        <w:shd w:val="clear" w:color="auto" w:fill="FFFFFF"/>
        <w:autoSpaceDE w:val="0"/>
        <w:autoSpaceDN w:val="0"/>
        <w:spacing w:after="0"/>
        <w:ind w:left="709"/>
        <w:contextualSpacing/>
        <w:rPr>
          <w:rStyle w:val="normaltextrun"/>
          <w:rFonts w:cs="Calibri"/>
        </w:rPr>
      </w:pPr>
      <w:r w:rsidRPr="007428EC">
        <w:rPr>
          <w:rStyle w:val="normaltextrun"/>
          <w:rFonts w:cs="Calibri"/>
        </w:rPr>
        <w:t xml:space="preserve">Demonstrated to the satisfaction of the Head of Agency. </w:t>
      </w:r>
    </w:p>
    <w:p w14:paraId="43D05201" w14:textId="77777777" w:rsidR="00E83CD7" w:rsidRDefault="00E83CD7" w:rsidP="000C0075">
      <w:pPr>
        <w:pStyle w:val="Heading3"/>
        <w:spacing w:before="240"/>
      </w:pPr>
      <w:r w:rsidRPr="0027445A">
        <w:t>Desirable</w:t>
      </w:r>
      <w:r>
        <w:t xml:space="preserve"> requirements</w:t>
      </w:r>
      <w:r w:rsidR="000906F1">
        <w:t xml:space="preserve"> </w:t>
      </w:r>
    </w:p>
    <w:p w14:paraId="2908268D" w14:textId="16718270" w:rsidR="00BD4EF9" w:rsidRPr="007201BC" w:rsidRDefault="00011262" w:rsidP="00BD4EF9">
      <w:pPr>
        <w:pStyle w:val="ListBullet"/>
      </w:pPr>
      <w:r w:rsidRPr="007201BC">
        <w:t>Relevant tertiary or industry recognised qualifications and expertise in Project Management</w:t>
      </w:r>
      <w:r w:rsidR="00BD4EF9" w:rsidRPr="007201BC">
        <w:t>.</w:t>
      </w:r>
    </w:p>
    <w:p w14:paraId="2678FA3B" w14:textId="4C0F251A" w:rsidR="004B1BA1" w:rsidRPr="007201BC" w:rsidRDefault="00011262" w:rsidP="00BD4EF9">
      <w:pPr>
        <w:pStyle w:val="ListBullet"/>
        <w:rPr>
          <w:sz w:val="28"/>
        </w:rPr>
      </w:pPr>
      <w:r w:rsidRPr="007201BC">
        <w:t xml:space="preserve">Certification or experience in </w:t>
      </w:r>
      <w:proofErr w:type="gramStart"/>
      <w:r w:rsidR="004B1BA1" w:rsidRPr="007201BC">
        <w:t>Agile</w:t>
      </w:r>
      <w:proofErr w:type="gramEnd"/>
      <w:r w:rsidR="004B1BA1" w:rsidRPr="007201BC">
        <w:t xml:space="preserve"> development practices. </w:t>
      </w:r>
    </w:p>
    <w:p w14:paraId="7446CAB1" w14:textId="1CED7AA8" w:rsidR="00E83CD7" w:rsidRPr="000906F1" w:rsidRDefault="004B1BA1" w:rsidP="000906F1">
      <w:pPr>
        <w:pStyle w:val="Heading3"/>
      </w:pPr>
      <w:r>
        <w:t>Pre-employment Checks</w:t>
      </w:r>
    </w:p>
    <w:p w14:paraId="0ABCE9A3" w14:textId="27A6AF99" w:rsidR="00E83CD7" w:rsidRPr="007201BC" w:rsidRDefault="00E83CD7" w:rsidP="00E83CD7">
      <w:pPr>
        <w:spacing w:before="45" w:after="45"/>
        <w:jc w:val="both"/>
        <w:rPr>
          <w:rFonts w:cs="Arial"/>
          <w:szCs w:val="22"/>
        </w:rPr>
      </w:pPr>
      <w:r w:rsidRPr="007201BC">
        <w:rPr>
          <w:rFonts w:cs="Arial"/>
          <w:szCs w:val="22"/>
        </w:rPr>
        <w:t xml:space="preserve">The Head of State Service has determined that the person nominated for this vacancy is to satisfy a pre-employment check before taking up the appointment, </w:t>
      </w:r>
      <w:r w:rsidR="002F028A" w:rsidRPr="007201BC">
        <w:rPr>
          <w:rFonts w:cs="Arial"/>
          <w:szCs w:val="22"/>
        </w:rPr>
        <w:t>promotion,</w:t>
      </w:r>
      <w:r w:rsidRPr="007201BC">
        <w:rPr>
          <w:rFonts w:cs="Arial"/>
          <w:szCs w:val="22"/>
        </w:rPr>
        <w:t xml:space="preserve"> or transfer. </w:t>
      </w:r>
    </w:p>
    <w:p w14:paraId="25F0BF14" w14:textId="77777777" w:rsidR="00E83CD7" w:rsidRPr="007201BC" w:rsidRDefault="00E83CD7" w:rsidP="00E83CD7">
      <w:pPr>
        <w:spacing w:before="45" w:after="45"/>
        <w:jc w:val="both"/>
        <w:rPr>
          <w:rFonts w:cs="Arial"/>
          <w:szCs w:val="22"/>
        </w:rPr>
      </w:pPr>
      <w:r w:rsidRPr="007201BC">
        <w:rPr>
          <w:rFonts w:cs="Arial"/>
          <w:szCs w:val="22"/>
        </w:rPr>
        <w:t>The following checks are to be conducted:</w:t>
      </w:r>
    </w:p>
    <w:p w14:paraId="1C511DAE" w14:textId="77777777" w:rsidR="00E83CD7" w:rsidRPr="007201BC" w:rsidRDefault="00E83CD7" w:rsidP="00E83CD7">
      <w:pPr>
        <w:pStyle w:val="ListNumber"/>
        <w:numPr>
          <w:ilvl w:val="0"/>
          <w:numId w:val="12"/>
        </w:numPr>
      </w:pPr>
      <w:r w:rsidRPr="007201BC">
        <w:t>Pre-employment checks</w:t>
      </w:r>
    </w:p>
    <w:p w14:paraId="7C23809C" w14:textId="77777777" w:rsidR="00E83CD7" w:rsidRPr="007201BC" w:rsidRDefault="00E83CD7" w:rsidP="00E83CD7">
      <w:pPr>
        <w:pStyle w:val="ListBullet2"/>
      </w:pPr>
      <w:r w:rsidRPr="007201BC">
        <w:t>Arson and fire setting</w:t>
      </w:r>
    </w:p>
    <w:p w14:paraId="7D4D11E5" w14:textId="77777777" w:rsidR="00E83CD7" w:rsidRPr="007201BC" w:rsidRDefault="00E83CD7" w:rsidP="00E83CD7">
      <w:pPr>
        <w:pStyle w:val="ListBullet2"/>
      </w:pPr>
      <w:r w:rsidRPr="007201BC">
        <w:t>Violent crimes and crimes against the person</w:t>
      </w:r>
    </w:p>
    <w:p w14:paraId="263887DF" w14:textId="77777777" w:rsidR="00E83CD7" w:rsidRPr="007201BC" w:rsidRDefault="00E83CD7" w:rsidP="00E83CD7">
      <w:pPr>
        <w:pStyle w:val="ListBullet2"/>
      </w:pPr>
      <w:r w:rsidRPr="007201BC">
        <w:t>Sex-related offences</w:t>
      </w:r>
    </w:p>
    <w:p w14:paraId="11649B1D" w14:textId="77777777" w:rsidR="00E83CD7" w:rsidRPr="007201BC" w:rsidRDefault="00E83CD7" w:rsidP="00E83CD7">
      <w:pPr>
        <w:pStyle w:val="ListBullet2"/>
      </w:pPr>
      <w:r w:rsidRPr="007201BC">
        <w:t>Drug and alcohol related offences</w:t>
      </w:r>
    </w:p>
    <w:p w14:paraId="2C16FD68" w14:textId="77777777" w:rsidR="00E83CD7" w:rsidRPr="007201BC" w:rsidRDefault="00E83CD7" w:rsidP="00E83CD7">
      <w:pPr>
        <w:pStyle w:val="ListBullet2"/>
      </w:pPr>
      <w:r w:rsidRPr="007201BC">
        <w:t>Crimes involving dishonesty</w:t>
      </w:r>
    </w:p>
    <w:p w14:paraId="4719B5D5" w14:textId="77777777" w:rsidR="00E83CD7" w:rsidRPr="007201BC" w:rsidRDefault="00E83CD7" w:rsidP="00E83CD7">
      <w:pPr>
        <w:pStyle w:val="ListBullet2"/>
      </w:pPr>
      <w:r w:rsidRPr="007201BC">
        <w:t>Crimes involving deception</w:t>
      </w:r>
    </w:p>
    <w:p w14:paraId="4FEEF490" w14:textId="77777777" w:rsidR="00E83CD7" w:rsidRPr="007201BC" w:rsidRDefault="00E83CD7" w:rsidP="00E83CD7">
      <w:pPr>
        <w:pStyle w:val="ListBullet2"/>
      </w:pPr>
      <w:r w:rsidRPr="007201BC">
        <w:t>Making false declarations</w:t>
      </w:r>
    </w:p>
    <w:p w14:paraId="0DB8B406" w14:textId="77777777" w:rsidR="00E83CD7" w:rsidRPr="007201BC" w:rsidRDefault="00E83CD7" w:rsidP="00E83CD7">
      <w:pPr>
        <w:pStyle w:val="ListBullet2"/>
      </w:pPr>
      <w:r w:rsidRPr="007201BC">
        <w:t>Malicious damage and destruction to property</w:t>
      </w:r>
    </w:p>
    <w:p w14:paraId="6ED3EFBE" w14:textId="77777777" w:rsidR="00E83CD7" w:rsidRPr="007201BC" w:rsidRDefault="00E83CD7" w:rsidP="00E83CD7">
      <w:pPr>
        <w:pStyle w:val="ListBullet2"/>
      </w:pPr>
      <w:r w:rsidRPr="007201BC">
        <w:lastRenderedPageBreak/>
        <w:t>Serious traffic offences</w:t>
      </w:r>
    </w:p>
    <w:p w14:paraId="0E9DE531" w14:textId="77777777" w:rsidR="00E83CD7" w:rsidRPr="007201BC" w:rsidRDefault="00E83CD7" w:rsidP="00E83CD7">
      <w:pPr>
        <w:pStyle w:val="ListBullet2"/>
      </w:pPr>
      <w:r w:rsidRPr="007201BC">
        <w:t>Crimes against public order or relating to the Administration of Law and Justice</w:t>
      </w:r>
    </w:p>
    <w:p w14:paraId="15EC20A8" w14:textId="77777777" w:rsidR="00E83CD7" w:rsidRPr="007201BC" w:rsidRDefault="00E83CD7" w:rsidP="00E83CD7">
      <w:pPr>
        <w:pStyle w:val="ListBullet2"/>
      </w:pPr>
      <w:r w:rsidRPr="007201BC">
        <w:t>Crimes against Executive or the Legislative Power</w:t>
      </w:r>
    </w:p>
    <w:p w14:paraId="60206527" w14:textId="77777777" w:rsidR="00E83CD7" w:rsidRPr="007201BC" w:rsidRDefault="00E83CD7" w:rsidP="00E83CD7">
      <w:pPr>
        <w:pStyle w:val="ListBullet2"/>
      </w:pPr>
      <w:r w:rsidRPr="007201BC">
        <w:t>Crimes involving Conspiracy</w:t>
      </w:r>
    </w:p>
    <w:p w14:paraId="4A65BC23" w14:textId="77777777" w:rsidR="00E83CD7" w:rsidRPr="007201BC" w:rsidRDefault="00E83CD7" w:rsidP="000C0075">
      <w:pPr>
        <w:pStyle w:val="ListNumber"/>
        <w:ind w:left="426" w:hanging="426"/>
      </w:pPr>
      <w:r w:rsidRPr="007201BC">
        <w:t>Disciplinary action in previous employment.</w:t>
      </w:r>
    </w:p>
    <w:p w14:paraId="09192F8F" w14:textId="4AF2FC50" w:rsidR="00E83CD7" w:rsidRPr="007201BC" w:rsidRDefault="00E83CD7" w:rsidP="000C0075">
      <w:pPr>
        <w:pStyle w:val="ListNumber"/>
        <w:ind w:left="426" w:hanging="426"/>
      </w:pPr>
      <w:r w:rsidRPr="007201BC">
        <w:t>Identification check.</w:t>
      </w:r>
    </w:p>
    <w:p w14:paraId="66C6593C" w14:textId="5A9754C4" w:rsidR="00011262" w:rsidRDefault="00011262" w:rsidP="00011262">
      <w:pPr>
        <w:pStyle w:val="ListNumber"/>
        <w:numPr>
          <w:ilvl w:val="0"/>
          <w:numId w:val="0"/>
        </w:numPr>
        <w:ind w:left="641" w:hanging="357"/>
        <w:rPr>
          <w:sz w:val="22"/>
        </w:rPr>
      </w:pPr>
    </w:p>
    <w:p w14:paraId="53E7E5C9" w14:textId="77777777" w:rsidR="00011262" w:rsidRDefault="00011262" w:rsidP="00011262">
      <w:pPr>
        <w:pStyle w:val="Heading3"/>
        <w:spacing w:before="240"/>
      </w:pPr>
      <w:r>
        <w:t>Position Summary</w:t>
      </w:r>
    </w:p>
    <w:tbl>
      <w:tblPr>
        <w:tblW w:w="9404" w:type="dxa"/>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9"/>
        <w:gridCol w:w="6085"/>
      </w:tblGrid>
      <w:tr w:rsidR="00011262" w:rsidRPr="00005DBB" w14:paraId="5A2C41AC" w14:textId="77777777" w:rsidTr="5685696E">
        <w:trPr>
          <w:tblHeader/>
        </w:trPr>
        <w:tc>
          <w:tcPr>
            <w:tcW w:w="3319" w:type="dxa"/>
            <w:shd w:val="clear" w:color="auto" w:fill="EEECE1"/>
            <w:vAlign w:val="center"/>
          </w:tcPr>
          <w:p w14:paraId="026727C4" w14:textId="77777777" w:rsidR="00011262" w:rsidRPr="00B9618A" w:rsidRDefault="00011262" w:rsidP="00DE407C">
            <w:pPr>
              <w:pStyle w:val="Heading3table"/>
            </w:pPr>
            <w:r w:rsidRPr="00B9618A">
              <w:t>Title</w:t>
            </w:r>
          </w:p>
        </w:tc>
        <w:tc>
          <w:tcPr>
            <w:tcW w:w="6085" w:type="dxa"/>
            <w:shd w:val="clear" w:color="auto" w:fill="EEECE1"/>
            <w:vAlign w:val="center"/>
          </w:tcPr>
          <w:p w14:paraId="4A6D3237" w14:textId="11AF0C32" w:rsidR="00011262" w:rsidRPr="00005DBB" w:rsidRDefault="00011262" w:rsidP="00DE407C">
            <w:pPr>
              <w:pStyle w:val="Normaltable"/>
            </w:pPr>
            <w:r>
              <w:t xml:space="preserve">Senior </w:t>
            </w:r>
            <w:r w:rsidR="761FCF87">
              <w:t>Project Manager</w:t>
            </w:r>
          </w:p>
        </w:tc>
      </w:tr>
      <w:tr w:rsidR="00011262" w:rsidRPr="00005DBB" w14:paraId="7C64F0E0" w14:textId="77777777" w:rsidTr="5685696E">
        <w:trPr>
          <w:tblHeader/>
        </w:trPr>
        <w:tc>
          <w:tcPr>
            <w:tcW w:w="3319" w:type="dxa"/>
            <w:shd w:val="clear" w:color="auto" w:fill="EEECE1"/>
            <w:vAlign w:val="center"/>
          </w:tcPr>
          <w:p w14:paraId="6EE03E38" w14:textId="77777777" w:rsidR="00011262" w:rsidRPr="00B9618A" w:rsidRDefault="00011262" w:rsidP="00DE407C">
            <w:pPr>
              <w:pStyle w:val="Heading3table"/>
            </w:pPr>
            <w:r w:rsidRPr="00B9618A">
              <w:t>Number</w:t>
            </w:r>
          </w:p>
        </w:tc>
        <w:tc>
          <w:tcPr>
            <w:tcW w:w="6085" w:type="dxa"/>
            <w:shd w:val="clear" w:color="auto" w:fill="EEECE1"/>
            <w:vAlign w:val="center"/>
          </w:tcPr>
          <w:p w14:paraId="2BBFE946" w14:textId="77777777" w:rsidR="00011262" w:rsidRPr="00005DBB" w:rsidRDefault="00011262" w:rsidP="00DE407C">
            <w:pPr>
              <w:pStyle w:val="Normaltable"/>
            </w:pPr>
            <w:r w:rsidRPr="00011262">
              <w:t>357250</w:t>
            </w:r>
          </w:p>
        </w:tc>
      </w:tr>
      <w:tr w:rsidR="00011262" w:rsidRPr="00005DBB" w14:paraId="5CD131DE" w14:textId="77777777" w:rsidTr="5685696E">
        <w:trPr>
          <w:tblHeader/>
        </w:trPr>
        <w:tc>
          <w:tcPr>
            <w:tcW w:w="3319" w:type="dxa"/>
            <w:shd w:val="clear" w:color="auto" w:fill="EEECE1"/>
            <w:vAlign w:val="center"/>
          </w:tcPr>
          <w:p w14:paraId="4779C865" w14:textId="77777777" w:rsidR="00011262" w:rsidRPr="00B9618A" w:rsidRDefault="00011262" w:rsidP="00DE407C">
            <w:pPr>
              <w:pStyle w:val="Heading3table"/>
            </w:pPr>
            <w:r w:rsidRPr="00B9618A">
              <w:t>Award</w:t>
            </w:r>
          </w:p>
        </w:tc>
        <w:tc>
          <w:tcPr>
            <w:tcW w:w="6085" w:type="dxa"/>
            <w:shd w:val="clear" w:color="auto" w:fill="EEECE1"/>
            <w:vAlign w:val="center"/>
          </w:tcPr>
          <w:p w14:paraId="2609B0D2" w14:textId="77777777" w:rsidR="00011262" w:rsidRPr="00005DBB" w:rsidRDefault="00011262" w:rsidP="00DE407C">
            <w:pPr>
              <w:pStyle w:val="Normaltable"/>
            </w:pPr>
            <w:r>
              <w:t>Tasmanian State Service Award</w:t>
            </w:r>
          </w:p>
        </w:tc>
      </w:tr>
      <w:tr w:rsidR="00011262" w:rsidRPr="00005DBB" w14:paraId="6370523E" w14:textId="77777777" w:rsidTr="5685696E">
        <w:trPr>
          <w:tblHeader/>
        </w:trPr>
        <w:tc>
          <w:tcPr>
            <w:tcW w:w="3319" w:type="dxa"/>
            <w:shd w:val="clear" w:color="auto" w:fill="EEECE1"/>
            <w:vAlign w:val="center"/>
          </w:tcPr>
          <w:p w14:paraId="6072F9B9" w14:textId="77777777" w:rsidR="00011262" w:rsidRPr="00B9618A" w:rsidRDefault="00011262" w:rsidP="00DE407C">
            <w:pPr>
              <w:pStyle w:val="Heading3table"/>
            </w:pPr>
            <w:r w:rsidRPr="00B9618A">
              <w:t>Classification</w:t>
            </w:r>
          </w:p>
        </w:tc>
        <w:tc>
          <w:tcPr>
            <w:tcW w:w="6085" w:type="dxa"/>
            <w:shd w:val="clear" w:color="auto" w:fill="EEECE1"/>
            <w:vAlign w:val="center"/>
          </w:tcPr>
          <w:p w14:paraId="35E31383" w14:textId="77777777" w:rsidR="00011262" w:rsidRPr="00005DBB" w:rsidRDefault="00011262" w:rsidP="00DE407C">
            <w:pPr>
              <w:pStyle w:val="Normaltable"/>
            </w:pPr>
            <w:r>
              <w:t>General Stream Band 7</w:t>
            </w:r>
          </w:p>
        </w:tc>
      </w:tr>
      <w:tr w:rsidR="00011262" w:rsidRPr="00005DBB" w14:paraId="148B6BF4" w14:textId="77777777" w:rsidTr="5685696E">
        <w:trPr>
          <w:tblHeader/>
        </w:trPr>
        <w:tc>
          <w:tcPr>
            <w:tcW w:w="3319" w:type="dxa"/>
            <w:shd w:val="clear" w:color="auto" w:fill="EEECE1"/>
            <w:vAlign w:val="center"/>
          </w:tcPr>
          <w:p w14:paraId="67100391" w14:textId="77777777" w:rsidR="00011262" w:rsidRPr="00B9618A" w:rsidRDefault="00011262" w:rsidP="00DE407C">
            <w:pPr>
              <w:pStyle w:val="Heading3table"/>
            </w:pPr>
            <w:r>
              <w:t>Division</w:t>
            </w:r>
          </w:p>
        </w:tc>
        <w:tc>
          <w:tcPr>
            <w:tcW w:w="6085" w:type="dxa"/>
            <w:shd w:val="clear" w:color="auto" w:fill="EEECE1"/>
            <w:vAlign w:val="center"/>
          </w:tcPr>
          <w:p w14:paraId="6C65B2DB" w14:textId="77777777" w:rsidR="00011262" w:rsidRPr="00005DBB" w:rsidRDefault="00011262" w:rsidP="00DE407C">
            <w:pPr>
              <w:pStyle w:val="Normaltable"/>
            </w:pPr>
            <w:r>
              <w:t>Corporate, Strategy and Policy</w:t>
            </w:r>
          </w:p>
        </w:tc>
      </w:tr>
      <w:tr w:rsidR="00011262" w:rsidRPr="00005DBB" w14:paraId="2369E3A1" w14:textId="77777777" w:rsidTr="5685696E">
        <w:trPr>
          <w:tblHeader/>
        </w:trPr>
        <w:tc>
          <w:tcPr>
            <w:tcW w:w="3319" w:type="dxa"/>
            <w:shd w:val="clear" w:color="auto" w:fill="EEECE1"/>
            <w:vAlign w:val="center"/>
          </w:tcPr>
          <w:p w14:paraId="43B934CD" w14:textId="77777777" w:rsidR="00011262" w:rsidRPr="00B9618A" w:rsidRDefault="00011262" w:rsidP="00DE407C">
            <w:pPr>
              <w:pStyle w:val="Heading3table"/>
            </w:pPr>
            <w:r w:rsidRPr="00B9618A">
              <w:t>Full Time Equivalent</w:t>
            </w:r>
          </w:p>
        </w:tc>
        <w:tc>
          <w:tcPr>
            <w:tcW w:w="6085" w:type="dxa"/>
            <w:shd w:val="clear" w:color="auto" w:fill="EEECE1"/>
            <w:vAlign w:val="center"/>
          </w:tcPr>
          <w:p w14:paraId="332B690D" w14:textId="77777777" w:rsidR="00011262" w:rsidRPr="00005DBB" w:rsidRDefault="00011262" w:rsidP="00DE407C">
            <w:pPr>
              <w:pStyle w:val="Normaltable"/>
            </w:pPr>
            <w:r>
              <w:t>1.0 FTE</w:t>
            </w:r>
          </w:p>
        </w:tc>
      </w:tr>
      <w:tr w:rsidR="00011262" w:rsidRPr="00005DBB" w14:paraId="40352DB3" w14:textId="77777777" w:rsidTr="5685696E">
        <w:trPr>
          <w:tblHeader/>
        </w:trPr>
        <w:tc>
          <w:tcPr>
            <w:tcW w:w="3319" w:type="dxa"/>
            <w:shd w:val="clear" w:color="auto" w:fill="EEECE1"/>
            <w:vAlign w:val="center"/>
          </w:tcPr>
          <w:p w14:paraId="304E4B0A" w14:textId="77777777" w:rsidR="00011262" w:rsidRPr="00B9618A" w:rsidRDefault="00011262" w:rsidP="00DE407C">
            <w:pPr>
              <w:pStyle w:val="Heading3table"/>
            </w:pPr>
            <w:r>
              <w:t>Output Group</w:t>
            </w:r>
          </w:p>
        </w:tc>
        <w:tc>
          <w:tcPr>
            <w:tcW w:w="6085" w:type="dxa"/>
            <w:shd w:val="clear" w:color="auto" w:fill="EEECE1"/>
            <w:vAlign w:val="center"/>
          </w:tcPr>
          <w:p w14:paraId="46A19746" w14:textId="77777777" w:rsidR="00011262" w:rsidRPr="00005DBB" w:rsidRDefault="00011262" w:rsidP="00DE407C">
            <w:pPr>
              <w:pStyle w:val="Normaltable"/>
            </w:pPr>
            <w:r>
              <w:t xml:space="preserve">Office of the Chief Information Officer </w:t>
            </w:r>
          </w:p>
        </w:tc>
      </w:tr>
      <w:tr w:rsidR="00011262" w:rsidRPr="00005DBB" w14:paraId="082D0295" w14:textId="77777777" w:rsidTr="5685696E">
        <w:trPr>
          <w:tblHeader/>
        </w:trPr>
        <w:tc>
          <w:tcPr>
            <w:tcW w:w="3319" w:type="dxa"/>
            <w:shd w:val="clear" w:color="auto" w:fill="EEECE1"/>
            <w:vAlign w:val="center"/>
          </w:tcPr>
          <w:p w14:paraId="5326FAA0" w14:textId="77777777" w:rsidR="00011262" w:rsidRPr="00B9618A" w:rsidRDefault="00011262" w:rsidP="00DE407C">
            <w:pPr>
              <w:pStyle w:val="Heading3table"/>
            </w:pPr>
            <w:r w:rsidRPr="00B9618A">
              <w:t>Branch</w:t>
            </w:r>
          </w:p>
        </w:tc>
        <w:tc>
          <w:tcPr>
            <w:tcW w:w="6085" w:type="dxa"/>
            <w:shd w:val="clear" w:color="auto" w:fill="EEECE1"/>
            <w:vAlign w:val="center"/>
          </w:tcPr>
          <w:p w14:paraId="1969BAB9" w14:textId="77777777" w:rsidR="00011262" w:rsidRPr="00005DBB" w:rsidRDefault="00011262" w:rsidP="00DE407C">
            <w:pPr>
              <w:pStyle w:val="Normaltable"/>
            </w:pPr>
            <w:r>
              <w:t xml:space="preserve">Justice Connect Program </w:t>
            </w:r>
          </w:p>
        </w:tc>
      </w:tr>
      <w:tr w:rsidR="00011262" w:rsidRPr="00005DBB" w14:paraId="6FC4378F" w14:textId="77777777" w:rsidTr="5685696E">
        <w:trPr>
          <w:tblHeader/>
        </w:trPr>
        <w:tc>
          <w:tcPr>
            <w:tcW w:w="3319" w:type="dxa"/>
            <w:shd w:val="clear" w:color="auto" w:fill="EEECE1"/>
            <w:vAlign w:val="center"/>
          </w:tcPr>
          <w:p w14:paraId="41C8CA85" w14:textId="77777777" w:rsidR="00011262" w:rsidRPr="00B9618A" w:rsidRDefault="00011262" w:rsidP="00DE407C">
            <w:pPr>
              <w:pStyle w:val="Heading3table"/>
            </w:pPr>
            <w:r w:rsidRPr="00B9618A">
              <w:t>Supervisor</w:t>
            </w:r>
          </w:p>
        </w:tc>
        <w:tc>
          <w:tcPr>
            <w:tcW w:w="6085" w:type="dxa"/>
            <w:shd w:val="clear" w:color="auto" w:fill="EEECE1"/>
            <w:vAlign w:val="center"/>
          </w:tcPr>
          <w:p w14:paraId="4F0E3997" w14:textId="77777777" w:rsidR="00011262" w:rsidRPr="00EE50F8" w:rsidRDefault="00011262" w:rsidP="00DE407C">
            <w:pPr>
              <w:pStyle w:val="Normaltable"/>
              <w:rPr>
                <w:rFonts w:cs="Arial"/>
              </w:rPr>
            </w:pPr>
            <w:r>
              <w:rPr>
                <w:rFonts w:cs="Arial"/>
              </w:rPr>
              <w:t>Program Director – Justice Connect</w:t>
            </w:r>
          </w:p>
        </w:tc>
      </w:tr>
      <w:tr w:rsidR="00011262" w:rsidRPr="00005DBB" w14:paraId="4C4AFF3D" w14:textId="77777777" w:rsidTr="5685696E">
        <w:trPr>
          <w:tblHeader/>
        </w:trPr>
        <w:tc>
          <w:tcPr>
            <w:tcW w:w="3319" w:type="dxa"/>
            <w:shd w:val="clear" w:color="auto" w:fill="EEECE1"/>
            <w:vAlign w:val="center"/>
          </w:tcPr>
          <w:p w14:paraId="559463C1" w14:textId="77777777" w:rsidR="00011262" w:rsidRPr="00B9618A" w:rsidRDefault="00011262" w:rsidP="00DE407C">
            <w:pPr>
              <w:pStyle w:val="Heading3table"/>
            </w:pPr>
            <w:r w:rsidRPr="00B9618A">
              <w:t>Direct Reports</w:t>
            </w:r>
          </w:p>
        </w:tc>
        <w:tc>
          <w:tcPr>
            <w:tcW w:w="6085" w:type="dxa"/>
            <w:shd w:val="clear" w:color="auto" w:fill="EEECE1"/>
            <w:vAlign w:val="center"/>
          </w:tcPr>
          <w:p w14:paraId="38C3D83A" w14:textId="77777777" w:rsidR="00011262" w:rsidRPr="00EE50F8" w:rsidRDefault="00011262" w:rsidP="00DE407C">
            <w:pPr>
              <w:pStyle w:val="Normaltable"/>
              <w:spacing w:line="259" w:lineRule="auto"/>
              <w:rPr>
                <w:rFonts w:cs="Arial"/>
              </w:rPr>
            </w:pPr>
            <w:r>
              <w:rPr>
                <w:rFonts w:cs="Arial"/>
              </w:rPr>
              <w:t>Nil</w:t>
            </w:r>
          </w:p>
        </w:tc>
      </w:tr>
      <w:tr w:rsidR="00011262" w:rsidRPr="00005DBB" w14:paraId="1E59F838" w14:textId="77777777" w:rsidTr="5685696E">
        <w:trPr>
          <w:tblHeader/>
        </w:trPr>
        <w:tc>
          <w:tcPr>
            <w:tcW w:w="3319" w:type="dxa"/>
            <w:shd w:val="clear" w:color="auto" w:fill="EEECE1"/>
            <w:vAlign w:val="center"/>
          </w:tcPr>
          <w:p w14:paraId="742E9CA7" w14:textId="77777777" w:rsidR="00011262" w:rsidRPr="00B9618A" w:rsidRDefault="00011262" w:rsidP="00DE407C">
            <w:pPr>
              <w:pStyle w:val="Heading3table"/>
            </w:pPr>
            <w:r w:rsidRPr="00B9618A">
              <w:t>Location</w:t>
            </w:r>
          </w:p>
        </w:tc>
        <w:tc>
          <w:tcPr>
            <w:tcW w:w="6085" w:type="dxa"/>
            <w:shd w:val="clear" w:color="auto" w:fill="EEECE1"/>
            <w:vAlign w:val="center"/>
          </w:tcPr>
          <w:p w14:paraId="3B3C962C" w14:textId="77777777" w:rsidR="00011262" w:rsidRPr="00EE50F8" w:rsidRDefault="00011262" w:rsidP="00DE407C">
            <w:pPr>
              <w:pStyle w:val="Normaltable"/>
              <w:rPr>
                <w:rFonts w:cs="Arial"/>
              </w:rPr>
            </w:pPr>
            <w:r>
              <w:rPr>
                <w:rFonts w:cs="Arial"/>
              </w:rPr>
              <w:t>Hobart</w:t>
            </w:r>
          </w:p>
        </w:tc>
      </w:tr>
      <w:tr w:rsidR="00011262" w:rsidRPr="00005DBB" w14:paraId="4E76455A" w14:textId="77777777" w:rsidTr="5685696E">
        <w:trPr>
          <w:tblHeader/>
        </w:trPr>
        <w:tc>
          <w:tcPr>
            <w:tcW w:w="3319" w:type="dxa"/>
            <w:shd w:val="clear" w:color="auto" w:fill="EEECE1"/>
            <w:vAlign w:val="center"/>
          </w:tcPr>
          <w:p w14:paraId="29801829" w14:textId="77777777" w:rsidR="00011262" w:rsidRPr="00B9618A" w:rsidRDefault="00011262" w:rsidP="00DE407C">
            <w:pPr>
              <w:pStyle w:val="Heading3table"/>
            </w:pPr>
            <w:r w:rsidRPr="00B9618A">
              <w:t>Position category and funding</w:t>
            </w:r>
          </w:p>
        </w:tc>
        <w:tc>
          <w:tcPr>
            <w:tcW w:w="6085" w:type="dxa"/>
            <w:shd w:val="clear" w:color="auto" w:fill="EEECE1"/>
            <w:vAlign w:val="center"/>
          </w:tcPr>
          <w:p w14:paraId="322B9EC2" w14:textId="77777777" w:rsidR="00011262" w:rsidRPr="00995F4A" w:rsidRDefault="00011262" w:rsidP="00DE407C">
            <w:pPr>
              <w:pStyle w:val="Normaltable"/>
            </w:pPr>
            <w:r>
              <w:t>T731</w:t>
            </w:r>
          </w:p>
        </w:tc>
      </w:tr>
    </w:tbl>
    <w:p w14:paraId="2A4F7579" w14:textId="77777777" w:rsidR="00011262" w:rsidRPr="00FE28E6" w:rsidRDefault="00011262" w:rsidP="00011262">
      <w:pPr>
        <w:pStyle w:val="ListBullet"/>
        <w:numPr>
          <w:ilvl w:val="0"/>
          <w:numId w:val="0"/>
        </w:numPr>
      </w:pPr>
    </w:p>
    <w:p w14:paraId="7A9BBD57" w14:textId="77777777" w:rsidR="00011262" w:rsidRPr="00011262" w:rsidRDefault="00011262" w:rsidP="00011262">
      <w:pPr>
        <w:pStyle w:val="ListNumber"/>
        <w:numPr>
          <w:ilvl w:val="0"/>
          <w:numId w:val="0"/>
        </w:numPr>
        <w:ind w:left="357" w:hanging="357"/>
        <w:rPr>
          <w:sz w:val="22"/>
        </w:rPr>
      </w:pPr>
      <w:bookmarkStart w:id="0" w:name="_GoBack"/>
      <w:bookmarkEnd w:id="0"/>
    </w:p>
    <w:sectPr w:rsidR="00011262" w:rsidRPr="00011262" w:rsidSect="002F0C84">
      <w:footerReference w:type="default" r:id="rId12"/>
      <w:headerReference w:type="first" r:id="rId13"/>
      <w:footerReference w:type="first" r:id="rId14"/>
      <w:pgSz w:w="12240" w:h="15840" w:code="1"/>
      <w:pgMar w:top="1440" w:right="1183" w:bottom="1135" w:left="1418" w:header="709" w:footer="297" w:gutter="0"/>
      <w:paperSrc w:first="15" w:other="15"/>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18BE" w16cex:dateUtc="2021-10-06T01:44:00Z"/>
  <w16cex:commentExtensible w16cex:durableId="250818CB" w16cex:dateUtc="2021-10-06T0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4595B1" w16cid:durableId="250818BE"/>
  <w16cid:commentId w16cid:paraId="4F5A12B7" w16cid:durableId="250818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0A5E3" w14:textId="77777777" w:rsidR="002B3489" w:rsidRDefault="002B3489" w:rsidP="00967FD5">
      <w:r>
        <w:separator/>
      </w:r>
    </w:p>
  </w:endnote>
  <w:endnote w:type="continuationSeparator" w:id="0">
    <w:p w14:paraId="794EB1CA" w14:textId="77777777" w:rsidR="002B3489" w:rsidRDefault="002B3489"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55970"/>
      <w:docPartObj>
        <w:docPartGallery w:val="Page Numbers (Bottom of Page)"/>
        <w:docPartUnique/>
      </w:docPartObj>
    </w:sdtPr>
    <w:sdtEndPr>
      <w:rPr>
        <w:noProof/>
      </w:rPr>
    </w:sdtEndPr>
    <w:sdtContent>
      <w:p w14:paraId="50230CC7" w14:textId="7F1687BB" w:rsidR="00C27F0D" w:rsidRDefault="00C27F0D">
        <w:pPr>
          <w:pStyle w:val="Footer"/>
          <w:jc w:val="right"/>
        </w:pPr>
        <w:r>
          <w:fldChar w:fldCharType="begin"/>
        </w:r>
        <w:r>
          <w:instrText xml:space="preserve"> PAGE   \* MERGEFORMAT </w:instrText>
        </w:r>
        <w:r>
          <w:fldChar w:fldCharType="separate"/>
        </w:r>
        <w:r w:rsidR="002F0C84">
          <w:rPr>
            <w:noProof/>
          </w:rPr>
          <w:t>4</w:t>
        </w:r>
        <w:r>
          <w:rPr>
            <w:noProof/>
          </w:rPr>
          <w:fldChar w:fldCharType="end"/>
        </w:r>
      </w:p>
    </w:sdtContent>
  </w:sdt>
  <w:p w14:paraId="02EB378F" w14:textId="77777777"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964661"/>
      <w:docPartObj>
        <w:docPartGallery w:val="Page Numbers (Bottom of Page)"/>
        <w:docPartUnique/>
      </w:docPartObj>
    </w:sdtPr>
    <w:sdtEndPr>
      <w:rPr>
        <w:noProof/>
      </w:rPr>
    </w:sdtEndPr>
    <w:sdtContent>
      <w:p w14:paraId="0C9DA9AA" w14:textId="02DD87AE" w:rsidR="00C27F0D" w:rsidRDefault="00061E20">
        <w:pPr>
          <w:pStyle w:val="Footer"/>
        </w:pPr>
        <w:r w:rsidRPr="00011262">
          <w:rPr>
            <w:i/>
            <w:sz w:val="22"/>
          </w:rPr>
          <w:t xml:space="preserve">Last reviewed: </w:t>
        </w:r>
        <w:r w:rsidR="00CC5AA7" w:rsidRPr="00011262">
          <w:rPr>
            <w:i/>
            <w:sz w:val="22"/>
          </w:rPr>
          <w:t>December 2021</w:t>
        </w:r>
        <w:r>
          <w:tab/>
        </w:r>
        <w:r>
          <w:tab/>
        </w:r>
        <w:r>
          <w:tab/>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B6C92" w14:textId="77777777" w:rsidR="002B3489" w:rsidRDefault="002B3489" w:rsidP="00967FD5">
      <w:r>
        <w:separator/>
      </w:r>
    </w:p>
  </w:footnote>
  <w:footnote w:type="continuationSeparator" w:id="0">
    <w:p w14:paraId="54E585EE" w14:textId="77777777" w:rsidR="002B3489" w:rsidRDefault="002B3489"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C58F" w14:textId="77777777"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14:anchorId="3F0D833D" wp14:editId="07777777">
          <wp:simplePos x="0" y="0"/>
          <wp:positionH relativeFrom="column">
            <wp:posOffset>5105400</wp:posOffset>
          </wp:positionH>
          <wp:positionV relativeFrom="paragraph">
            <wp:posOffset>-231140</wp:posOffset>
          </wp:positionV>
          <wp:extent cx="904240" cy="904240"/>
          <wp:effectExtent l="0" t="0" r="0" b="0"/>
          <wp:wrapSquare wrapText="bothSides"/>
          <wp:docPr id="4" name="Picture 4"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F73D87"/>
    <w:multiLevelType w:val="hybridMultilevel"/>
    <w:tmpl w:val="CB52C76E"/>
    <w:lvl w:ilvl="0" w:tplc="6FEAF6E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0879299D"/>
    <w:multiLevelType w:val="multilevel"/>
    <w:tmpl w:val="3A50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9963AC"/>
    <w:multiLevelType w:val="hybridMultilevel"/>
    <w:tmpl w:val="020E1CEC"/>
    <w:lvl w:ilvl="0" w:tplc="73145FD0">
      <w:start w:val="1"/>
      <w:numFmt w:val="lowerLetter"/>
      <w:lvlText w:val="%1)"/>
      <w:lvlJc w:val="left"/>
      <w:pPr>
        <w:ind w:left="1800" w:hanging="36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732D40"/>
    <w:multiLevelType w:val="hybridMultilevel"/>
    <w:tmpl w:val="30126E8C"/>
    <w:lvl w:ilvl="0" w:tplc="547C6D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067DCC"/>
    <w:multiLevelType w:val="hybridMultilevel"/>
    <w:tmpl w:val="B7280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F2809"/>
    <w:multiLevelType w:val="hybridMultilevel"/>
    <w:tmpl w:val="46360C6E"/>
    <w:lvl w:ilvl="0" w:tplc="1BD05A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74702A"/>
    <w:multiLevelType w:val="hybridMultilevel"/>
    <w:tmpl w:val="B228301E"/>
    <w:lvl w:ilvl="0" w:tplc="6A4C58E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9653C8"/>
    <w:multiLevelType w:val="multilevel"/>
    <w:tmpl w:val="B384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EB71DF"/>
    <w:multiLevelType w:val="multilevel"/>
    <w:tmpl w:val="A5CE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1F07262"/>
    <w:multiLevelType w:val="hybridMultilevel"/>
    <w:tmpl w:val="F2C898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D8433B"/>
    <w:multiLevelType w:val="hybridMultilevel"/>
    <w:tmpl w:val="F8B4C3C8"/>
    <w:lvl w:ilvl="0" w:tplc="768672F4">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9611F7"/>
    <w:multiLevelType w:val="hybridMultilevel"/>
    <w:tmpl w:val="DB3C4B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6A29D2"/>
    <w:multiLevelType w:val="multilevel"/>
    <w:tmpl w:val="4988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01246E"/>
    <w:multiLevelType w:val="multilevel"/>
    <w:tmpl w:val="741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B3500A"/>
    <w:multiLevelType w:val="multilevel"/>
    <w:tmpl w:val="C2F4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32" w15:restartNumberingAfterBreak="0">
    <w:nsid w:val="5A873F0B"/>
    <w:multiLevelType w:val="hybridMultilevel"/>
    <w:tmpl w:val="8A4E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1454AD"/>
    <w:multiLevelType w:val="multilevel"/>
    <w:tmpl w:val="5036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AF641E"/>
    <w:multiLevelType w:val="hybridMultilevel"/>
    <w:tmpl w:val="1B52A1FE"/>
    <w:lvl w:ilvl="0" w:tplc="56DA61A2">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ADA46FC"/>
    <w:multiLevelType w:val="multilevel"/>
    <w:tmpl w:val="CD62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A12E16"/>
    <w:multiLevelType w:val="hybridMultilevel"/>
    <w:tmpl w:val="A148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
  </w:num>
  <w:num w:numId="4">
    <w:abstractNumId w:val="18"/>
  </w:num>
  <w:num w:numId="5">
    <w:abstractNumId w:val="28"/>
  </w:num>
  <w:num w:numId="6">
    <w:abstractNumId w:val="11"/>
  </w:num>
  <w:num w:numId="7">
    <w:abstractNumId w:val="2"/>
  </w:num>
  <w:num w:numId="8">
    <w:abstractNumId w:val="8"/>
  </w:num>
  <w:num w:numId="9">
    <w:abstractNumId w:val="36"/>
  </w:num>
  <w:num w:numId="10">
    <w:abstractNumId w:val="13"/>
  </w:num>
  <w:num w:numId="11">
    <w:abstractNumId w:val="1"/>
  </w:num>
  <w:num w:numId="12">
    <w:abstractNumId w:val="1"/>
    <w:lvlOverride w:ilvl="0">
      <w:startOverride w:val="1"/>
    </w:lvlOverride>
  </w:num>
  <w:num w:numId="13">
    <w:abstractNumId w:val="0"/>
  </w:num>
  <w:num w:numId="14">
    <w:abstractNumId w:val="3"/>
  </w:num>
  <w:num w:numId="15">
    <w:abstractNumId w:val="34"/>
  </w:num>
  <w:num w:numId="16">
    <w:abstractNumId w:val="24"/>
  </w:num>
  <w:num w:numId="17">
    <w:abstractNumId w:val="29"/>
  </w:num>
  <w:num w:numId="18">
    <w:abstractNumId w:val="19"/>
  </w:num>
  <w:num w:numId="19">
    <w:abstractNumId w:val="30"/>
  </w:num>
  <w:num w:numId="20">
    <w:abstractNumId w:val="10"/>
  </w:num>
  <w:num w:numId="21">
    <w:abstractNumId w:val="25"/>
  </w:num>
  <w:num w:numId="22">
    <w:abstractNumId w:val="14"/>
  </w:num>
  <w:num w:numId="23">
    <w:abstractNumId w:val="38"/>
  </w:num>
  <w:num w:numId="24">
    <w:abstractNumId w:val="20"/>
  </w:num>
  <w:num w:numId="25">
    <w:abstractNumId w:val="22"/>
  </w:num>
  <w:num w:numId="26">
    <w:abstractNumId w:val="21"/>
  </w:num>
  <w:num w:numId="27">
    <w:abstractNumId w:val="33"/>
  </w:num>
  <w:num w:numId="28">
    <w:abstractNumId w:val="26"/>
  </w:num>
  <w:num w:numId="29">
    <w:abstractNumId w:val="6"/>
  </w:num>
  <w:num w:numId="30">
    <w:abstractNumId w:val="23"/>
  </w:num>
  <w:num w:numId="31">
    <w:abstractNumId w:val="15"/>
  </w:num>
  <w:num w:numId="32">
    <w:abstractNumId w:val="37"/>
  </w:num>
  <w:num w:numId="33">
    <w:abstractNumId w:val="16"/>
  </w:num>
  <w:num w:numId="34">
    <w:abstractNumId w:val="21"/>
  </w:num>
  <w:num w:numId="35">
    <w:abstractNumId w:val="21"/>
  </w:num>
  <w:num w:numId="36">
    <w:abstractNumId w:val="21"/>
  </w:num>
  <w:num w:numId="37">
    <w:abstractNumId w:val="21"/>
  </w:num>
  <w:num w:numId="38">
    <w:abstractNumId w:val="27"/>
  </w:num>
  <w:num w:numId="39">
    <w:abstractNumId w:val="32"/>
  </w:num>
  <w:num w:numId="40">
    <w:abstractNumId w:val="12"/>
  </w:num>
  <w:num w:numId="41">
    <w:abstractNumId w:val="5"/>
  </w:num>
  <w:num w:numId="42">
    <w:abstractNumId w:val="35"/>
  </w:num>
  <w:num w:numId="43">
    <w:abstractNumId w:val="9"/>
  </w:num>
  <w:num w:numId="4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8"/>
    <w:rsid w:val="00003D77"/>
    <w:rsid w:val="00005DBB"/>
    <w:rsid w:val="00011262"/>
    <w:rsid w:val="000121AD"/>
    <w:rsid w:val="00015F7D"/>
    <w:rsid w:val="00017C34"/>
    <w:rsid w:val="0003475E"/>
    <w:rsid w:val="0004019C"/>
    <w:rsid w:val="00041301"/>
    <w:rsid w:val="0004749E"/>
    <w:rsid w:val="00051AFF"/>
    <w:rsid w:val="00052B8A"/>
    <w:rsid w:val="00061E20"/>
    <w:rsid w:val="000632C1"/>
    <w:rsid w:val="0008538F"/>
    <w:rsid w:val="000906F1"/>
    <w:rsid w:val="0009181C"/>
    <w:rsid w:val="000A6575"/>
    <w:rsid w:val="000A7409"/>
    <w:rsid w:val="000C0075"/>
    <w:rsid w:val="000C2C19"/>
    <w:rsid w:val="000C5B61"/>
    <w:rsid w:val="000C692A"/>
    <w:rsid w:val="000D6E33"/>
    <w:rsid w:val="000D7975"/>
    <w:rsid w:val="000E2D8E"/>
    <w:rsid w:val="000F67FE"/>
    <w:rsid w:val="000F68B3"/>
    <w:rsid w:val="0010212D"/>
    <w:rsid w:val="001135BD"/>
    <w:rsid w:val="00120113"/>
    <w:rsid w:val="00125630"/>
    <w:rsid w:val="00126FA6"/>
    <w:rsid w:val="00127277"/>
    <w:rsid w:val="00140A16"/>
    <w:rsid w:val="0014230F"/>
    <w:rsid w:val="001431C7"/>
    <w:rsid w:val="00144CDE"/>
    <w:rsid w:val="001462FF"/>
    <w:rsid w:val="001559CA"/>
    <w:rsid w:val="00161DF5"/>
    <w:rsid w:val="00163C77"/>
    <w:rsid w:val="00193E41"/>
    <w:rsid w:val="00196C94"/>
    <w:rsid w:val="001A4936"/>
    <w:rsid w:val="001A7157"/>
    <w:rsid w:val="001B5873"/>
    <w:rsid w:val="001B6E2B"/>
    <w:rsid w:val="001C1B9D"/>
    <w:rsid w:val="001D6BD0"/>
    <w:rsid w:val="001F675E"/>
    <w:rsid w:val="0021092C"/>
    <w:rsid w:val="00213D4D"/>
    <w:rsid w:val="002151FF"/>
    <w:rsid w:val="002256BD"/>
    <w:rsid w:val="0022755B"/>
    <w:rsid w:val="00244469"/>
    <w:rsid w:val="00245E5C"/>
    <w:rsid w:val="0025041B"/>
    <w:rsid w:val="00265A3A"/>
    <w:rsid w:val="0027445A"/>
    <w:rsid w:val="00294618"/>
    <w:rsid w:val="002B2E31"/>
    <w:rsid w:val="002B3489"/>
    <w:rsid w:val="002C1A04"/>
    <w:rsid w:val="002C3039"/>
    <w:rsid w:val="002C4692"/>
    <w:rsid w:val="002D407E"/>
    <w:rsid w:val="002D5028"/>
    <w:rsid w:val="002E3E66"/>
    <w:rsid w:val="002E44B0"/>
    <w:rsid w:val="002E4A24"/>
    <w:rsid w:val="002F028A"/>
    <w:rsid w:val="002F0C84"/>
    <w:rsid w:val="002F15F9"/>
    <w:rsid w:val="002F1F99"/>
    <w:rsid w:val="002F3211"/>
    <w:rsid w:val="002F4097"/>
    <w:rsid w:val="00310A5F"/>
    <w:rsid w:val="00311490"/>
    <w:rsid w:val="00324B25"/>
    <w:rsid w:val="00326331"/>
    <w:rsid w:val="003323B3"/>
    <w:rsid w:val="00332D36"/>
    <w:rsid w:val="00341C22"/>
    <w:rsid w:val="00347B75"/>
    <w:rsid w:val="003538F1"/>
    <w:rsid w:val="00360A68"/>
    <w:rsid w:val="003622E6"/>
    <w:rsid w:val="003830BC"/>
    <w:rsid w:val="00386278"/>
    <w:rsid w:val="003928FD"/>
    <w:rsid w:val="003B2635"/>
    <w:rsid w:val="003B6598"/>
    <w:rsid w:val="003C5A60"/>
    <w:rsid w:val="003C7D4F"/>
    <w:rsid w:val="003E1131"/>
    <w:rsid w:val="003E6A4C"/>
    <w:rsid w:val="00405E01"/>
    <w:rsid w:val="00412D43"/>
    <w:rsid w:val="00413DD0"/>
    <w:rsid w:val="0041545D"/>
    <w:rsid w:val="00430DCA"/>
    <w:rsid w:val="004340E0"/>
    <w:rsid w:val="0043463F"/>
    <w:rsid w:val="00436854"/>
    <w:rsid w:val="004407DE"/>
    <w:rsid w:val="004433C5"/>
    <w:rsid w:val="00452B98"/>
    <w:rsid w:val="00454A11"/>
    <w:rsid w:val="004643AB"/>
    <w:rsid w:val="00465817"/>
    <w:rsid w:val="004679A4"/>
    <w:rsid w:val="00477450"/>
    <w:rsid w:val="00486189"/>
    <w:rsid w:val="004914FC"/>
    <w:rsid w:val="004B17BC"/>
    <w:rsid w:val="004B1BA1"/>
    <w:rsid w:val="004B5862"/>
    <w:rsid w:val="004C04C4"/>
    <w:rsid w:val="004C53F9"/>
    <w:rsid w:val="004D1E0B"/>
    <w:rsid w:val="004D3D8E"/>
    <w:rsid w:val="004D5BED"/>
    <w:rsid w:val="004E5113"/>
    <w:rsid w:val="004E56C4"/>
    <w:rsid w:val="004F1D33"/>
    <w:rsid w:val="004F22C7"/>
    <w:rsid w:val="004F3DB1"/>
    <w:rsid w:val="004F7FFC"/>
    <w:rsid w:val="00502E37"/>
    <w:rsid w:val="00506ED6"/>
    <w:rsid w:val="00531939"/>
    <w:rsid w:val="00550727"/>
    <w:rsid w:val="0056348A"/>
    <w:rsid w:val="00563BE1"/>
    <w:rsid w:val="00564E42"/>
    <w:rsid w:val="00575B7B"/>
    <w:rsid w:val="00583ABE"/>
    <w:rsid w:val="00590718"/>
    <w:rsid w:val="005944D3"/>
    <w:rsid w:val="00594C69"/>
    <w:rsid w:val="005A238A"/>
    <w:rsid w:val="005C0339"/>
    <w:rsid w:val="005C0CA8"/>
    <w:rsid w:val="005D23C9"/>
    <w:rsid w:val="005E0EAE"/>
    <w:rsid w:val="005E20F0"/>
    <w:rsid w:val="005F4D61"/>
    <w:rsid w:val="00602173"/>
    <w:rsid w:val="0060566C"/>
    <w:rsid w:val="00624E01"/>
    <w:rsid w:val="0062591F"/>
    <w:rsid w:val="006363F9"/>
    <w:rsid w:val="0065087F"/>
    <w:rsid w:val="00661ED6"/>
    <w:rsid w:val="00665AA3"/>
    <w:rsid w:val="00667011"/>
    <w:rsid w:val="00674817"/>
    <w:rsid w:val="0068448E"/>
    <w:rsid w:val="00687229"/>
    <w:rsid w:val="00691584"/>
    <w:rsid w:val="00692A60"/>
    <w:rsid w:val="00695079"/>
    <w:rsid w:val="006957A7"/>
    <w:rsid w:val="00695A5A"/>
    <w:rsid w:val="0069720C"/>
    <w:rsid w:val="006A2217"/>
    <w:rsid w:val="006B0170"/>
    <w:rsid w:val="006C03D0"/>
    <w:rsid w:val="006C1ACB"/>
    <w:rsid w:val="006C48FE"/>
    <w:rsid w:val="006D7F44"/>
    <w:rsid w:val="006F07E8"/>
    <w:rsid w:val="00702C19"/>
    <w:rsid w:val="00706584"/>
    <w:rsid w:val="0071386E"/>
    <w:rsid w:val="00713D61"/>
    <w:rsid w:val="00715D89"/>
    <w:rsid w:val="00717D05"/>
    <w:rsid w:val="007201BC"/>
    <w:rsid w:val="007251BF"/>
    <w:rsid w:val="0073751A"/>
    <w:rsid w:val="00742955"/>
    <w:rsid w:val="00746D48"/>
    <w:rsid w:val="007552D7"/>
    <w:rsid w:val="007569BB"/>
    <w:rsid w:val="00764E72"/>
    <w:rsid w:val="00774BDE"/>
    <w:rsid w:val="007918C6"/>
    <w:rsid w:val="007A5E64"/>
    <w:rsid w:val="007A7803"/>
    <w:rsid w:val="007A7B49"/>
    <w:rsid w:val="007B2563"/>
    <w:rsid w:val="007B6E69"/>
    <w:rsid w:val="007C3C3D"/>
    <w:rsid w:val="007C501D"/>
    <w:rsid w:val="007E648B"/>
    <w:rsid w:val="007F0308"/>
    <w:rsid w:val="007F09F5"/>
    <w:rsid w:val="00801E37"/>
    <w:rsid w:val="008245D7"/>
    <w:rsid w:val="00844B35"/>
    <w:rsid w:val="00845111"/>
    <w:rsid w:val="0085017A"/>
    <w:rsid w:val="00853388"/>
    <w:rsid w:val="00855A64"/>
    <w:rsid w:val="00861FB8"/>
    <w:rsid w:val="008702FF"/>
    <w:rsid w:val="00872A19"/>
    <w:rsid w:val="008815BE"/>
    <w:rsid w:val="00884962"/>
    <w:rsid w:val="00886390"/>
    <w:rsid w:val="0089686C"/>
    <w:rsid w:val="008A4EC3"/>
    <w:rsid w:val="008A52B9"/>
    <w:rsid w:val="008A6815"/>
    <w:rsid w:val="008A6BF4"/>
    <w:rsid w:val="008A7B85"/>
    <w:rsid w:val="008B33DF"/>
    <w:rsid w:val="008B3B21"/>
    <w:rsid w:val="008C04AE"/>
    <w:rsid w:val="008D0532"/>
    <w:rsid w:val="008D0775"/>
    <w:rsid w:val="008D1D17"/>
    <w:rsid w:val="008D7721"/>
    <w:rsid w:val="008F02C6"/>
    <w:rsid w:val="008F31D4"/>
    <w:rsid w:val="008F5218"/>
    <w:rsid w:val="008F6267"/>
    <w:rsid w:val="008F7214"/>
    <w:rsid w:val="008F7B20"/>
    <w:rsid w:val="00901C4C"/>
    <w:rsid w:val="0092433D"/>
    <w:rsid w:val="009327DC"/>
    <w:rsid w:val="0094004A"/>
    <w:rsid w:val="00940B9F"/>
    <w:rsid w:val="0095272E"/>
    <w:rsid w:val="00955B00"/>
    <w:rsid w:val="00967FD5"/>
    <w:rsid w:val="009777D7"/>
    <w:rsid w:val="00981FE7"/>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3338"/>
    <w:rsid w:val="009F580A"/>
    <w:rsid w:val="00A01BA3"/>
    <w:rsid w:val="00A02BAB"/>
    <w:rsid w:val="00A073AC"/>
    <w:rsid w:val="00A15F69"/>
    <w:rsid w:val="00A17CE2"/>
    <w:rsid w:val="00A258AC"/>
    <w:rsid w:val="00A27FB6"/>
    <w:rsid w:val="00A30CA7"/>
    <w:rsid w:val="00A36C0A"/>
    <w:rsid w:val="00A41007"/>
    <w:rsid w:val="00A43EEC"/>
    <w:rsid w:val="00A469CE"/>
    <w:rsid w:val="00A479BA"/>
    <w:rsid w:val="00A51F9A"/>
    <w:rsid w:val="00A54015"/>
    <w:rsid w:val="00A64AF7"/>
    <w:rsid w:val="00A652E5"/>
    <w:rsid w:val="00A66EF0"/>
    <w:rsid w:val="00A7595F"/>
    <w:rsid w:val="00A95163"/>
    <w:rsid w:val="00AA233B"/>
    <w:rsid w:val="00AE157E"/>
    <w:rsid w:val="00AE1CB9"/>
    <w:rsid w:val="00AE6D3E"/>
    <w:rsid w:val="00AF08FC"/>
    <w:rsid w:val="00AF7116"/>
    <w:rsid w:val="00AF7C7B"/>
    <w:rsid w:val="00B00073"/>
    <w:rsid w:val="00B00371"/>
    <w:rsid w:val="00B0084B"/>
    <w:rsid w:val="00B13153"/>
    <w:rsid w:val="00B16C90"/>
    <w:rsid w:val="00B2128A"/>
    <w:rsid w:val="00B21737"/>
    <w:rsid w:val="00B238C9"/>
    <w:rsid w:val="00B35943"/>
    <w:rsid w:val="00B424CF"/>
    <w:rsid w:val="00B435DB"/>
    <w:rsid w:val="00B46063"/>
    <w:rsid w:val="00B5464B"/>
    <w:rsid w:val="00B56D26"/>
    <w:rsid w:val="00B61F33"/>
    <w:rsid w:val="00B64442"/>
    <w:rsid w:val="00B65B42"/>
    <w:rsid w:val="00B738C8"/>
    <w:rsid w:val="00B74436"/>
    <w:rsid w:val="00B76A4B"/>
    <w:rsid w:val="00B82324"/>
    <w:rsid w:val="00B83334"/>
    <w:rsid w:val="00B902DA"/>
    <w:rsid w:val="00B939D8"/>
    <w:rsid w:val="00B9618A"/>
    <w:rsid w:val="00B96D95"/>
    <w:rsid w:val="00BA667D"/>
    <w:rsid w:val="00BD07C9"/>
    <w:rsid w:val="00BD4EF9"/>
    <w:rsid w:val="00BD55F7"/>
    <w:rsid w:val="00BE4CC1"/>
    <w:rsid w:val="00BE4D5D"/>
    <w:rsid w:val="00BF1EB1"/>
    <w:rsid w:val="00C02C0F"/>
    <w:rsid w:val="00C03968"/>
    <w:rsid w:val="00C050DE"/>
    <w:rsid w:val="00C06B65"/>
    <w:rsid w:val="00C1235D"/>
    <w:rsid w:val="00C1356D"/>
    <w:rsid w:val="00C20338"/>
    <w:rsid w:val="00C2260D"/>
    <w:rsid w:val="00C26012"/>
    <w:rsid w:val="00C26183"/>
    <w:rsid w:val="00C27F0D"/>
    <w:rsid w:val="00C322B8"/>
    <w:rsid w:val="00C552B9"/>
    <w:rsid w:val="00C6569E"/>
    <w:rsid w:val="00C77598"/>
    <w:rsid w:val="00C775EF"/>
    <w:rsid w:val="00C8151A"/>
    <w:rsid w:val="00CA37F9"/>
    <w:rsid w:val="00CC53A9"/>
    <w:rsid w:val="00CC5AA7"/>
    <w:rsid w:val="00CD40EF"/>
    <w:rsid w:val="00CD7CB6"/>
    <w:rsid w:val="00CE3850"/>
    <w:rsid w:val="00CF4934"/>
    <w:rsid w:val="00CF4EBE"/>
    <w:rsid w:val="00D0101A"/>
    <w:rsid w:val="00D02494"/>
    <w:rsid w:val="00D054A7"/>
    <w:rsid w:val="00D154DA"/>
    <w:rsid w:val="00D174FB"/>
    <w:rsid w:val="00D17658"/>
    <w:rsid w:val="00D2185C"/>
    <w:rsid w:val="00D3462E"/>
    <w:rsid w:val="00D3723A"/>
    <w:rsid w:val="00D46AB4"/>
    <w:rsid w:val="00D611B3"/>
    <w:rsid w:val="00D63027"/>
    <w:rsid w:val="00D74338"/>
    <w:rsid w:val="00D92758"/>
    <w:rsid w:val="00DA0031"/>
    <w:rsid w:val="00DC1ECF"/>
    <w:rsid w:val="00DC42AD"/>
    <w:rsid w:val="00DC50E9"/>
    <w:rsid w:val="00DC7037"/>
    <w:rsid w:val="00DC71E3"/>
    <w:rsid w:val="00DD3AF1"/>
    <w:rsid w:val="00DD4878"/>
    <w:rsid w:val="00DD53BD"/>
    <w:rsid w:val="00DE2ADC"/>
    <w:rsid w:val="00DE6F38"/>
    <w:rsid w:val="00DE7219"/>
    <w:rsid w:val="00DF514D"/>
    <w:rsid w:val="00E0296F"/>
    <w:rsid w:val="00E23844"/>
    <w:rsid w:val="00E25048"/>
    <w:rsid w:val="00E33B95"/>
    <w:rsid w:val="00E6542C"/>
    <w:rsid w:val="00E67E15"/>
    <w:rsid w:val="00E70003"/>
    <w:rsid w:val="00E82A26"/>
    <w:rsid w:val="00E83CD7"/>
    <w:rsid w:val="00E85FF0"/>
    <w:rsid w:val="00E86A27"/>
    <w:rsid w:val="00E86F28"/>
    <w:rsid w:val="00E90D1D"/>
    <w:rsid w:val="00E9114D"/>
    <w:rsid w:val="00E929FA"/>
    <w:rsid w:val="00E932D1"/>
    <w:rsid w:val="00ED1F4B"/>
    <w:rsid w:val="00EE50F8"/>
    <w:rsid w:val="00EE5CEA"/>
    <w:rsid w:val="00F007E1"/>
    <w:rsid w:val="00F06334"/>
    <w:rsid w:val="00F12CF8"/>
    <w:rsid w:val="00F1787A"/>
    <w:rsid w:val="00F345E2"/>
    <w:rsid w:val="00F34A62"/>
    <w:rsid w:val="00F37011"/>
    <w:rsid w:val="00F417D5"/>
    <w:rsid w:val="00F531EA"/>
    <w:rsid w:val="00F62020"/>
    <w:rsid w:val="00F66A74"/>
    <w:rsid w:val="00F71D29"/>
    <w:rsid w:val="00F81311"/>
    <w:rsid w:val="00F82E7A"/>
    <w:rsid w:val="00F84AC9"/>
    <w:rsid w:val="00F9045E"/>
    <w:rsid w:val="00FA26B3"/>
    <w:rsid w:val="00FA5ACF"/>
    <w:rsid w:val="00FB787C"/>
    <w:rsid w:val="00FC32AB"/>
    <w:rsid w:val="00FD1423"/>
    <w:rsid w:val="00FD6807"/>
    <w:rsid w:val="00FD6D8D"/>
    <w:rsid w:val="00FE28E6"/>
    <w:rsid w:val="00FF49AE"/>
    <w:rsid w:val="187132E2"/>
    <w:rsid w:val="1E92F63E"/>
    <w:rsid w:val="257F929E"/>
    <w:rsid w:val="2C1ADDCB"/>
    <w:rsid w:val="3676C3C6"/>
    <w:rsid w:val="391EC049"/>
    <w:rsid w:val="46FCDCDF"/>
    <w:rsid w:val="4C502F86"/>
    <w:rsid w:val="5624ABD3"/>
    <w:rsid w:val="5685696E"/>
    <w:rsid w:val="5AF07F6D"/>
    <w:rsid w:val="62DAFBB2"/>
    <w:rsid w:val="6476CC13"/>
    <w:rsid w:val="7065F687"/>
    <w:rsid w:val="7615C2D6"/>
    <w:rsid w:val="761FCF87"/>
    <w:rsid w:val="7F0E6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F0A6EA"/>
  <w15:chartTrackingRefBased/>
  <w15:docId w15:val="{CB1589FF-0F72-4DF2-B12A-A5EF16C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BD4EF9"/>
    <w:pPr>
      <w:numPr>
        <w:numId w:val="26"/>
      </w:numPr>
      <w:spacing w:after="60"/>
    </w:pPr>
    <w:rPr>
      <w:rFonts w:cs="Arial"/>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paragraph" w:styleId="NormalWeb">
    <w:name w:val="Normal (Web)"/>
    <w:basedOn w:val="Normal"/>
    <w:uiPriority w:val="99"/>
    <w:unhideWhenUsed/>
    <w:rsid w:val="00C1356D"/>
    <w:pPr>
      <w:spacing w:before="100" w:beforeAutospacing="1" w:after="100" w:afterAutospacing="1"/>
    </w:pPr>
    <w:rPr>
      <w:rFonts w:ascii="Times New Roman" w:hAnsi="Times New Roman"/>
      <w:lang w:eastAsia="en-AU"/>
    </w:rPr>
  </w:style>
  <w:style w:type="character" w:styleId="CommentReference">
    <w:name w:val="annotation reference"/>
    <w:basedOn w:val="DefaultParagraphFont"/>
    <w:rsid w:val="00052B8A"/>
    <w:rPr>
      <w:sz w:val="16"/>
      <w:szCs w:val="16"/>
    </w:rPr>
  </w:style>
  <w:style w:type="paragraph" w:styleId="CommentText">
    <w:name w:val="annotation text"/>
    <w:basedOn w:val="Normal"/>
    <w:link w:val="CommentTextChar"/>
    <w:rsid w:val="00052B8A"/>
    <w:rPr>
      <w:sz w:val="20"/>
      <w:szCs w:val="20"/>
    </w:rPr>
  </w:style>
  <w:style w:type="character" w:customStyle="1" w:styleId="CommentTextChar">
    <w:name w:val="Comment Text Char"/>
    <w:basedOn w:val="DefaultParagraphFont"/>
    <w:link w:val="CommentText"/>
    <w:rsid w:val="00052B8A"/>
    <w:rPr>
      <w:rFonts w:ascii="Gill Sans MT" w:hAnsi="Gill Sans MT"/>
      <w:lang w:eastAsia="en-US"/>
    </w:rPr>
  </w:style>
  <w:style w:type="paragraph" w:styleId="CommentSubject">
    <w:name w:val="annotation subject"/>
    <w:basedOn w:val="CommentText"/>
    <w:next w:val="CommentText"/>
    <w:link w:val="CommentSubjectChar"/>
    <w:semiHidden/>
    <w:unhideWhenUsed/>
    <w:rsid w:val="00052B8A"/>
    <w:rPr>
      <w:b/>
      <w:bCs/>
    </w:rPr>
  </w:style>
  <w:style w:type="character" w:customStyle="1" w:styleId="CommentSubjectChar">
    <w:name w:val="Comment Subject Char"/>
    <w:basedOn w:val="CommentTextChar"/>
    <w:link w:val="CommentSubject"/>
    <w:semiHidden/>
    <w:rsid w:val="00052B8A"/>
    <w:rPr>
      <w:rFonts w:ascii="Gill Sans MT" w:hAnsi="Gill Sans MT"/>
      <w:b/>
      <w:bCs/>
      <w:lang w:eastAsia="en-US"/>
    </w:rPr>
  </w:style>
  <w:style w:type="paragraph" w:styleId="BalloonText">
    <w:name w:val="Balloon Text"/>
    <w:basedOn w:val="Normal"/>
    <w:link w:val="BalloonTextChar"/>
    <w:semiHidden/>
    <w:unhideWhenUsed/>
    <w:rsid w:val="001462F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462FF"/>
    <w:rPr>
      <w:rFonts w:ascii="Segoe UI" w:hAnsi="Segoe UI" w:cs="Segoe UI"/>
      <w:sz w:val="18"/>
      <w:szCs w:val="18"/>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7201BC"/>
    <w:rPr>
      <w:rFonts w:ascii="Gill Sans MT" w:hAnsi="Gill Sans MT"/>
      <w:sz w:val="24"/>
      <w:szCs w:val="24"/>
      <w:lang w:eastAsia="en-US"/>
    </w:rPr>
  </w:style>
  <w:style w:type="character" w:customStyle="1" w:styleId="normaltextrun">
    <w:name w:val="normaltextrun"/>
    <w:basedOn w:val="DefaultParagraphFont"/>
    <w:rsid w:val="0072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53383">
      <w:bodyDiv w:val="1"/>
      <w:marLeft w:val="0"/>
      <w:marRight w:val="0"/>
      <w:marTop w:val="0"/>
      <w:marBottom w:val="0"/>
      <w:divBdr>
        <w:top w:val="none" w:sz="0" w:space="0" w:color="auto"/>
        <w:left w:val="none" w:sz="0" w:space="0" w:color="auto"/>
        <w:bottom w:val="none" w:sz="0" w:space="0" w:color="auto"/>
        <w:right w:val="none" w:sz="0" w:space="0" w:color="auto"/>
      </w:divBdr>
    </w:div>
    <w:div w:id="716198383">
      <w:bodyDiv w:val="1"/>
      <w:marLeft w:val="0"/>
      <w:marRight w:val="0"/>
      <w:marTop w:val="0"/>
      <w:marBottom w:val="0"/>
      <w:divBdr>
        <w:top w:val="none" w:sz="0" w:space="0" w:color="auto"/>
        <w:left w:val="none" w:sz="0" w:space="0" w:color="auto"/>
        <w:bottom w:val="none" w:sz="0" w:space="0" w:color="auto"/>
        <w:right w:val="none" w:sz="0" w:space="0" w:color="auto"/>
      </w:divBdr>
    </w:div>
    <w:div w:id="759721105">
      <w:bodyDiv w:val="1"/>
      <w:marLeft w:val="0"/>
      <w:marRight w:val="0"/>
      <w:marTop w:val="0"/>
      <w:marBottom w:val="0"/>
      <w:divBdr>
        <w:top w:val="none" w:sz="0" w:space="0" w:color="auto"/>
        <w:left w:val="none" w:sz="0" w:space="0" w:color="auto"/>
        <w:bottom w:val="none" w:sz="0" w:space="0" w:color="auto"/>
        <w:right w:val="none" w:sz="0" w:space="0" w:color="auto"/>
      </w:divBdr>
    </w:div>
    <w:div w:id="1044791582">
      <w:bodyDiv w:val="1"/>
      <w:marLeft w:val="0"/>
      <w:marRight w:val="0"/>
      <w:marTop w:val="0"/>
      <w:marBottom w:val="0"/>
      <w:divBdr>
        <w:top w:val="none" w:sz="0" w:space="0" w:color="auto"/>
        <w:left w:val="none" w:sz="0" w:space="0" w:color="auto"/>
        <w:bottom w:val="none" w:sz="0" w:space="0" w:color="auto"/>
        <w:right w:val="none" w:sz="0" w:space="0" w:color="auto"/>
      </w:divBdr>
    </w:div>
    <w:div w:id="1101028872">
      <w:bodyDiv w:val="1"/>
      <w:marLeft w:val="0"/>
      <w:marRight w:val="0"/>
      <w:marTop w:val="0"/>
      <w:marBottom w:val="0"/>
      <w:divBdr>
        <w:top w:val="none" w:sz="0" w:space="0" w:color="auto"/>
        <w:left w:val="none" w:sz="0" w:space="0" w:color="auto"/>
        <w:bottom w:val="none" w:sz="0" w:space="0" w:color="auto"/>
        <w:right w:val="none" w:sz="0" w:space="0" w:color="auto"/>
      </w:divBdr>
    </w:div>
    <w:div w:id="1303609117">
      <w:bodyDiv w:val="1"/>
      <w:marLeft w:val="0"/>
      <w:marRight w:val="0"/>
      <w:marTop w:val="0"/>
      <w:marBottom w:val="0"/>
      <w:divBdr>
        <w:top w:val="none" w:sz="0" w:space="0" w:color="auto"/>
        <w:left w:val="none" w:sz="0" w:space="0" w:color="auto"/>
        <w:bottom w:val="none" w:sz="0" w:space="0" w:color="auto"/>
        <w:right w:val="none" w:sz="0" w:space="0" w:color="auto"/>
      </w:divBdr>
    </w:div>
    <w:div w:id="1477187606">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 w:id="1604609775">
      <w:bodyDiv w:val="1"/>
      <w:marLeft w:val="0"/>
      <w:marRight w:val="0"/>
      <w:marTop w:val="0"/>
      <w:marBottom w:val="0"/>
      <w:divBdr>
        <w:top w:val="none" w:sz="0" w:space="0" w:color="auto"/>
        <w:left w:val="none" w:sz="0" w:space="0" w:color="auto"/>
        <w:bottom w:val="none" w:sz="0" w:space="0" w:color="auto"/>
        <w:right w:val="none" w:sz="0" w:space="0" w:color="auto"/>
      </w:divBdr>
    </w:div>
    <w:div w:id="1763528737">
      <w:bodyDiv w:val="1"/>
      <w:marLeft w:val="0"/>
      <w:marRight w:val="0"/>
      <w:marTop w:val="0"/>
      <w:marBottom w:val="0"/>
      <w:divBdr>
        <w:top w:val="none" w:sz="0" w:space="0" w:color="auto"/>
        <w:left w:val="none" w:sz="0" w:space="0" w:color="auto"/>
        <w:bottom w:val="none" w:sz="0" w:space="0" w:color="auto"/>
        <w:right w:val="none" w:sz="0" w:space="0" w:color="auto"/>
      </w:divBdr>
    </w:div>
    <w:div w:id="18729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01.safelinks.protection.outlook.com/?url=https%3A%2F%2Fwww.servicesaustralia.gov.au%2Findividuals%2Fservices%2Fmedicare%2Faustralian-immunisation-register%2Fwhat-register%2Fimmunisation-medical-exemptions%23a3&amp;data=04%7C01%7CTracey.Mulcahy%40justice.tas.gov.au%7Ce12c8042e9ef411c6d4b08d9c10d05ab%7Cce3bd35aee3444939df75b9fa88fdf8e%7C0%7C0%7C637753083958785476%7CUnknown%7CTWFpbGZsb3d8eyJWIjoiMC4wLjAwMDAiLCJQIjoiV2luMzIiLCJBTiI6Ik1haWwiLCJXVCI6Mn0%3D%7C3000&amp;sdata=EoWRMQdY4MPicxU019FofXz%2F4UtdmvtsDfet3xgw870%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543FC90FE9345ABEDE59670F772E3" ma:contentTypeVersion="18" ma:contentTypeDescription="Create a new document." ma:contentTypeScope="" ma:versionID="24eb94c013106146e63ba88e3aeb140c">
  <xsd:schema xmlns:xsd="http://www.w3.org/2001/XMLSchema" xmlns:xs="http://www.w3.org/2001/XMLSchema" xmlns:p="http://schemas.microsoft.com/office/2006/metadata/properties" xmlns:ns2="89a14d4f-2fc0-4877-b79c-496e4bb42a7c" xmlns:ns3="7fe82154-8ff2-4ac1-89b2-10a0250e7cce" targetNamespace="http://schemas.microsoft.com/office/2006/metadata/properties" ma:root="true" ma:fieldsID="e8ad0d4738ac74bc4d0482277fe0df81" ns2:_="" ns3:_="">
    <xsd:import namespace="89a14d4f-2fc0-4877-b79c-496e4bb42a7c"/>
    <xsd:import namespace="7fe82154-8ff2-4ac1-89b2-10a0250e7c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Assigned_x0020_Case_x0020_Manag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14d4f-2fc0-4877-b79c-496e4bb42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ssigned_x0020_Case_x0020_Manager" ma:index="20" nillable="true" ma:displayName="Assigned Case Manager" ma:list="UserInfo" ma:SharePointGroup="0" ma:internalName="Assigned_x0020_Case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e82154-8ff2-4ac1-89b2-10a0250e7c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_x0020_Case_x0020_Manager xmlns="89a14d4f-2fc0-4877-b79c-496e4bb42a7c">
      <UserInfo>
        <DisplayName/>
        <AccountId xsi:nil="true"/>
        <AccountType/>
      </UserInfo>
    </Assigned_x0020_Case_x0020_Manag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9BE83-6955-4718-8C64-EF905B2CE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14d4f-2fc0-4877-b79c-496e4bb42a7c"/>
    <ds:schemaRef ds:uri="7fe82154-8ff2-4ac1-89b2-10a0250e7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48B82-E8FC-41EC-8F73-92EF493425F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7fe82154-8ff2-4ac1-89b2-10a0250e7cce"/>
    <ds:schemaRef ds:uri="89a14d4f-2fc0-4877-b79c-496e4bb42a7c"/>
    <ds:schemaRef ds:uri="http://www.w3.org/XML/1998/namespace"/>
  </ds:schemaRefs>
</ds:datastoreItem>
</file>

<file path=customXml/itemProps3.xml><?xml version="1.0" encoding="utf-8"?>
<ds:datastoreItem xmlns:ds="http://schemas.openxmlformats.org/officeDocument/2006/customXml" ds:itemID="{C45AC256-96AD-49E1-8617-F89E2E3B8F1F}">
  <ds:schemaRefs>
    <ds:schemaRef ds:uri="http://schemas.microsoft.com/sharepoint/v3/contenttype/forms"/>
  </ds:schemaRefs>
</ds:datastoreItem>
</file>

<file path=customXml/itemProps4.xml><?xml version="1.0" encoding="utf-8"?>
<ds:datastoreItem xmlns:ds="http://schemas.openxmlformats.org/officeDocument/2006/customXml" ds:itemID="{0E82BE59-303B-4D61-B571-BE4400EC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1071</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Louisa Vanderkruk</dc:creator>
  <cp:keywords/>
  <cp:lastModifiedBy>Darby, Shelley</cp:lastModifiedBy>
  <cp:revision>3</cp:revision>
  <cp:lastPrinted>2013-03-18T23:23:00Z</cp:lastPrinted>
  <dcterms:created xsi:type="dcterms:W3CDTF">2022-01-09T22:45:00Z</dcterms:created>
  <dcterms:modified xsi:type="dcterms:W3CDTF">2022-01-11T02:19:00Z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0x010100AEB543FC90FE9345ABEDE59670F772E3</vt:lpwstr>
  </property>
</Properties>
</file>