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531C2F3C" w14:textId="77777777" w:rsidTr="00852BF6">
        <w:trPr>
          <w:trHeight w:val="275"/>
        </w:trPr>
        <w:tc>
          <w:tcPr>
            <w:tcW w:w="10457" w:type="dxa"/>
            <w:shd w:val="clear" w:color="auto" w:fill="F04E58"/>
          </w:tcPr>
          <w:p w14:paraId="52DF1457"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7B4D04A2"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4D96CE07" wp14:editId="2D6AB989">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54B7B402"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14B1C9B5" w14:textId="77777777" w:rsidTr="00EE04F0">
        <w:trPr>
          <w:trHeight w:val="425"/>
        </w:trPr>
        <w:tc>
          <w:tcPr>
            <w:tcW w:w="2544" w:type="dxa"/>
            <w:vAlign w:val="center"/>
          </w:tcPr>
          <w:p w14:paraId="2681A5FE"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56C9BF03" w14:textId="77777777" w:rsidR="003606E4" w:rsidRPr="00AB3139" w:rsidRDefault="00B87C66" w:rsidP="003606E4">
            <w:pPr>
              <w:rPr>
                <w:rFonts w:ascii="Arial" w:hAnsi="Arial" w:cs="Arial"/>
                <w:b/>
                <w:bCs/>
              </w:rPr>
            </w:pPr>
            <w:r>
              <w:rPr>
                <w:rFonts w:cs="Calibri"/>
                <w:b/>
                <w:sz w:val="26"/>
                <w:szCs w:val="26"/>
              </w:rPr>
              <w:t>Operational Risk Manager</w:t>
            </w:r>
          </w:p>
        </w:tc>
      </w:tr>
      <w:tr w:rsidR="003606E4" w:rsidRPr="00734230" w14:paraId="26CD6101" w14:textId="77777777" w:rsidTr="00EE04F0">
        <w:trPr>
          <w:trHeight w:val="425"/>
        </w:trPr>
        <w:tc>
          <w:tcPr>
            <w:tcW w:w="2544" w:type="dxa"/>
            <w:vAlign w:val="center"/>
          </w:tcPr>
          <w:p w14:paraId="0393E2A6"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5B6AAF21" w14:textId="77777777" w:rsidR="003606E4" w:rsidRPr="00734230" w:rsidRDefault="00CB3614" w:rsidP="003606E4">
            <w:pPr>
              <w:rPr>
                <w:rFonts w:ascii="Arial" w:hAnsi="Arial" w:cs="Arial"/>
              </w:rPr>
            </w:pPr>
            <w:r w:rsidRPr="00CB3614">
              <w:rPr>
                <w:rFonts w:ascii="Arial" w:hAnsi="Arial" w:cs="Arial"/>
              </w:rPr>
              <w:t>Consumer Banking</w:t>
            </w:r>
          </w:p>
        </w:tc>
      </w:tr>
      <w:tr w:rsidR="003606E4" w:rsidRPr="00734230" w14:paraId="02A6CBA0" w14:textId="77777777" w:rsidTr="00EE04F0">
        <w:trPr>
          <w:trHeight w:val="425"/>
        </w:trPr>
        <w:tc>
          <w:tcPr>
            <w:tcW w:w="2544" w:type="dxa"/>
            <w:vAlign w:val="center"/>
          </w:tcPr>
          <w:p w14:paraId="300F18F0"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4E3C8428" w14:textId="77777777" w:rsidR="003606E4" w:rsidRPr="00734230" w:rsidRDefault="00CB3614" w:rsidP="003606E4">
            <w:pPr>
              <w:rPr>
                <w:rFonts w:ascii="Arial" w:hAnsi="Arial" w:cs="Arial"/>
              </w:rPr>
            </w:pPr>
            <w:r w:rsidRPr="00CB3614">
              <w:rPr>
                <w:rFonts w:ascii="Arial" w:hAnsi="Arial" w:cs="Arial"/>
              </w:rPr>
              <w:t>Consumer Risk</w:t>
            </w:r>
            <w:r>
              <w:rPr>
                <w:rFonts w:ascii="Arial" w:hAnsi="Arial" w:cs="Arial"/>
              </w:rPr>
              <w:t xml:space="preserve"> (CRAA- Consumer Risk Advice &amp; Assurance)</w:t>
            </w:r>
          </w:p>
        </w:tc>
      </w:tr>
      <w:tr w:rsidR="003606E4" w:rsidRPr="00734230" w14:paraId="786B666E" w14:textId="77777777" w:rsidTr="00EE04F0">
        <w:trPr>
          <w:trHeight w:val="425"/>
        </w:trPr>
        <w:tc>
          <w:tcPr>
            <w:tcW w:w="2544" w:type="dxa"/>
            <w:vAlign w:val="center"/>
          </w:tcPr>
          <w:p w14:paraId="53DE6B7A"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16CE0390" w14:textId="77777777" w:rsidR="003606E4" w:rsidRPr="00734230" w:rsidRDefault="003606E4" w:rsidP="003606E4">
            <w:pPr>
              <w:rPr>
                <w:rFonts w:ascii="Arial" w:hAnsi="Arial" w:cs="Arial"/>
              </w:rPr>
            </w:pPr>
            <w:r w:rsidRPr="00734230">
              <w:rPr>
                <w:rFonts w:ascii="Arial" w:hAnsi="Arial" w:cs="Arial"/>
              </w:rPr>
              <w:t>No</w:t>
            </w:r>
          </w:p>
        </w:tc>
      </w:tr>
    </w:tbl>
    <w:p w14:paraId="4B456FDD" w14:textId="77777777" w:rsidR="003606E4" w:rsidRPr="00734230" w:rsidRDefault="003606E4" w:rsidP="00E5307F">
      <w:pPr>
        <w:spacing w:after="0"/>
        <w:rPr>
          <w:rFonts w:ascii="Arial" w:hAnsi="Arial" w:cs="Arial"/>
          <w:sz w:val="10"/>
          <w:szCs w:val="10"/>
        </w:rPr>
      </w:pPr>
    </w:p>
    <w:p w14:paraId="41E14C53"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7575C73F" w14:textId="77777777" w:rsidTr="00734230">
        <w:trPr>
          <w:trHeight w:val="272"/>
        </w:trPr>
        <w:tc>
          <w:tcPr>
            <w:tcW w:w="10456" w:type="dxa"/>
            <w:shd w:val="clear" w:color="auto" w:fill="50003A"/>
          </w:tcPr>
          <w:p w14:paraId="7B39DA39"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7400C856" w14:textId="77777777" w:rsidTr="00F728B1">
        <w:trPr>
          <w:trHeight w:val="905"/>
        </w:trPr>
        <w:tc>
          <w:tcPr>
            <w:tcW w:w="10456" w:type="dxa"/>
          </w:tcPr>
          <w:p w14:paraId="4269B68B"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6C8CD9AC" w14:textId="77777777" w:rsidR="00992E1C" w:rsidRPr="00734230" w:rsidRDefault="00992E1C" w:rsidP="00F728B1">
            <w:pPr>
              <w:spacing w:line="259" w:lineRule="auto"/>
              <w:jc w:val="both"/>
              <w:rPr>
                <w:rFonts w:ascii="Arial" w:hAnsi="Arial" w:cs="Arial"/>
                <w:sz w:val="10"/>
                <w:szCs w:val="10"/>
              </w:rPr>
            </w:pPr>
          </w:p>
          <w:p w14:paraId="728779E4"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525C1AEF" w14:textId="77777777" w:rsidR="00992E1C" w:rsidRPr="00734230" w:rsidRDefault="00992E1C" w:rsidP="00F728B1">
            <w:pPr>
              <w:jc w:val="both"/>
              <w:rPr>
                <w:rFonts w:ascii="Arial" w:hAnsi="Arial" w:cs="Arial"/>
                <w:sz w:val="10"/>
                <w:szCs w:val="10"/>
              </w:rPr>
            </w:pPr>
          </w:p>
          <w:p w14:paraId="32822D73"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47165A76" w14:textId="77777777" w:rsidR="00992E1C" w:rsidRPr="00734230" w:rsidRDefault="00992E1C" w:rsidP="00F728B1">
            <w:pPr>
              <w:jc w:val="both"/>
              <w:rPr>
                <w:rFonts w:ascii="Arial" w:hAnsi="Arial" w:cs="Arial"/>
                <w:sz w:val="10"/>
                <w:szCs w:val="10"/>
              </w:rPr>
            </w:pPr>
          </w:p>
          <w:p w14:paraId="3F9937DC"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5D128E24" w14:textId="77777777" w:rsidR="00992E1C" w:rsidRPr="00734230" w:rsidRDefault="00992E1C" w:rsidP="00E5307F">
      <w:pPr>
        <w:spacing w:after="0"/>
        <w:rPr>
          <w:rFonts w:ascii="Arial" w:hAnsi="Arial" w:cs="Arial"/>
          <w:sz w:val="10"/>
          <w:szCs w:val="10"/>
        </w:rPr>
      </w:pPr>
    </w:p>
    <w:p w14:paraId="2BE3E182"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5072B604" w14:textId="77777777" w:rsidTr="00852BF6">
        <w:trPr>
          <w:trHeight w:val="275"/>
        </w:trPr>
        <w:tc>
          <w:tcPr>
            <w:tcW w:w="10457" w:type="dxa"/>
            <w:shd w:val="clear" w:color="auto" w:fill="F04E58"/>
          </w:tcPr>
          <w:p w14:paraId="604EF751"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5BBD9E41" w14:textId="77777777" w:rsidR="003606E4" w:rsidRPr="00734230" w:rsidRDefault="003606E4" w:rsidP="00E5307F">
      <w:pPr>
        <w:spacing w:after="0"/>
        <w:rPr>
          <w:rFonts w:ascii="Arial" w:hAnsi="Arial" w:cs="Arial"/>
          <w:sz w:val="10"/>
          <w:szCs w:val="10"/>
        </w:rPr>
      </w:pPr>
    </w:p>
    <w:p w14:paraId="146D058C"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39C6DD25" w14:textId="77777777" w:rsidTr="00734230">
        <w:trPr>
          <w:trHeight w:val="237"/>
        </w:trPr>
        <w:tc>
          <w:tcPr>
            <w:tcW w:w="10456" w:type="dxa"/>
            <w:shd w:val="clear" w:color="auto" w:fill="50003A"/>
          </w:tcPr>
          <w:p w14:paraId="357A8ED9"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1460034B" w14:textId="77777777" w:rsidTr="003606E4">
        <w:trPr>
          <w:trHeight w:val="2835"/>
        </w:trPr>
        <w:tc>
          <w:tcPr>
            <w:tcW w:w="10456" w:type="dxa"/>
          </w:tcPr>
          <w:p w14:paraId="1D1EA4C4" w14:textId="6D622635" w:rsidR="009333F4" w:rsidRDefault="009333F4" w:rsidP="009333F4">
            <w:pPr>
              <w:rPr>
                <w:rFonts w:ascii="Arial" w:hAnsi="Arial" w:cs="Arial"/>
              </w:rPr>
            </w:pPr>
            <w:r w:rsidRPr="009333F4">
              <w:rPr>
                <w:rFonts w:ascii="Arial" w:hAnsi="Arial" w:cs="Arial"/>
              </w:rPr>
              <w:t xml:space="preserve">The Consumer Banking Division of Bendigo and Adelaide Bank works closely with our key stakeholders – Customers, Staff, Partners and Investors. Our purpose is to actively engage our customers, understand their financial needs and goals and deliver an exceptional customer experience through their channel of choice. In order to successfully achieve the Bank’s vision of being Australia’s Bank of choice the Consumer Banking Division focus on our five key pillars – Products and Channels, Customer and Partner, Process, Risk and People and Culture resulting in successful customer, operational and financial outcomes. Underpinning </w:t>
            </w:r>
            <w:r w:rsidR="00C90C0E" w:rsidRPr="009333F4">
              <w:rPr>
                <w:rFonts w:ascii="Arial" w:hAnsi="Arial" w:cs="Arial"/>
              </w:rPr>
              <w:t>all</w:t>
            </w:r>
            <w:r w:rsidRPr="009333F4">
              <w:rPr>
                <w:rFonts w:ascii="Arial" w:hAnsi="Arial" w:cs="Arial"/>
              </w:rPr>
              <w:t xml:space="preserve"> our interactions and strong customer commitment are our values determining how we behave with each other, our </w:t>
            </w:r>
            <w:r w:rsidR="00C90C0E" w:rsidRPr="009333F4">
              <w:rPr>
                <w:rFonts w:ascii="Arial" w:hAnsi="Arial" w:cs="Arial"/>
              </w:rPr>
              <w:t>customers,</w:t>
            </w:r>
            <w:r w:rsidRPr="009333F4">
              <w:rPr>
                <w:rFonts w:ascii="Arial" w:hAnsi="Arial" w:cs="Arial"/>
              </w:rPr>
              <w:t xml:space="preserve"> and our partners – Teamwork, Integrity, Performance, Engagement, Leadership and Passion</w:t>
            </w:r>
          </w:p>
          <w:p w14:paraId="3BA3C241" w14:textId="77777777" w:rsidR="00702AAC" w:rsidRPr="00734230" w:rsidRDefault="00702AAC" w:rsidP="00E5307F">
            <w:pPr>
              <w:rPr>
                <w:rFonts w:ascii="Arial" w:hAnsi="Arial" w:cs="Arial"/>
              </w:rPr>
            </w:pPr>
          </w:p>
        </w:tc>
      </w:tr>
    </w:tbl>
    <w:p w14:paraId="426B1941" w14:textId="77777777" w:rsidR="003606E4" w:rsidRPr="00734230" w:rsidRDefault="003606E4" w:rsidP="00E5307F">
      <w:pPr>
        <w:spacing w:after="0"/>
        <w:rPr>
          <w:rFonts w:ascii="Arial" w:hAnsi="Arial" w:cs="Arial"/>
          <w:sz w:val="10"/>
          <w:szCs w:val="10"/>
        </w:rPr>
      </w:pPr>
    </w:p>
    <w:p w14:paraId="21B4B79E"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4D8939A9" w14:textId="77777777" w:rsidTr="00734230">
        <w:trPr>
          <w:trHeight w:val="272"/>
        </w:trPr>
        <w:tc>
          <w:tcPr>
            <w:tcW w:w="10456" w:type="dxa"/>
            <w:shd w:val="clear" w:color="auto" w:fill="50003A"/>
          </w:tcPr>
          <w:p w14:paraId="2CF4FC8B"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6DEDF696" w14:textId="77777777" w:rsidTr="003606E4">
        <w:trPr>
          <w:trHeight w:val="2835"/>
        </w:trPr>
        <w:tc>
          <w:tcPr>
            <w:tcW w:w="10456" w:type="dxa"/>
          </w:tcPr>
          <w:p w14:paraId="2475E814" w14:textId="317BCC5D" w:rsidR="009333F4" w:rsidRPr="009333F4" w:rsidRDefault="009333F4" w:rsidP="009333F4">
            <w:pPr>
              <w:rPr>
                <w:rFonts w:ascii="Arial" w:hAnsi="Arial" w:cs="Arial"/>
              </w:rPr>
            </w:pPr>
            <w:r w:rsidRPr="009333F4">
              <w:rPr>
                <w:rFonts w:ascii="Arial" w:hAnsi="Arial" w:cs="Arial"/>
              </w:rPr>
              <w:t xml:space="preserve">The Operational Risk Manager role is responsible for </w:t>
            </w:r>
            <w:r w:rsidR="00C90C0E" w:rsidRPr="009333F4">
              <w:rPr>
                <w:rFonts w:ascii="Arial" w:hAnsi="Arial" w:cs="Arial"/>
              </w:rPr>
              <w:t>several</w:t>
            </w:r>
            <w:r w:rsidRPr="009333F4">
              <w:rPr>
                <w:rFonts w:ascii="Arial" w:hAnsi="Arial" w:cs="Arial"/>
              </w:rPr>
              <w:t xml:space="preserve"> key matters (at the discretion of the Senior Manager - Risk &amp; Compliance) in relation to implementing and managing the risk and compliance framework within Consumer Banking.  This includes embedding the Operational Risk Management Framework within the Consumer Banking division, by ensuring that all risk and compliance activities are undertaken in a timely and accurate manner and escalated where relevant</w:t>
            </w:r>
            <w:r>
              <w:rPr>
                <w:rFonts w:ascii="Arial" w:hAnsi="Arial" w:cs="Arial"/>
              </w:rPr>
              <w:t>.</w:t>
            </w:r>
          </w:p>
          <w:p w14:paraId="5A551F61" w14:textId="77777777" w:rsidR="009333F4" w:rsidRPr="009333F4" w:rsidRDefault="009333F4" w:rsidP="009333F4">
            <w:pPr>
              <w:rPr>
                <w:rFonts w:ascii="Arial" w:hAnsi="Arial" w:cs="Arial"/>
              </w:rPr>
            </w:pPr>
          </w:p>
          <w:p w14:paraId="0EA1BD75" w14:textId="77777777" w:rsidR="009333F4" w:rsidRPr="00734230" w:rsidRDefault="009333F4" w:rsidP="009333F4">
            <w:pPr>
              <w:rPr>
                <w:rFonts w:ascii="Arial" w:hAnsi="Arial" w:cs="Arial"/>
              </w:rPr>
            </w:pPr>
            <w:r w:rsidRPr="009333F4">
              <w:rPr>
                <w:rFonts w:ascii="Arial" w:hAnsi="Arial" w:cs="Arial"/>
              </w:rPr>
              <w:t>This position reports to the Senior Manager Risk and Compliance but also works closely with other members of the Consumer Risk team, various Consumer Banking business units and Group Operational Risk to enhance the further development of a strong risk and compliance culture</w:t>
            </w:r>
            <w:r>
              <w:rPr>
                <w:rFonts w:ascii="Arial" w:hAnsi="Arial" w:cs="Arial"/>
              </w:rPr>
              <w:t>.</w:t>
            </w:r>
          </w:p>
        </w:tc>
      </w:tr>
    </w:tbl>
    <w:p w14:paraId="5D19C476" w14:textId="77777777" w:rsidR="00BA33DC" w:rsidRPr="00734230" w:rsidRDefault="00BA33DC" w:rsidP="00E5307F">
      <w:pPr>
        <w:spacing w:after="0"/>
        <w:rPr>
          <w:rFonts w:ascii="Arial" w:hAnsi="Arial" w:cs="Arial"/>
          <w:sz w:val="10"/>
          <w:szCs w:val="10"/>
        </w:rPr>
      </w:pPr>
    </w:p>
    <w:p w14:paraId="4092D954"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3F795A39" w14:textId="77777777" w:rsidTr="00734230">
        <w:trPr>
          <w:trHeight w:val="272"/>
        </w:trPr>
        <w:tc>
          <w:tcPr>
            <w:tcW w:w="10456" w:type="dxa"/>
            <w:shd w:val="clear" w:color="auto" w:fill="50003A"/>
          </w:tcPr>
          <w:p w14:paraId="5CA84C06"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2F2E906D" w14:textId="77777777" w:rsidTr="00DE5C28">
        <w:trPr>
          <w:trHeight w:val="1984"/>
        </w:trPr>
        <w:tc>
          <w:tcPr>
            <w:tcW w:w="10456" w:type="dxa"/>
          </w:tcPr>
          <w:p w14:paraId="2D870098" w14:textId="77777777" w:rsidR="00DE5C28" w:rsidRPr="00734230" w:rsidRDefault="009333F4" w:rsidP="00196B80">
            <w:pPr>
              <w:rPr>
                <w:rFonts w:ascii="Arial" w:hAnsi="Arial" w:cs="Arial"/>
              </w:rPr>
            </w:pPr>
            <w:r w:rsidRPr="009333F4">
              <w:rPr>
                <w:rFonts w:ascii="Arial" w:hAnsi="Arial" w:cs="Arial"/>
              </w:rPr>
              <w:t>Consumer Banking Risk (</w:t>
            </w:r>
            <w:r w:rsidRPr="009333F4">
              <w:rPr>
                <w:rFonts w:ascii="Arial" w:hAnsi="Arial" w:cs="Arial"/>
                <w:b/>
                <w:bCs/>
              </w:rPr>
              <w:t>CBR</w:t>
            </w:r>
            <w:r w:rsidRPr="009333F4">
              <w:rPr>
                <w:rFonts w:ascii="Arial" w:hAnsi="Arial" w:cs="Arial"/>
              </w:rPr>
              <w:t>) is a centre of expertise for risk management and compliance across the whole of the Consumer Banking Division and provides strategy, risk appetite, governance, policy and framework support to the businesses within Consumer Banking to drive sound risk management practice. This includes providing guidance, assistance and support to relevant Board &amp; Board/Management Committee members, Senior Management, internal and external stakeholders and providing leadership to enhance the further development of a strong risk and compliance culture across Consumer Banking</w:t>
            </w:r>
          </w:p>
        </w:tc>
      </w:tr>
    </w:tbl>
    <w:p w14:paraId="28676AD5" w14:textId="77777777" w:rsidR="00A32B31" w:rsidRPr="00734230" w:rsidRDefault="00A32B31" w:rsidP="00E5307F">
      <w:pPr>
        <w:spacing w:after="0"/>
        <w:rPr>
          <w:rFonts w:ascii="Arial" w:hAnsi="Arial" w:cs="Arial"/>
          <w:sz w:val="10"/>
          <w:szCs w:val="10"/>
        </w:rPr>
      </w:pPr>
    </w:p>
    <w:p w14:paraId="227A40ED"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47198BE1"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48520EA9" w14:textId="77777777" w:rsidTr="00852BF6">
        <w:trPr>
          <w:trHeight w:val="275"/>
        </w:trPr>
        <w:tc>
          <w:tcPr>
            <w:tcW w:w="10457" w:type="dxa"/>
            <w:shd w:val="clear" w:color="auto" w:fill="F04E58"/>
          </w:tcPr>
          <w:p w14:paraId="3A181107" w14:textId="77777777" w:rsidR="00A32B31" w:rsidRPr="00734230" w:rsidRDefault="00A32B31" w:rsidP="00F728B1">
            <w:pPr>
              <w:rPr>
                <w:rFonts w:ascii="Arial" w:hAnsi="Arial" w:cs="Arial"/>
                <w:b/>
                <w:bCs/>
              </w:rPr>
            </w:pPr>
          </w:p>
        </w:tc>
      </w:tr>
    </w:tbl>
    <w:p w14:paraId="0F09506D"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725C922F" wp14:editId="646117F9">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735F0FB4"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5CCD8F88" w14:textId="77777777" w:rsidTr="00734230">
        <w:tc>
          <w:tcPr>
            <w:tcW w:w="10485" w:type="dxa"/>
            <w:gridSpan w:val="2"/>
            <w:shd w:val="clear" w:color="auto" w:fill="50003A"/>
          </w:tcPr>
          <w:p w14:paraId="20EA6FBE"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734230" w14:paraId="3A2B813A" w14:textId="77777777" w:rsidTr="00A32B31">
        <w:trPr>
          <w:trHeight w:val="1531"/>
        </w:trPr>
        <w:tc>
          <w:tcPr>
            <w:tcW w:w="2689" w:type="dxa"/>
          </w:tcPr>
          <w:p w14:paraId="5508477F" w14:textId="0B40287E" w:rsidR="00992E1C" w:rsidRPr="00734230" w:rsidRDefault="009333F4" w:rsidP="00F728B1">
            <w:pPr>
              <w:rPr>
                <w:rFonts w:ascii="Arial" w:hAnsi="Arial" w:cs="Arial"/>
                <w:b/>
                <w:bCs/>
              </w:rPr>
            </w:pPr>
            <w:r w:rsidRPr="009333F4">
              <w:rPr>
                <w:rFonts w:ascii="Arial" w:hAnsi="Arial" w:cs="Arial"/>
                <w:b/>
                <w:bCs/>
              </w:rPr>
              <w:t xml:space="preserve">Operational </w:t>
            </w:r>
            <w:r w:rsidR="00C90C0E" w:rsidRPr="009333F4">
              <w:rPr>
                <w:rFonts w:ascii="Arial" w:hAnsi="Arial" w:cs="Arial"/>
                <w:b/>
                <w:bCs/>
              </w:rPr>
              <w:t>Risk management</w:t>
            </w:r>
          </w:p>
        </w:tc>
        <w:tc>
          <w:tcPr>
            <w:tcW w:w="7796" w:type="dxa"/>
          </w:tcPr>
          <w:p w14:paraId="39ABACFA" w14:textId="77777777" w:rsidR="009333F4" w:rsidRDefault="009333F4" w:rsidP="009333F4">
            <w:pPr>
              <w:numPr>
                <w:ilvl w:val="0"/>
                <w:numId w:val="6"/>
              </w:numPr>
              <w:rPr>
                <w:rFonts w:cs="Calibri"/>
                <w:sz w:val="20"/>
                <w:szCs w:val="20"/>
              </w:rPr>
            </w:pPr>
            <w:r w:rsidRPr="009333F4">
              <w:rPr>
                <w:rFonts w:ascii="Arial" w:hAnsi="Arial" w:cs="Arial"/>
              </w:rPr>
              <w:t>Perform all tasks in line with the Risk Management Framework (RMF).</w:t>
            </w:r>
          </w:p>
          <w:p w14:paraId="0A17C47F" w14:textId="77777777" w:rsidR="009333F4" w:rsidRPr="009333F4" w:rsidRDefault="009333F4" w:rsidP="009333F4">
            <w:pPr>
              <w:numPr>
                <w:ilvl w:val="0"/>
                <w:numId w:val="6"/>
              </w:numPr>
              <w:rPr>
                <w:rFonts w:ascii="Arial" w:hAnsi="Arial" w:cs="Arial"/>
              </w:rPr>
            </w:pPr>
            <w:r w:rsidRPr="009333F4">
              <w:rPr>
                <w:rFonts w:ascii="Arial" w:hAnsi="Arial" w:cs="Arial"/>
              </w:rPr>
              <w:t>Maintain an active presence across all areas of risk demonstrated by sharing of information, reporting and escalation of any breaches or risks proactively monitor and assess risk environment within Consumer Banking and recommend areas for improvement to the Senior Manager Risk &amp; Compliance  and each relevant Business Unit Head.</w:t>
            </w:r>
          </w:p>
          <w:p w14:paraId="4CD9EF2A" w14:textId="32E51748" w:rsidR="009333F4" w:rsidRPr="009333F4" w:rsidRDefault="009333F4" w:rsidP="009333F4">
            <w:pPr>
              <w:numPr>
                <w:ilvl w:val="0"/>
                <w:numId w:val="6"/>
              </w:numPr>
              <w:rPr>
                <w:rFonts w:ascii="Arial" w:hAnsi="Arial" w:cs="Arial"/>
              </w:rPr>
            </w:pPr>
            <w:r w:rsidRPr="009333F4">
              <w:rPr>
                <w:rFonts w:ascii="Arial" w:hAnsi="Arial" w:cs="Arial"/>
              </w:rPr>
              <w:t xml:space="preserve">Ensure that department registers are updated in relation to </w:t>
            </w:r>
            <w:r w:rsidR="00C90C0E" w:rsidRPr="009333F4">
              <w:rPr>
                <w:rFonts w:ascii="Arial" w:hAnsi="Arial" w:cs="Arial"/>
              </w:rPr>
              <w:t>findings that</w:t>
            </w:r>
            <w:r w:rsidRPr="009333F4">
              <w:rPr>
                <w:rFonts w:ascii="Arial" w:hAnsi="Arial" w:cs="Arial"/>
              </w:rPr>
              <w:t xml:space="preserve"> impact the relevant Consumer Banking division.</w:t>
            </w:r>
          </w:p>
          <w:p w14:paraId="5FB8EC7B" w14:textId="3506579F" w:rsidR="009333F4" w:rsidRPr="009333F4" w:rsidRDefault="009333F4" w:rsidP="009333F4">
            <w:pPr>
              <w:numPr>
                <w:ilvl w:val="0"/>
                <w:numId w:val="6"/>
              </w:numPr>
              <w:rPr>
                <w:rFonts w:ascii="Arial" w:hAnsi="Arial" w:cs="Arial"/>
              </w:rPr>
            </w:pPr>
            <w:r w:rsidRPr="009333F4">
              <w:rPr>
                <w:rFonts w:ascii="Arial" w:hAnsi="Arial" w:cs="Arial"/>
              </w:rPr>
              <w:t xml:space="preserve">Producing papers for and providing input into the Divisional Operational Risk Committee </w:t>
            </w:r>
            <w:r w:rsidR="00C90C0E" w:rsidRPr="009333F4">
              <w:rPr>
                <w:rFonts w:ascii="Arial" w:hAnsi="Arial" w:cs="Arial"/>
              </w:rPr>
              <w:t>Meetings.</w:t>
            </w:r>
          </w:p>
          <w:p w14:paraId="54551CCC" w14:textId="20C1DFFC" w:rsidR="009333F4" w:rsidRPr="009333F4" w:rsidRDefault="009333F4" w:rsidP="009333F4">
            <w:pPr>
              <w:numPr>
                <w:ilvl w:val="0"/>
                <w:numId w:val="6"/>
              </w:numPr>
              <w:rPr>
                <w:rFonts w:ascii="Arial" w:hAnsi="Arial" w:cs="Arial"/>
              </w:rPr>
            </w:pPr>
            <w:r w:rsidRPr="009333F4">
              <w:rPr>
                <w:rFonts w:ascii="Arial" w:hAnsi="Arial" w:cs="Arial"/>
              </w:rPr>
              <w:t xml:space="preserve">Facilitation of Change Initiative and Business Unit’s RCSAs workshops and/or meetings as per the RCSA </w:t>
            </w:r>
            <w:r w:rsidR="00C90C0E" w:rsidRPr="009333F4">
              <w:rPr>
                <w:rFonts w:ascii="Arial" w:hAnsi="Arial" w:cs="Arial"/>
              </w:rPr>
              <w:t>procedures.</w:t>
            </w:r>
          </w:p>
          <w:p w14:paraId="603EB073" w14:textId="77777777" w:rsidR="009333F4" w:rsidRPr="009333F4" w:rsidRDefault="009333F4" w:rsidP="009333F4">
            <w:pPr>
              <w:numPr>
                <w:ilvl w:val="0"/>
                <w:numId w:val="6"/>
              </w:numPr>
              <w:rPr>
                <w:rFonts w:ascii="Arial" w:hAnsi="Arial" w:cs="Arial"/>
              </w:rPr>
            </w:pPr>
            <w:bookmarkStart w:id="2" w:name="_Hlk24972143"/>
            <w:r w:rsidRPr="009333F4">
              <w:rPr>
                <w:rFonts w:ascii="Arial" w:hAnsi="Arial" w:cs="Arial"/>
              </w:rPr>
              <w:t>Facilitate and/or participate in the review of treatment plans, scenario analysis, root cause analysis and control validations.</w:t>
            </w:r>
          </w:p>
          <w:p w14:paraId="60040CA8" w14:textId="364C79D1" w:rsidR="009333F4" w:rsidRPr="009333F4" w:rsidRDefault="009333F4" w:rsidP="009333F4">
            <w:pPr>
              <w:numPr>
                <w:ilvl w:val="0"/>
                <w:numId w:val="6"/>
              </w:numPr>
              <w:rPr>
                <w:rFonts w:ascii="Arial" w:hAnsi="Arial" w:cs="Arial"/>
              </w:rPr>
            </w:pPr>
            <w:bookmarkStart w:id="3" w:name="_Hlk24972106"/>
            <w:bookmarkEnd w:id="2"/>
            <w:r w:rsidRPr="009333F4">
              <w:rPr>
                <w:rFonts w:ascii="Arial" w:hAnsi="Arial" w:cs="Arial"/>
              </w:rPr>
              <w:t xml:space="preserve">Developing, identification and monitoring of Key Risk </w:t>
            </w:r>
            <w:r w:rsidR="00C90C0E" w:rsidRPr="009333F4">
              <w:rPr>
                <w:rFonts w:ascii="Arial" w:hAnsi="Arial" w:cs="Arial"/>
              </w:rPr>
              <w:t>Indicators.</w:t>
            </w:r>
          </w:p>
          <w:bookmarkEnd w:id="3"/>
          <w:p w14:paraId="166683EB" w14:textId="77777777" w:rsidR="009333F4" w:rsidRPr="009333F4" w:rsidRDefault="009333F4" w:rsidP="009333F4">
            <w:pPr>
              <w:numPr>
                <w:ilvl w:val="0"/>
                <w:numId w:val="6"/>
              </w:numPr>
              <w:rPr>
                <w:rFonts w:ascii="Arial" w:hAnsi="Arial" w:cs="Arial"/>
              </w:rPr>
            </w:pPr>
            <w:r w:rsidRPr="009333F4">
              <w:rPr>
                <w:rFonts w:ascii="Arial" w:hAnsi="Arial" w:cs="Arial"/>
              </w:rPr>
              <w:t>Responsibility for the preparation and validation of responses for the relevant division’s Risk Declaration.</w:t>
            </w:r>
          </w:p>
          <w:p w14:paraId="75DF7DA6" w14:textId="77777777" w:rsidR="009333F4" w:rsidRPr="009333F4" w:rsidRDefault="009333F4" w:rsidP="009333F4">
            <w:pPr>
              <w:numPr>
                <w:ilvl w:val="0"/>
                <w:numId w:val="6"/>
              </w:numPr>
              <w:rPr>
                <w:rFonts w:ascii="Arial" w:hAnsi="Arial" w:cs="Arial"/>
              </w:rPr>
            </w:pPr>
            <w:r w:rsidRPr="009333F4">
              <w:rPr>
                <w:rFonts w:ascii="Arial" w:hAnsi="Arial" w:cs="Arial"/>
              </w:rPr>
              <w:t>Primary responsibility for investigating all events and for recording and completing the required assessments CURA are updated in relation to events that impact the relevant Consumer Banking division</w:t>
            </w:r>
          </w:p>
          <w:p w14:paraId="19E43AC0" w14:textId="77777777" w:rsidR="009333F4" w:rsidRPr="009333F4" w:rsidRDefault="009333F4" w:rsidP="009333F4">
            <w:pPr>
              <w:numPr>
                <w:ilvl w:val="0"/>
                <w:numId w:val="6"/>
              </w:numPr>
              <w:rPr>
                <w:rFonts w:ascii="Arial" w:hAnsi="Arial" w:cs="Arial"/>
              </w:rPr>
            </w:pPr>
            <w:r w:rsidRPr="009333F4">
              <w:rPr>
                <w:rFonts w:ascii="Arial" w:hAnsi="Arial" w:cs="Arial"/>
              </w:rPr>
              <w:t>Responsibility for the implementation, testing and review of the business continuity plan and business impact analysis within given timeframes (where relevant).</w:t>
            </w:r>
          </w:p>
          <w:p w14:paraId="63AE8B86" w14:textId="77777777" w:rsidR="00A32B31" w:rsidRPr="009333F4" w:rsidRDefault="009333F4" w:rsidP="00F728B1">
            <w:pPr>
              <w:numPr>
                <w:ilvl w:val="0"/>
                <w:numId w:val="6"/>
              </w:numPr>
              <w:rPr>
                <w:rFonts w:cs="Calibri"/>
                <w:sz w:val="20"/>
                <w:szCs w:val="20"/>
              </w:rPr>
            </w:pPr>
            <w:r w:rsidRPr="009333F4">
              <w:rPr>
                <w:rFonts w:ascii="Arial" w:hAnsi="Arial" w:cs="Arial"/>
              </w:rPr>
              <w:t>Support the Senior Manager Risk &amp; Compliance with any risk activity relevant for the Consumer Banking division.</w:t>
            </w:r>
          </w:p>
        </w:tc>
      </w:tr>
      <w:tr w:rsidR="00992E1C" w:rsidRPr="00734230" w14:paraId="777732DA" w14:textId="77777777" w:rsidTr="00A32B31">
        <w:trPr>
          <w:trHeight w:val="1531"/>
        </w:trPr>
        <w:tc>
          <w:tcPr>
            <w:tcW w:w="2689" w:type="dxa"/>
          </w:tcPr>
          <w:p w14:paraId="320956FA" w14:textId="77777777" w:rsidR="00992E1C" w:rsidRPr="00734230" w:rsidRDefault="009333F4" w:rsidP="00F728B1">
            <w:pPr>
              <w:rPr>
                <w:rFonts w:ascii="Arial" w:hAnsi="Arial" w:cs="Arial"/>
                <w:b/>
                <w:bCs/>
              </w:rPr>
            </w:pPr>
            <w:r>
              <w:rPr>
                <w:rFonts w:ascii="Arial" w:hAnsi="Arial" w:cs="Arial"/>
                <w:b/>
                <w:bCs/>
              </w:rPr>
              <w:t>Leadership</w:t>
            </w:r>
          </w:p>
        </w:tc>
        <w:tc>
          <w:tcPr>
            <w:tcW w:w="7796" w:type="dxa"/>
          </w:tcPr>
          <w:p w14:paraId="2B5A848C" w14:textId="77777777" w:rsidR="009333F4" w:rsidRPr="009333F4" w:rsidRDefault="009333F4" w:rsidP="009333F4">
            <w:pPr>
              <w:numPr>
                <w:ilvl w:val="0"/>
                <w:numId w:val="6"/>
              </w:numPr>
              <w:rPr>
                <w:rFonts w:ascii="Arial" w:hAnsi="Arial" w:cs="Arial"/>
              </w:rPr>
            </w:pPr>
            <w:r w:rsidRPr="009333F4">
              <w:rPr>
                <w:rFonts w:ascii="Arial" w:hAnsi="Arial" w:cs="Arial"/>
              </w:rPr>
              <w:t>Promote a strong risk culture (through education, support and awareness)</w:t>
            </w:r>
          </w:p>
          <w:p w14:paraId="4A9BAC86" w14:textId="650F26DC" w:rsidR="009333F4" w:rsidRPr="009333F4" w:rsidRDefault="009333F4" w:rsidP="009333F4">
            <w:pPr>
              <w:numPr>
                <w:ilvl w:val="0"/>
                <w:numId w:val="6"/>
              </w:numPr>
              <w:rPr>
                <w:rFonts w:ascii="Arial" w:hAnsi="Arial" w:cs="Arial"/>
              </w:rPr>
            </w:pPr>
            <w:r w:rsidRPr="009333F4">
              <w:rPr>
                <w:rFonts w:ascii="Arial" w:hAnsi="Arial" w:cs="Arial"/>
              </w:rPr>
              <w:t xml:space="preserve">Be an integral part of the Consumer Risk team, </w:t>
            </w:r>
            <w:r w:rsidR="00C90C0E" w:rsidRPr="009333F4">
              <w:rPr>
                <w:rFonts w:ascii="Arial" w:hAnsi="Arial" w:cs="Arial"/>
              </w:rPr>
              <w:t>establishing</w:t>
            </w:r>
            <w:r w:rsidRPr="009333F4">
              <w:rPr>
                <w:rFonts w:ascii="Arial" w:hAnsi="Arial" w:cs="Arial"/>
              </w:rPr>
              <w:t xml:space="preserve"> and maintaining relationships with key business units within the Bank and managing ad hoc projects as they arise.</w:t>
            </w:r>
          </w:p>
          <w:p w14:paraId="51367D53" w14:textId="77777777" w:rsidR="009333F4" w:rsidRPr="009333F4" w:rsidRDefault="009333F4" w:rsidP="009333F4">
            <w:pPr>
              <w:numPr>
                <w:ilvl w:val="0"/>
                <w:numId w:val="6"/>
              </w:numPr>
              <w:rPr>
                <w:rFonts w:ascii="Arial" w:hAnsi="Arial" w:cs="Arial"/>
              </w:rPr>
            </w:pPr>
            <w:r w:rsidRPr="009333F4">
              <w:rPr>
                <w:rFonts w:ascii="Arial" w:hAnsi="Arial" w:cs="Arial"/>
              </w:rPr>
              <w:t>Build effective relationships across the organisation</w:t>
            </w:r>
          </w:p>
          <w:p w14:paraId="3272C187" w14:textId="77777777" w:rsidR="00EE04F0" w:rsidRPr="00734230" w:rsidRDefault="009333F4" w:rsidP="009333F4">
            <w:pPr>
              <w:numPr>
                <w:ilvl w:val="0"/>
                <w:numId w:val="6"/>
              </w:numPr>
              <w:rPr>
                <w:rFonts w:ascii="Arial" w:hAnsi="Arial" w:cs="Arial"/>
              </w:rPr>
            </w:pPr>
            <w:r w:rsidRPr="009333F4">
              <w:rPr>
                <w:rFonts w:ascii="Arial" w:hAnsi="Arial" w:cs="Arial"/>
              </w:rPr>
              <w:t>Promote and support operational efficiency in processes and practices</w:t>
            </w:r>
          </w:p>
        </w:tc>
      </w:tr>
      <w:tr w:rsidR="00992E1C" w:rsidRPr="00734230" w14:paraId="3F674FE5" w14:textId="77777777" w:rsidTr="00A32B31">
        <w:trPr>
          <w:trHeight w:val="1531"/>
        </w:trPr>
        <w:tc>
          <w:tcPr>
            <w:tcW w:w="2689" w:type="dxa"/>
          </w:tcPr>
          <w:p w14:paraId="32E6DB18" w14:textId="77777777" w:rsidR="00992E1C" w:rsidRPr="00734230" w:rsidRDefault="00603761" w:rsidP="00F728B1">
            <w:pPr>
              <w:rPr>
                <w:rFonts w:ascii="Arial" w:hAnsi="Arial" w:cs="Arial"/>
                <w:b/>
                <w:bCs/>
              </w:rPr>
            </w:pPr>
            <w:r>
              <w:rPr>
                <w:rFonts w:ascii="Arial" w:hAnsi="Arial" w:cs="Arial"/>
                <w:b/>
                <w:bCs/>
              </w:rPr>
              <w:t>Risk &amp; Compliance</w:t>
            </w:r>
          </w:p>
        </w:tc>
        <w:tc>
          <w:tcPr>
            <w:tcW w:w="7796" w:type="dxa"/>
          </w:tcPr>
          <w:p w14:paraId="5D6FF1F9" w14:textId="77777777" w:rsidR="00603761" w:rsidRDefault="00603761" w:rsidP="00603761">
            <w:pPr>
              <w:numPr>
                <w:ilvl w:val="0"/>
                <w:numId w:val="6"/>
              </w:numPr>
              <w:rPr>
                <w:rFonts w:ascii="Arial" w:hAnsi="Arial" w:cs="Arial"/>
              </w:rPr>
            </w:pPr>
            <w:r w:rsidRPr="00603761">
              <w:rPr>
                <w:rFonts w:ascii="Arial" w:hAnsi="Arial" w:cs="Arial"/>
              </w:rPr>
              <w:t>Ensure work practices are conducted in accordance with all Bank compliance requirements, as specified in Bank policy, corporate and business unit procedures and the staff handbook and identify and report instances of non-compliance to your manager.</w:t>
            </w:r>
          </w:p>
          <w:p w14:paraId="2AA2B786" w14:textId="77777777" w:rsidR="00603761" w:rsidRPr="00603761" w:rsidRDefault="00603761" w:rsidP="00603761">
            <w:pPr>
              <w:numPr>
                <w:ilvl w:val="0"/>
                <w:numId w:val="6"/>
              </w:numPr>
              <w:rPr>
                <w:rFonts w:ascii="Arial" w:hAnsi="Arial" w:cs="Arial"/>
              </w:rPr>
            </w:pPr>
            <w:r w:rsidRPr="00603761">
              <w:rPr>
                <w:rFonts w:ascii="Arial" w:hAnsi="Arial" w:cs="Arial"/>
              </w:rPr>
              <w:t>Personal Operational risk training completed on time</w:t>
            </w:r>
          </w:p>
        </w:tc>
      </w:tr>
    </w:tbl>
    <w:p w14:paraId="7970D137" w14:textId="77777777" w:rsidR="00992E1C" w:rsidRPr="00734230" w:rsidRDefault="00992E1C" w:rsidP="00E5307F">
      <w:pPr>
        <w:spacing w:after="0"/>
        <w:rPr>
          <w:rFonts w:ascii="Arial" w:hAnsi="Arial" w:cs="Arial"/>
          <w:sz w:val="10"/>
          <w:szCs w:val="10"/>
        </w:rPr>
      </w:pPr>
    </w:p>
    <w:p w14:paraId="781720B1"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734230" w14:paraId="0F791F08" w14:textId="77777777" w:rsidTr="00734230">
        <w:tc>
          <w:tcPr>
            <w:tcW w:w="10485" w:type="dxa"/>
            <w:gridSpan w:val="2"/>
            <w:shd w:val="clear" w:color="auto" w:fill="50003A"/>
          </w:tcPr>
          <w:p w14:paraId="2A4E0DEE"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2F92AB17" w14:textId="77777777" w:rsidTr="00A32B31">
        <w:trPr>
          <w:trHeight w:val="1531"/>
        </w:trPr>
        <w:tc>
          <w:tcPr>
            <w:tcW w:w="2689" w:type="dxa"/>
          </w:tcPr>
          <w:p w14:paraId="34A838E5"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7796" w:type="dxa"/>
          </w:tcPr>
          <w:p w14:paraId="349B6B81" w14:textId="77777777" w:rsidR="00603761" w:rsidRPr="00603761" w:rsidRDefault="00603761" w:rsidP="00603761">
            <w:pPr>
              <w:numPr>
                <w:ilvl w:val="0"/>
                <w:numId w:val="6"/>
              </w:numPr>
              <w:rPr>
                <w:rFonts w:ascii="Arial" w:hAnsi="Arial" w:cs="Arial"/>
              </w:rPr>
            </w:pPr>
            <w:r w:rsidRPr="00603761">
              <w:rPr>
                <w:rFonts w:ascii="Arial" w:hAnsi="Arial" w:cs="Arial"/>
              </w:rPr>
              <w:t>Essential: 3-5+ years of Operational Risk in Banking &amp; Financial Services (Line 1 or 2 Risk roles).</w:t>
            </w:r>
          </w:p>
          <w:p w14:paraId="49780430" w14:textId="77777777" w:rsidR="00603761" w:rsidRPr="00603761" w:rsidRDefault="00603761" w:rsidP="00603761">
            <w:pPr>
              <w:numPr>
                <w:ilvl w:val="0"/>
                <w:numId w:val="6"/>
              </w:numPr>
              <w:rPr>
                <w:rFonts w:ascii="Arial" w:hAnsi="Arial" w:cs="Arial"/>
              </w:rPr>
            </w:pPr>
            <w:r w:rsidRPr="00603761">
              <w:rPr>
                <w:rFonts w:ascii="Arial" w:hAnsi="Arial" w:cs="Arial"/>
              </w:rPr>
              <w:t>Sound understanding of an enterprise risk management framework, and/or Consumer Banking’s operations, products, policies and procedures is a bonus.</w:t>
            </w:r>
          </w:p>
          <w:p w14:paraId="1C45747D" w14:textId="77777777" w:rsidR="00A32B31" w:rsidRPr="00603761" w:rsidRDefault="00603761" w:rsidP="00FD2046">
            <w:pPr>
              <w:numPr>
                <w:ilvl w:val="0"/>
                <w:numId w:val="6"/>
              </w:numPr>
              <w:rPr>
                <w:rFonts w:ascii="Arial" w:hAnsi="Arial" w:cs="Arial"/>
              </w:rPr>
            </w:pPr>
            <w:r w:rsidRPr="00603761">
              <w:rPr>
                <w:rFonts w:ascii="Arial" w:hAnsi="Arial" w:cs="Arial"/>
              </w:rPr>
              <w:t>Previous experience in Compliance or Audit is highly desirable.</w:t>
            </w:r>
          </w:p>
        </w:tc>
      </w:tr>
      <w:tr w:rsidR="00FD2046" w:rsidRPr="00734230" w14:paraId="62E74B35" w14:textId="77777777" w:rsidTr="00A32B31">
        <w:trPr>
          <w:trHeight w:val="1531"/>
        </w:trPr>
        <w:tc>
          <w:tcPr>
            <w:tcW w:w="2689" w:type="dxa"/>
          </w:tcPr>
          <w:p w14:paraId="28BA565E"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7796" w:type="dxa"/>
          </w:tcPr>
          <w:p w14:paraId="0F9012CB" w14:textId="77777777" w:rsidR="00603761" w:rsidRDefault="00603761" w:rsidP="00603761">
            <w:pPr>
              <w:numPr>
                <w:ilvl w:val="0"/>
                <w:numId w:val="6"/>
              </w:numPr>
              <w:rPr>
                <w:rFonts w:ascii="Arial" w:hAnsi="Arial" w:cs="Arial"/>
              </w:rPr>
            </w:pPr>
            <w:r w:rsidRPr="00603761">
              <w:rPr>
                <w:rFonts w:ascii="Arial" w:hAnsi="Arial" w:cs="Arial"/>
              </w:rPr>
              <w:t xml:space="preserve">Previous experience </w:t>
            </w:r>
            <w:r>
              <w:rPr>
                <w:rFonts w:ascii="Arial" w:hAnsi="Arial" w:cs="Arial"/>
              </w:rPr>
              <w:t xml:space="preserve">in </w:t>
            </w:r>
            <w:r w:rsidRPr="00603761">
              <w:rPr>
                <w:rFonts w:ascii="Arial" w:hAnsi="Arial" w:cs="Arial"/>
              </w:rPr>
              <w:t xml:space="preserve">Operational Risk </w:t>
            </w:r>
            <w:r>
              <w:rPr>
                <w:rFonts w:ascii="Arial" w:hAnsi="Arial" w:cs="Arial"/>
              </w:rPr>
              <w:t xml:space="preserve">roles </w:t>
            </w:r>
            <w:r w:rsidRPr="00603761">
              <w:rPr>
                <w:rFonts w:ascii="Arial" w:hAnsi="Arial" w:cs="Arial"/>
              </w:rPr>
              <w:t>in Banking &amp; Financial Services</w:t>
            </w:r>
          </w:p>
          <w:p w14:paraId="252DA387" w14:textId="77777777" w:rsidR="00603761" w:rsidRPr="00734230" w:rsidRDefault="00603761" w:rsidP="00603761">
            <w:pPr>
              <w:numPr>
                <w:ilvl w:val="0"/>
                <w:numId w:val="6"/>
              </w:numPr>
              <w:rPr>
                <w:rFonts w:ascii="Arial" w:hAnsi="Arial" w:cs="Arial"/>
              </w:rPr>
            </w:pPr>
            <w:r>
              <w:rPr>
                <w:rFonts w:ascii="Arial" w:hAnsi="Arial" w:cs="Arial"/>
              </w:rPr>
              <w:t xml:space="preserve">Previous experience </w:t>
            </w:r>
            <w:r w:rsidRPr="00603761">
              <w:rPr>
                <w:rFonts w:ascii="Arial" w:hAnsi="Arial" w:cs="Arial"/>
              </w:rPr>
              <w:t>in Compliance or Audit is highly desirable</w:t>
            </w:r>
            <w:r>
              <w:rPr>
                <w:rFonts w:ascii="Arial" w:hAnsi="Arial" w:cs="Arial"/>
              </w:rPr>
              <w:t>.</w:t>
            </w:r>
          </w:p>
        </w:tc>
      </w:tr>
    </w:tbl>
    <w:p w14:paraId="5E3D0FF0" w14:textId="77777777" w:rsidR="00BA33DC" w:rsidRPr="00734230" w:rsidRDefault="00BA33DC" w:rsidP="00E5307F">
      <w:pPr>
        <w:spacing w:after="0"/>
        <w:rPr>
          <w:rFonts w:ascii="Arial" w:hAnsi="Arial" w:cs="Arial"/>
          <w:sz w:val="10"/>
          <w:szCs w:val="10"/>
        </w:rPr>
      </w:pPr>
    </w:p>
    <w:p w14:paraId="6799424D"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50499DE2" w14:textId="77777777" w:rsidTr="00734230">
        <w:trPr>
          <w:trHeight w:val="272"/>
        </w:trPr>
        <w:tc>
          <w:tcPr>
            <w:tcW w:w="10456" w:type="dxa"/>
            <w:shd w:val="clear" w:color="auto" w:fill="50003A"/>
          </w:tcPr>
          <w:p w14:paraId="7D917530"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72C60FAA" w14:textId="77777777" w:rsidTr="00FE326C">
        <w:trPr>
          <w:trHeight w:val="905"/>
        </w:trPr>
        <w:tc>
          <w:tcPr>
            <w:tcW w:w="10456" w:type="dxa"/>
          </w:tcPr>
          <w:p w14:paraId="333AD339" w14:textId="77777777" w:rsidR="00AD4836" w:rsidRPr="00734230" w:rsidRDefault="00603761" w:rsidP="00F84334">
            <w:pPr>
              <w:spacing w:line="259" w:lineRule="auto"/>
              <w:rPr>
                <w:rFonts w:ascii="Arial" w:hAnsi="Arial" w:cs="Arial"/>
              </w:rPr>
            </w:pPr>
            <w:r>
              <w:rPr>
                <w:rFonts w:ascii="Arial" w:hAnsi="Arial" w:cs="Arial"/>
              </w:rPr>
              <w:lastRenderedPageBreak/>
              <w:t>T</w:t>
            </w:r>
            <w:r w:rsidR="00AB3139">
              <w:rPr>
                <w:rFonts w:ascii="Arial" w:hAnsi="Arial" w:cs="Arial"/>
              </w:rPr>
              <w:t>ertiary qualifications or certificates</w:t>
            </w:r>
            <w:r>
              <w:rPr>
                <w:rFonts w:ascii="Arial" w:hAnsi="Arial" w:cs="Arial"/>
              </w:rPr>
              <w:t xml:space="preserve"> in either Banking, Finance, Accounting or Risk management are highly desirable.</w:t>
            </w:r>
          </w:p>
        </w:tc>
      </w:tr>
    </w:tbl>
    <w:p w14:paraId="3353E46B" w14:textId="77777777" w:rsidR="00E85291" w:rsidRPr="00734230" w:rsidRDefault="00E85291" w:rsidP="00FC1548">
      <w:pPr>
        <w:spacing w:after="0"/>
        <w:rPr>
          <w:rFonts w:ascii="Arial" w:hAnsi="Arial" w:cs="Arial"/>
          <w:sz w:val="10"/>
          <w:szCs w:val="10"/>
        </w:rPr>
      </w:pPr>
    </w:p>
    <w:p w14:paraId="346EB9DC"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34FDBF2E" w14:textId="77777777" w:rsidTr="00734230">
        <w:trPr>
          <w:trHeight w:val="272"/>
        </w:trPr>
        <w:tc>
          <w:tcPr>
            <w:tcW w:w="10456" w:type="dxa"/>
            <w:shd w:val="clear" w:color="auto" w:fill="50003A"/>
          </w:tcPr>
          <w:p w14:paraId="16DCF05C"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t>Risk responsibility</w:t>
            </w:r>
          </w:p>
        </w:tc>
      </w:tr>
      <w:tr w:rsidR="00992E1C" w:rsidRPr="00734230" w14:paraId="525E08C8" w14:textId="77777777" w:rsidTr="00F728B1">
        <w:trPr>
          <w:trHeight w:val="905"/>
        </w:trPr>
        <w:tc>
          <w:tcPr>
            <w:tcW w:w="10456" w:type="dxa"/>
          </w:tcPr>
          <w:p w14:paraId="059C25AD"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7C83BD90" w14:textId="77777777" w:rsidR="00992E1C" w:rsidRPr="00734230" w:rsidRDefault="00992E1C">
      <w:pPr>
        <w:rPr>
          <w:rFonts w:ascii="Arial" w:hAnsi="Arial" w:cs="Arial"/>
          <w:sz w:val="10"/>
          <w:szCs w:val="10"/>
        </w:rPr>
      </w:pPr>
      <w:r w:rsidRPr="00734230">
        <w:rPr>
          <w:rFonts w:ascii="Arial" w:hAnsi="Arial" w:cs="Arial"/>
          <w:sz w:val="10"/>
          <w:szCs w:val="10"/>
        </w:rPr>
        <w:br w:type="page"/>
      </w:r>
    </w:p>
    <w:p w14:paraId="650C4681"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605BD043" w14:textId="77777777" w:rsidTr="00852BF6">
        <w:trPr>
          <w:trHeight w:val="275"/>
        </w:trPr>
        <w:tc>
          <w:tcPr>
            <w:tcW w:w="10457" w:type="dxa"/>
            <w:shd w:val="clear" w:color="auto" w:fill="F04E58"/>
          </w:tcPr>
          <w:p w14:paraId="22F9B32F"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3D519167"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7BE191E1" wp14:editId="17A6708F">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7D43E7F1"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1BB49FA8" w14:textId="77777777" w:rsidTr="00734230">
        <w:tc>
          <w:tcPr>
            <w:tcW w:w="10485" w:type="dxa"/>
            <w:gridSpan w:val="2"/>
            <w:shd w:val="clear" w:color="auto" w:fill="50003A"/>
          </w:tcPr>
          <w:p w14:paraId="31260C5A"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5FFBCD41" w14:textId="77777777" w:rsidTr="00F728B1">
        <w:trPr>
          <w:trHeight w:val="425"/>
        </w:trPr>
        <w:tc>
          <w:tcPr>
            <w:tcW w:w="5242" w:type="dxa"/>
            <w:vAlign w:val="center"/>
          </w:tcPr>
          <w:p w14:paraId="7B5DA407" w14:textId="5E34A30D" w:rsidR="00825E92" w:rsidRPr="00734230" w:rsidRDefault="008B3B91" w:rsidP="00F728B1">
            <w:pPr>
              <w:jc w:val="center"/>
              <w:rPr>
                <w:rFonts w:ascii="Arial" w:hAnsi="Arial" w:cs="Arial"/>
                <w:b/>
                <w:bCs/>
              </w:rPr>
            </w:pPr>
            <w:r>
              <w:rPr>
                <w:rFonts w:ascii="Arial" w:hAnsi="Arial" w:cs="Arial"/>
                <w:b/>
                <w:bCs/>
              </w:rPr>
              <w:t>Role Expertise</w:t>
            </w:r>
          </w:p>
        </w:tc>
        <w:tc>
          <w:tcPr>
            <w:tcW w:w="5243" w:type="dxa"/>
            <w:vAlign w:val="center"/>
          </w:tcPr>
          <w:p w14:paraId="526AA2FE" w14:textId="2618AA70" w:rsidR="00825E92" w:rsidRPr="00734230" w:rsidRDefault="008B3B91" w:rsidP="00F728B1">
            <w:pPr>
              <w:jc w:val="center"/>
              <w:rPr>
                <w:rFonts w:ascii="Arial" w:hAnsi="Arial" w:cs="Arial"/>
                <w:b/>
                <w:bCs/>
              </w:rPr>
            </w:pPr>
            <w:r>
              <w:rPr>
                <w:rFonts w:ascii="Arial" w:hAnsi="Arial" w:cs="Arial"/>
                <w:b/>
                <w:bCs/>
              </w:rPr>
              <w:t>Partnering</w:t>
            </w:r>
          </w:p>
        </w:tc>
      </w:tr>
      <w:tr w:rsidR="00825E92" w:rsidRPr="00734230" w14:paraId="7993F0E7" w14:textId="77777777" w:rsidTr="00F728B1">
        <w:trPr>
          <w:trHeight w:val="425"/>
        </w:trPr>
        <w:tc>
          <w:tcPr>
            <w:tcW w:w="5242" w:type="dxa"/>
            <w:vAlign w:val="center"/>
          </w:tcPr>
          <w:p w14:paraId="59FE0E6E" w14:textId="422450FF" w:rsidR="00825E92" w:rsidRPr="00734230" w:rsidRDefault="008B3B91" w:rsidP="00F728B1">
            <w:pPr>
              <w:jc w:val="center"/>
              <w:rPr>
                <w:rFonts w:ascii="Arial" w:hAnsi="Arial" w:cs="Arial"/>
                <w:b/>
                <w:bCs/>
              </w:rPr>
            </w:pPr>
            <w:r>
              <w:rPr>
                <w:rFonts w:ascii="Arial" w:hAnsi="Arial" w:cs="Arial"/>
                <w:b/>
                <w:bCs/>
              </w:rPr>
              <w:t>Execution</w:t>
            </w:r>
          </w:p>
        </w:tc>
        <w:tc>
          <w:tcPr>
            <w:tcW w:w="5243" w:type="dxa"/>
            <w:vAlign w:val="center"/>
          </w:tcPr>
          <w:p w14:paraId="027C674F" w14:textId="6C1C07B2" w:rsidR="00825E92" w:rsidRPr="00734230" w:rsidRDefault="008B3B91" w:rsidP="00F728B1">
            <w:pPr>
              <w:jc w:val="center"/>
              <w:rPr>
                <w:rFonts w:ascii="Arial" w:hAnsi="Arial" w:cs="Arial"/>
                <w:b/>
                <w:bCs/>
              </w:rPr>
            </w:pPr>
            <w:r>
              <w:rPr>
                <w:rFonts w:ascii="Arial" w:hAnsi="Arial" w:cs="Arial"/>
                <w:b/>
                <w:bCs/>
              </w:rPr>
              <w:t>Communication</w:t>
            </w:r>
          </w:p>
        </w:tc>
      </w:tr>
    </w:tbl>
    <w:p w14:paraId="3B8DB865" w14:textId="77777777" w:rsidR="00825E92" w:rsidRPr="00734230" w:rsidRDefault="00825E92" w:rsidP="00FC1548">
      <w:pPr>
        <w:spacing w:after="0"/>
        <w:rPr>
          <w:rFonts w:ascii="Arial" w:hAnsi="Arial" w:cs="Arial"/>
          <w:sz w:val="10"/>
          <w:szCs w:val="10"/>
        </w:rPr>
      </w:pPr>
    </w:p>
    <w:p w14:paraId="46E7C971"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4"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22859BD7" w14:textId="77777777" w:rsidTr="005C6160">
        <w:trPr>
          <w:trHeight w:val="272"/>
        </w:trPr>
        <w:tc>
          <w:tcPr>
            <w:tcW w:w="10485" w:type="dxa"/>
            <w:gridSpan w:val="4"/>
            <w:shd w:val="clear" w:color="auto" w:fill="50003A"/>
          </w:tcPr>
          <w:p w14:paraId="4527CA38"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4AC105D5" w14:textId="77777777" w:rsidTr="005C6160">
        <w:trPr>
          <w:trHeight w:val="283"/>
        </w:trPr>
        <w:tc>
          <w:tcPr>
            <w:tcW w:w="2621" w:type="dxa"/>
            <w:tcBorders>
              <w:bottom w:val="nil"/>
            </w:tcBorders>
            <w:shd w:val="clear" w:color="auto" w:fill="auto"/>
          </w:tcPr>
          <w:p w14:paraId="7AB8443E"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0A1F071F"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6360E8D5"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17D1128A"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7AD41DAD" w14:textId="77777777" w:rsidTr="005C6160">
        <w:trPr>
          <w:trHeight w:val="1814"/>
        </w:trPr>
        <w:tc>
          <w:tcPr>
            <w:tcW w:w="2621" w:type="dxa"/>
            <w:tcBorders>
              <w:top w:val="nil"/>
            </w:tcBorders>
            <w:shd w:val="clear" w:color="auto" w:fill="auto"/>
          </w:tcPr>
          <w:p w14:paraId="6A09A414"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0EE87C18"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07ED5C9E"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3806E035"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F6766A" w:rsidRPr="00734230" w14:paraId="298EC1EB" w14:textId="77777777" w:rsidTr="005C6160">
        <w:trPr>
          <w:trHeight w:val="215"/>
        </w:trPr>
        <w:tc>
          <w:tcPr>
            <w:tcW w:w="2621" w:type="dxa"/>
            <w:shd w:val="clear" w:color="auto" w:fill="595959" w:themeFill="text1" w:themeFillTint="A6"/>
          </w:tcPr>
          <w:p w14:paraId="3683808A" w14:textId="4FB51504" w:rsidR="00F6766A" w:rsidRPr="00734230" w:rsidRDefault="008B3B9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6DE7105C" w14:textId="3017A494" w:rsidR="00F6766A" w:rsidRPr="00734230" w:rsidRDefault="008B3B9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546B9EA5" w14:textId="7CEE5E79"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w:t>
            </w:r>
            <w:r w:rsidR="008B3B91">
              <w:rPr>
                <w:rFonts w:ascii="Arial" w:hAnsi="Arial" w:cs="Arial"/>
                <w:b/>
                <w:bCs/>
                <w:color w:val="FFFFFF" w:themeColor="background1"/>
                <w:sz w:val="20"/>
                <w:szCs w:val="20"/>
              </w:rPr>
              <w:t>termediate</w:t>
            </w:r>
          </w:p>
        </w:tc>
        <w:tc>
          <w:tcPr>
            <w:tcW w:w="2622" w:type="dxa"/>
            <w:shd w:val="clear" w:color="auto" w:fill="595959" w:themeFill="text1" w:themeFillTint="A6"/>
          </w:tcPr>
          <w:p w14:paraId="3FB1F848" w14:textId="0FA6F493" w:rsidR="00F6766A" w:rsidRPr="00734230" w:rsidRDefault="00852BF6"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w:t>
            </w:r>
            <w:r w:rsidR="008B3B91">
              <w:rPr>
                <w:rFonts w:ascii="Arial" w:hAnsi="Arial" w:cs="Arial"/>
                <w:b/>
                <w:bCs/>
                <w:color w:val="FFFFFF" w:themeColor="background1"/>
                <w:sz w:val="20"/>
                <w:szCs w:val="20"/>
              </w:rPr>
              <w:t>termediate</w:t>
            </w:r>
          </w:p>
        </w:tc>
      </w:tr>
      <w:tr w:rsidR="005F14E1" w:rsidRPr="00734230" w14:paraId="066FE9B1" w14:textId="77777777" w:rsidTr="005C6160">
        <w:trPr>
          <w:trHeight w:val="283"/>
        </w:trPr>
        <w:tc>
          <w:tcPr>
            <w:tcW w:w="2621" w:type="dxa"/>
            <w:tcBorders>
              <w:bottom w:val="nil"/>
            </w:tcBorders>
            <w:shd w:val="clear" w:color="auto" w:fill="auto"/>
          </w:tcPr>
          <w:p w14:paraId="64B20D17"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1DAD187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148FDF9A"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6E81D90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6C82C247" w14:textId="77777777" w:rsidTr="005C6160">
        <w:trPr>
          <w:trHeight w:val="1814"/>
        </w:trPr>
        <w:tc>
          <w:tcPr>
            <w:tcW w:w="2621" w:type="dxa"/>
            <w:tcBorders>
              <w:top w:val="nil"/>
            </w:tcBorders>
            <w:shd w:val="clear" w:color="auto" w:fill="auto"/>
          </w:tcPr>
          <w:p w14:paraId="0E64E06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4F02871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2F067BB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26C4F1F3"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139F2011" w14:textId="77777777" w:rsidTr="005C6160">
        <w:trPr>
          <w:trHeight w:val="215"/>
        </w:trPr>
        <w:tc>
          <w:tcPr>
            <w:tcW w:w="2621" w:type="dxa"/>
            <w:shd w:val="clear" w:color="auto" w:fill="595959" w:themeFill="text1" w:themeFillTint="A6"/>
          </w:tcPr>
          <w:p w14:paraId="6F64172D" w14:textId="6481AFDC" w:rsidR="005F14E1" w:rsidRPr="00734230" w:rsidRDefault="008B3B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6DD9FD13" w14:textId="429EEA7E" w:rsidR="005F14E1" w:rsidRPr="00734230" w:rsidRDefault="008B3B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5ECEB91D" w14:textId="461B0690" w:rsidR="005F14E1" w:rsidRPr="00734230" w:rsidRDefault="008B3B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3BA06713" w14:textId="19C2F0CB" w:rsidR="005F14E1" w:rsidRPr="00734230" w:rsidRDefault="008B3B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734230" w14:paraId="1B0AFFE0" w14:textId="77777777" w:rsidTr="005C6160">
        <w:trPr>
          <w:trHeight w:val="283"/>
        </w:trPr>
        <w:tc>
          <w:tcPr>
            <w:tcW w:w="2621" w:type="dxa"/>
            <w:tcBorders>
              <w:bottom w:val="nil"/>
            </w:tcBorders>
            <w:shd w:val="clear" w:color="auto" w:fill="auto"/>
          </w:tcPr>
          <w:p w14:paraId="5A9DEFAF"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7800FFA9"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595CF69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5E6D1D5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27413EFC" w14:textId="77777777" w:rsidTr="005C6160">
        <w:trPr>
          <w:trHeight w:val="1814"/>
        </w:trPr>
        <w:tc>
          <w:tcPr>
            <w:tcW w:w="2621" w:type="dxa"/>
            <w:tcBorders>
              <w:top w:val="nil"/>
            </w:tcBorders>
            <w:shd w:val="clear" w:color="auto" w:fill="auto"/>
          </w:tcPr>
          <w:p w14:paraId="1006FE7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775D80C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59237404"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4026B02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4764F1D9" w14:textId="77777777" w:rsidTr="005C6160">
        <w:trPr>
          <w:trHeight w:val="215"/>
        </w:trPr>
        <w:tc>
          <w:tcPr>
            <w:tcW w:w="2621" w:type="dxa"/>
            <w:shd w:val="clear" w:color="auto" w:fill="595959" w:themeFill="text1" w:themeFillTint="A6"/>
          </w:tcPr>
          <w:p w14:paraId="0D1A0977" w14:textId="12236AF1"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w:t>
            </w:r>
            <w:r w:rsidR="008B3B91">
              <w:rPr>
                <w:rFonts w:ascii="Arial" w:hAnsi="Arial" w:cs="Arial"/>
                <w:b/>
                <w:bCs/>
                <w:color w:val="FFFFFF" w:themeColor="background1"/>
                <w:sz w:val="20"/>
                <w:szCs w:val="20"/>
              </w:rPr>
              <w:t>termediate</w:t>
            </w:r>
          </w:p>
        </w:tc>
        <w:tc>
          <w:tcPr>
            <w:tcW w:w="2621" w:type="dxa"/>
            <w:shd w:val="clear" w:color="auto" w:fill="595959" w:themeFill="text1" w:themeFillTint="A6"/>
          </w:tcPr>
          <w:p w14:paraId="3AE9CB62" w14:textId="36B29800" w:rsidR="005F14E1" w:rsidRPr="00734230" w:rsidRDefault="008B3B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362C4E70" w14:textId="002A8B7A" w:rsidR="005F14E1" w:rsidRPr="00734230" w:rsidRDefault="00C90C0E"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5CC9DE60" w14:textId="69749D7C" w:rsidR="005F14E1" w:rsidRPr="00734230" w:rsidRDefault="00C90C0E"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bookmarkEnd w:id="4"/>
    </w:tbl>
    <w:p w14:paraId="069EFE08" w14:textId="77777777" w:rsidR="00F6766A" w:rsidRPr="00734230" w:rsidRDefault="00F6766A" w:rsidP="00FC1548">
      <w:pPr>
        <w:spacing w:after="0"/>
        <w:rPr>
          <w:rFonts w:ascii="Arial" w:hAnsi="Arial" w:cs="Arial"/>
          <w:sz w:val="10"/>
          <w:szCs w:val="10"/>
        </w:rPr>
      </w:pPr>
    </w:p>
    <w:p w14:paraId="1C843779"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1632F7A4" w14:textId="77777777" w:rsidTr="00734230">
        <w:tc>
          <w:tcPr>
            <w:tcW w:w="10485" w:type="dxa"/>
            <w:gridSpan w:val="2"/>
            <w:shd w:val="clear" w:color="auto" w:fill="50003A"/>
          </w:tcPr>
          <w:p w14:paraId="1750EA23"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3C0BB1E3" w14:textId="77777777" w:rsidTr="0030682C">
        <w:trPr>
          <w:trHeight w:val="556"/>
        </w:trPr>
        <w:tc>
          <w:tcPr>
            <w:tcW w:w="2689" w:type="dxa"/>
            <w:vAlign w:val="center"/>
          </w:tcPr>
          <w:p w14:paraId="3C530786" w14:textId="646A2BE6" w:rsidR="00F07158" w:rsidRPr="00734230" w:rsidRDefault="00C90C0E" w:rsidP="005616C8">
            <w:pPr>
              <w:rPr>
                <w:rFonts w:ascii="Arial" w:hAnsi="Arial" w:cs="Arial"/>
                <w:b/>
                <w:bCs/>
              </w:rPr>
            </w:pPr>
            <w:r>
              <w:rPr>
                <w:rFonts w:ascii="Arial" w:hAnsi="Arial" w:cs="Arial"/>
                <w:b/>
                <w:bCs/>
              </w:rPr>
              <w:t>Achievement</w:t>
            </w:r>
          </w:p>
        </w:tc>
        <w:tc>
          <w:tcPr>
            <w:tcW w:w="7796" w:type="dxa"/>
          </w:tcPr>
          <w:p w14:paraId="58547B51" w14:textId="604C6A4B" w:rsidR="0030682C" w:rsidRPr="00734230" w:rsidRDefault="00C90C0E" w:rsidP="00CF279A">
            <w:pPr>
              <w:rPr>
                <w:rFonts w:ascii="Arial" w:hAnsi="Arial" w:cs="Arial"/>
              </w:rPr>
            </w:pPr>
            <w:r>
              <w:rPr>
                <w:rFonts w:ascii="Arial" w:hAnsi="Arial" w:cs="Arial"/>
              </w:rPr>
              <w:t>Accountable and wants to achieve above and beyond. Responsible for closure of actions assigned and strives to achieve goals</w:t>
            </w:r>
          </w:p>
        </w:tc>
      </w:tr>
      <w:tr w:rsidR="005616C8" w:rsidRPr="00734230" w14:paraId="44643823" w14:textId="77777777" w:rsidTr="0030682C">
        <w:trPr>
          <w:trHeight w:val="556"/>
        </w:trPr>
        <w:tc>
          <w:tcPr>
            <w:tcW w:w="2689" w:type="dxa"/>
            <w:vAlign w:val="center"/>
          </w:tcPr>
          <w:p w14:paraId="27B414AD" w14:textId="2F71768F" w:rsidR="005616C8" w:rsidRPr="00734230" w:rsidRDefault="00C90C0E" w:rsidP="005616C8">
            <w:pPr>
              <w:rPr>
                <w:rFonts w:ascii="Arial" w:hAnsi="Arial" w:cs="Arial"/>
                <w:b/>
                <w:bCs/>
              </w:rPr>
            </w:pPr>
            <w:r>
              <w:rPr>
                <w:rFonts w:ascii="Arial" w:hAnsi="Arial" w:cs="Arial"/>
                <w:b/>
                <w:bCs/>
              </w:rPr>
              <w:t>Belonging</w:t>
            </w:r>
          </w:p>
        </w:tc>
        <w:tc>
          <w:tcPr>
            <w:tcW w:w="7796" w:type="dxa"/>
          </w:tcPr>
          <w:p w14:paraId="428A0810" w14:textId="30A5C4F0" w:rsidR="005616C8" w:rsidRPr="00734230" w:rsidRDefault="00C90C0E" w:rsidP="005616C8">
            <w:pPr>
              <w:rPr>
                <w:rFonts w:ascii="Arial" w:hAnsi="Arial" w:cs="Arial"/>
              </w:rPr>
            </w:pPr>
            <w:r>
              <w:rPr>
                <w:rFonts w:ascii="Arial" w:hAnsi="Arial" w:cs="Arial"/>
              </w:rPr>
              <w:t>Team player who thrives on building meaningful connections. Looks to work in supportive and collaborative environments</w:t>
            </w:r>
          </w:p>
        </w:tc>
      </w:tr>
      <w:tr w:rsidR="005616C8" w:rsidRPr="00734230" w14:paraId="43566678" w14:textId="77777777" w:rsidTr="0030682C">
        <w:trPr>
          <w:trHeight w:val="556"/>
        </w:trPr>
        <w:tc>
          <w:tcPr>
            <w:tcW w:w="2689" w:type="dxa"/>
            <w:vAlign w:val="center"/>
          </w:tcPr>
          <w:p w14:paraId="53CA66E3" w14:textId="7670144D" w:rsidR="005616C8" w:rsidRPr="00734230" w:rsidRDefault="00C90C0E" w:rsidP="005616C8">
            <w:pPr>
              <w:rPr>
                <w:rFonts w:ascii="Arial" w:hAnsi="Arial" w:cs="Arial"/>
                <w:b/>
                <w:bCs/>
              </w:rPr>
            </w:pPr>
            <w:r>
              <w:rPr>
                <w:rFonts w:ascii="Arial" w:hAnsi="Arial" w:cs="Arial"/>
                <w:b/>
                <w:bCs/>
              </w:rPr>
              <w:t>Variety</w:t>
            </w:r>
          </w:p>
        </w:tc>
        <w:tc>
          <w:tcPr>
            <w:tcW w:w="7796" w:type="dxa"/>
          </w:tcPr>
          <w:p w14:paraId="16D9F9F2" w14:textId="052DE004" w:rsidR="005616C8" w:rsidRPr="00734230" w:rsidRDefault="00C90C0E" w:rsidP="005616C8">
            <w:pPr>
              <w:rPr>
                <w:rFonts w:ascii="Arial" w:hAnsi="Arial" w:cs="Arial"/>
              </w:rPr>
            </w:pPr>
            <w:r>
              <w:rPr>
                <w:rFonts w:ascii="Arial" w:hAnsi="Arial" w:cs="Arial"/>
              </w:rPr>
              <w:t xml:space="preserve">Likes the challenge of multitasking different stakeholders and timelines. </w:t>
            </w:r>
          </w:p>
        </w:tc>
      </w:tr>
    </w:tbl>
    <w:p w14:paraId="64A5F437" w14:textId="6116895F" w:rsidR="008B6203" w:rsidRDefault="008B6203" w:rsidP="00CB17DE">
      <w:pPr>
        <w:spacing w:after="0"/>
        <w:rPr>
          <w:sz w:val="10"/>
          <w:szCs w:val="10"/>
        </w:rPr>
      </w:pPr>
    </w:p>
    <w:p w14:paraId="38A0FD25" w14:textId="4BF7AC2E" w:rsidR="008B3B91" w:rsidRDefault="008B3B91" w:rsidP="00CB17DE">
      <w:pPr>
        <w:spacing w:after="0"/>
        <w:rPr>
          <w:sz w:val="10"/>
          <w:szCs w:val="10"/>
        </w:rPr>
      </w:pPr>
    </w:p>
    <w:p w14:paraId="3E44C53A" w14:textId="6F4F1FCE" w:rsidR="008B3B91" w:rsidRDefault="008B3B91" w:rsidP="00CB17DE">
      <w:pPr>
        <w:spacing w:after="0"/>
        <w:rPr>
          <w:sz w:val="10"/>
          <w:szCs w:val="10"/>
        </w:rPr>
      </w:pPr>
    </w:p>
    <w:p w14:paraId="49840497" w14:textId="7795396C" w:rsidR="008B3B91" w:rsidRPr="00992E1C" w:rsidRDefault="008B3B91" w:rsidP="00CB17DE">
      <w:pPr>
        <w:spacing w:after="0"/>
        <w:rPr>
          <w:sz w:val="10"/>
          <w:szCs w:val="10"/>
        </w:rPr>
      </w:pPr>
    </w:p>
    <w:sectPr w:rsidR="008B3B91"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BF56" w14:textId="77777777" w:rsidR="000E48D9" w:rsidRDefault="000E48D9" w:rsidP="00E5307F">
      <w:pPr>
        <w:spacing w:after="0" w:line="240" w:lineRule="auto"/>
      </w:pPr>
      <w:r>
        <w:separator/>
      </w:r>
    </w:p>
  </w:endnote>
  <w:endnote w:type="continuationSeparator" w:id="0">
    <w:p w14:paraId="49248AE3" w14:textId="77777777" w:rsidR="000E48D9" w:rsidRDefault="000E48D9"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EB60" w14:textId="6248CCD8"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9517A7">
      <w:rPr>
        <w:rFonts w:ascii="Arial" w:hAnsi="Arial" w:cs="Arial"/>
        <w:noProof/>
        <w:sz w:val="18"/>
        <w:szCs w:val="18"/>
      </w:rPr>
      <w:t>12-Jan-22</w:t>
    </w:r>
    <w:r>
      <w:rPr>
        <w:rFonts w:ascii="Arial" w:hAnsi="Arial" w:cs="Arial"/>
        <w:sz w:val="18"/>
        <w:szCs w:val="18"/>
      </w:rPr>
      <w:fldChar w:fldCharType="end"/>
    </w:r>
  </w:p>
  <w:p w14:paraId="78B37A38"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66F0" w14:textId="77777777" w:rsidR="000E48D9" w:rsidRDefault="000E48D9" w:rsidP="00E5307F">
      <w:pPr>
        <w:spacing w:after="0" w:line="240" w:lineRule="auto"/>
      </w:pPr>
      <w:r>
        <w:separator/>
      </w:r>
    </w:p>
  </w:footnote>
  <w:footnote w:type="continuationSeparator" w:id="0">
    <w:p w14:paraId="0C9CC73E" w14:textId="77777777" w:rsidR="000E48D9" w:rsidRDefault="000E48D9"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4FA3"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2CEE1369" wp14:editId="446B6C0D">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681CFE72" wp14:editId="3B5A3F72">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002DB1"/>
    <w:multiLevelType w:val="hybridMultilevel"/>
    <w:tmpl w:val="7D186554"/>
    <w:lvl w:ilvl="0" w:tplc="2174BB12">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CB6769"/>
    <w:multiLevelType w:val="hybridMultilevel"/>
    <w:tmpl w:val="21DC45C4"/>
    <w:lvl w:ilvl="0" w:tplc="29DE8D3A">
      <w:numFmt w:val="bullet"/>
      <w:lvlText w:val=""/>
      <w:lvlJc w:val="left"/>
      <w:pPr>
        <w:tabs>
          <w:tab w:val="num" w:pos="567"/>
        </w:tabs>
        <w:ind w:left="567" w:hanging="567"/>
      </w:pPr>
      <w:rPr>
        <w:rFonts w:ascii="Symbol" w:eastAsia="Times New Roman" w:hAnsi="Symbol" w:cs="Aria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5"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B50C76"/>
    <w:multiLevelType w:val="hybridMultilevel"/>
    <w:tmpl w:val="2BEA304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6154FE6"/>
    <w:multiLevelType w:val="hybridMultilevel"/>
    <w:tmpl w:val="EB024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91"/>
    <w:rsid w:val="00004D57"/>
    <w:rsid w:val="0002550E"/>
    <w:rsid w:val="00045F7F"/>
    <w:rsid w:val="00051E1B"/>
    <w:rsid w:val="000570D5"/>
    <w:rsid w:val="0006596E"/>
    <w:rsid w:val="000719BA"/>
    <w:rsid w:val="000840FF"/>
    <w:rsid w:val="00084843"/>
    <w:rsid w:val="000854FE"/>
    <w:rsid w:val="000A2B3D"/>
    <w:rsid w:val="000D5796"/>
    <w:rsid w:val="000E48D9"/>
    <w:rsid w:val="000F6A5A"/>
    <w:rsid w:val="0010623F"/>
    <w:rsid w:val="0019040A"/>
    <w:rsid w:val="00196B80"/>
    <w:rsid w:val="001E2072"/>
    <w:rsid w:val="001E7650"/>
    <w:rsid w:val="00265AA0"/>
    <w:rsid w:val="00292A0A"/>
    <w:rsid w:val="00296665"/>
    <w:rsid w:val="002C385D"/>
    <w:rsid w:val="002D2FCD"/>
    <w:rsid w:val="002E432E"/>
    <w:rsid w:val="002F7D40"/>
    <w:rsid w:val="003038F5"/>
    <w:rsid w:val="0030682C"/>
    <w:rsid w:val="00330B2E"/>
    <w:rsid w:val="00352FAD"/>
    <w:rsid w:val="00357E60"/>
    <w:rsid w:val="003606E4"/>
    <w:rsid w:val="003655FC"/>
    <w:rsid w:val="00371F27"/>
    <w:rsid w:val="0038784A"/>
    <w:rsid w:val="00392EDC"/>
    <w:rsid w:val="00393621"/>
    <w:rsid w:val="003A307E"/>
    <w:rsid w:val="003F4817"/>
    <w:rsid w:val="003F6D7A"/>
    <w:rsid w:val="00415A87"/>
    <w:rsid w:val="004418FD"/>
    <w:rsid w:val="00447F22"/>
    <w:rsid w:val="00474DBF"/>
    <w:rsid w:val="00483295"/>
    <w:rsid w:val="004833F4"/>
    <w:rsid w:val="00487E76"/>
    <w:rsid w:val="004F1A38"/>
    <w:rsid w:val="004F315F"/>
    <w:rsid w:val="004F4ABF"/>
    <w:rsid w:val="005047A8"/>
    <w:rsid w:val="005439F9"/>
    <w:rsid w:val="005616C8"/>
    <w:rsid w:val="00570758"/>
    <w:rsid w:val="00573C5A"/>
    <w:rsid w:val="00590CA4"/>
    <w:rsid w:val="005B3B8F"/>
    <w:rsid w:val="005C6160"/>
    <w:rsid w:val="005F14E1"/>
    <w:rsid w:val="00603761"/>
    <w:rsid w:val="0063273F"/>
    <w:rsid w:val="00643232"/>
    <w:rsid w:val="00654709"/>
    <w:rsid w:val="006641DC"/>
    <w:rsid w:val="00691606"/>
    <w:rsid w:val="006B1E9D"/>
    <w:rsid w:val="006B4CCC"/>
    <w:rsid w:val="006F7CBF"/>
    <w:rsid w:val="00702AAC"/>
    <w:rsid w:val="007061A1"/>
    <w:rsid w:val="00706F36"/>
    <w:rsid w:val="00706FC9"/>
    <w:rsid w:val="00734230"/>
    <w:rsid w:val="00756E94"/>
    <w:rsid w:val="00771821"/>
    <w:rsid w:val="007868F4"/>
    <w:rsid w:val="007A1B52"/>
    <w:rsid w:val="007A7B60"/>
    <w:rsid w:val="007C1DD5"/>
    <w:rsid w:val="007C4634"/>
    <w:rsid w:val="00801FE3"/>
    <w:rsid w:val="008174E8"/>
    <w:rsid w:val="00824664"/>
    <w:rsid w:val="00824FA1"/>
    <w:rsid w:val="00825E92"/>
    <w:rsid w:val="00852BF6"/>
    <w:rsid w:val="00854736"/>
    <w:rsid w:val="00854905"/>
    <w:rsid w:val="008819F5"/>
    <w:rsid w:val="0089720F"/>
    <w:rsid w:val="008A31CA"/>
    <w:rsid w:val="008B3B91"/>
    <w:rsid w:val="008B6203"/>
    <w:rsid w:val="008D4DED"/>
    <w:rsid w:val="00910AAE"/>
    <w:rsid w:val="009333F4"/>
    <w:rsid w:val="009517A7"/>
    <w:rsid w:val="0096421D"/>
    <w:rsid w:val="00971552"/>
    <w:rsid w:val="009743EF"/>
    <w:rsid w:val="0097468A"/>
    <w:rsid w:val="00982D33"/>
    <w:rsid w:val="00990AEA"/>
    <w:rsid w:val="00992496"/>
    <w:rsid w:val="0099292E"/>
    <w:rsid w:val="00992E1C"/>
    <w:rsid w:val="009B16C4"/>
    <w:rsid w:val="009F2D04"/>
    <w:rsid w:val="00A05A2D"/>
    <w:rsid w:val="00A32B31"/>
    <w:rsid w:val="00A37A67"/>
    <w:rsid w:val="00A51E68"/>
    <w:rsid w:val="00A52505"/>
    <w:rsid w:val="00A640D5"/>
    <w:rsid w:val="00A72F5E"/>
    <w:rsid w:val="00A76C18"/>
    <w:rsid w:val="00A812DE"/>
    <w:rsid w:val="00AA7DCA"/>
    <w:rsid w:val="00AB3139"/>
    <w:rsid w:val="00AB7B14"/>
    <w:rsid w:val="00AD4836"/>
    <w:rsid w:val="00B14C4E"/>
    <w:rsid w:val="00B32C11"/>
    <w:rsid w:val="00B426EF"/>
    <w:rsid w:val="00B45AD9"/>
    <w:rsid w:val="00B4725D"/>
    <w:rsid w:val="00B65F0A"/>
    <w:rsid w:val="00B87C66"/>
    <w:rsid w:val="00BA33DC"/>
    <w:rsid w:val="00BA3FD5"/>
    <w:rsid w:val="00BA411D"/>
    <w:rsid w:val="00BA7D75"/>
    <w:rsid w:val="00BB53B1"/>
    <w:rsid w:val="00BD53DA"/>
    <w:rsid w:val="00C150EE"/>
    <w:rsid w:val="00C25267"/>
    <w:rsid w:val="00C60FA3"/>
    <w:rsid w:val="00C725E0"/>
    <w:rsid w:val="00C90C0E"/>
    <w:rsid w:val="00C91386"/>
    <w:rsid w:val="00CA49B2"/>
    <w:rsid w:val="00CB17DE"/>
    <w:rsid w:val="00CB3614"/>
    <w:rsid w:val="00CB7427"/>
    <w:rsid w:val="00CC02CB"/>
    <w:rsid w:val="00CF5F20"/>
    <w:rsid w:val="00CF7D6D"/>
    <w:rsid w:val="00CF7F5E"/>
    <w:rsid w:val="00D158DD"/>
    <w:rsid w:val="00D309E1"/>
    <w:rsid w:val="00D87DC7"/>
    <w:rsid w:val="00DD6D85"/>
    <w:rsid w:val="00DE5C28"/>
    <w:rsid w:val="00E01768"/>
    <w:rsid w:val="00E0306F"/>
    <w:rsid w:val="00E04EB4"/>
    <w:rsid w:val="00E42ADC"/>
    <w:rsid w:val="00E5307F"/>
    <w:rsid w:val="00E813E6"/>
    <w:rsid w:val="00E85291"/>
    <w:rsid w:val="00EB3B7A"/>
    <w:rsid w:val="00ED0F5D"/>
    <w:rsid w:val="00EE04F0"/>
    <w:rsid w:val="00EE48A1"/>
    <w:rsid w:val="00F02BAC"/>
    <w:rsid w:val="00F07158"/>
    <w:rsid w:val="00F42B4D"/>
    <w:rsid w:val="00F567ED"/>
    <w:rsid w:val="00F6766A"/>
    <w:rsid w:val="00F73A30"/>
    <w:rsid w:val="00F84334"/>
    <w:rsid w:val="00FA5F33"/>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09B0B"/>
  <w15:chartTrackingRefBased/>
  <w15:docId w15:val="{C3AED992-A6ED-4697-B893-D6209437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nhideWhenUsed/>
    <w:rsid w:val="00603761"/>
    <w:pPr>
      <w:spacing w:after="120"/>
    </w:pPr>
    <w:rPr>
      <w:rFonts w:ascii="Calibri" w:eastAsia="Calibri" w:hAnsi="Calibri" w:cs="Times New Roman"/>
    </w:rPr>
  </w:style>
  <w:style w:type="character" w:customStyle="1" w:styleId="BodyTextChar">
    <w:name w:val="Body Text Char"/>
    <w:basedOn w:val="DefaultParagraphFont"/>
    <w:link w:val="BodyText"/>
    <w:rsid w:val="006037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ca82\Desktop\Consumer%20Risk\CRAA\Position%20Description%20Operational%20Risk%20Manager%20Jul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2.xml><?xml version="1.0" encoding="utf-8"?>
<ds:datastoreItem xmlns:ds="http://schemas.openxmlformats.org/officeDocument/2006/customXml" ds:itemID="{CBD974DE-FFC1-428D-9230-EA4633CEE29C}">
  <ds:schemaRefs>
    <ds:schemaRef ds:uri="http://schemas.openxmlformats.org/officeDocument/2006/bibliography"/>
  </ds:schemaRefs>
</ds:datastoreItem>
</file>

<file path=customXml/itemProps3.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Position Description Operational Risk Manager July 2020</Template>
  <TotalTime>1</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Nicholas-Scott</dc:creator>
  <cp:keywords/>
  <dc:description/>
  <cp:lastModifiedBy>Libby Prouse</cp:lastModifiedBy>
  <cp:revision>2</cp:revision>
  <cp:lastPrinted>2020-01-29T00:43:00Z</cp:lastPrinted>
  <dcterms:created xsi:type="dcterms:W3CDTF">2022-01-12T04:04:00Z</dcterms:created>
  <dcterms:modified xsi:type="dcterms:W3CDTF">2022-01-12T04:04:00Z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