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342F93">
        <w:rPr>
          <w:rStyle w:val="Heading3Char"/>
          <w:b w:val="0"/>
          <w:sz w:val="22"/>
        </w:rPr>
        <w:t>Manager Geoscience Information</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342F93">
        <w:rPr>
          <w:rStyle w:val="Heading3Char"/>
          <w:b w:val="0"/>
          <w:sz w:val="22"/>
        </w:rPr>
        <w:t>420088</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342F93">
        <w:rPr>
          <w:rStyle w:val="Heading3Char"/>
          <w:b w:val="0"/>
          <w:sz w:val="22"/>
        </w:rPr>
        <w:t>Tasmanian State Service</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E10751">
        <w:rPr>
          <w:rStyle w:val="Heading3Char"/>
          <w:b w:val="0"/>
          <w:sz w:val="22"/>
        </w:rPr>
        <w:t>Professional Stream</w:t>
      </w:r>
      <w:r w:rsidR="00342F93">
        <w:rPr>
          <w:rStyle w:val="Heading3Char"/>
          <w:b w:val="0"/>
          <w:sz w:val="22"/>
        </w:rPr>
        <w:t xml:space="preserve"> Band </w:t>
      </w:r>
      <w:r w:rsidR="00E10751">
        <w:rPr>
          <w:rStyle w:val="Heading3Char"/>
          <w:b w:val="0"/>
          <w:sz w:val="22"/>
        </w:rPr>
        <w:t>3</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342F93">
        <w:rPr>
          <w:rStyle w:val="Heading3Char"/>
          <w:b w:val="0"/>
          <w:sz w:val="22"/>
        </w:rPr>
        <w:t>Mineral Resources Tasmania, Geological Survey Branch</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342F93">
        <w:rPr>
          <w:rStyle w:val="Heading3Char"/>
          <w:b w:val="0"/>
          <w:sz w:val="22"/>
        </w:rPr>
        <w:t>State</w:t>
      </w:r>
      <w:r w:rsidR="00C77552">
        <w:rPr>
          <w:rStyle w:val="Heading3Char"/>
          <w:b w:val="0"/>
          <w:sz w:val="22"/>
        </w:rPr>
        <w:t xml:space="preserve"> </w:t>
      </w:r>
      <w:r w:rsidR="00342F93">
        <w:rPr>
          <w:rStyle w:val="Heading3Char"/>
          <w:b w:val="0"/>
          <w:sz w:val="22"/>
        </w:rPr>
        <w:t>wide</w:t>
      </w:r>
    </w:p>
    <w:p w:rsidR="00342F93" w:rsidRDefault="009D522C" w:rsidP="006C2ED7">
      <w:pPr>
        <w:tabs>
          <w:tab w:val="clear" w:pos="2835"/>
          <w:tab w:val="left" w:pos="3119"/>
          <w:tab w:val="left" w:pos="3261"/>
        </w:tabs>
        <w:rPr>
          <w:rStyle w:val="Heading3Char"/>
          <w:b w:val="0"/>
          <w:sz w:val="22"/>
        </w:rPr>
      </w:pPr>
      <w:r w:rsidRPr="001327D4">
        <w:rPr>
          <w:rStyle w:val="Heading3Char"/>
          <w:sz w:val="22"/>
        </w:rPr>
        <w:t>Employment status:</w:t>
      </w:r>
      <w:r w:rsidR="00D72CDA" w:rsidRPr="001327D4">
        <w:rPr>
          <w:sz w:val="22"/>
        </w:rPr>
        <w:tab/>
      </w:r>
      <w:r w:rsidR="00E10751">
        <w:rPr>
          <w:rStyle w:val="Heading3Char"/>
          <w:b w:val="0"/>
          <w:sz w:val="22"/>
        </w:rPr>
        <w:t>Flexible</w:t>
      </w:r>
      <w:r w:rsidR="009A1040">
        <w:rPr>
          <w:rStyle w:val="Heading3Char"/>
          <w:b w:val="0"/>
          <w:sz w:val="22"/>
        </w:rPr>
        <w:t xml:space="preserve"> </w:t>
      </w:r>
    </w:p>
    <w:p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342F93">
        <w:rPr>
          <w:rStyle w:val="Heading3Char"/>
          <w:b w:val="0"/>
          <w:sz w:val="22"/>
        </w:rPr>
        <w:t>Manager Geological Survey</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E02B5A" w:rsidRPr="0061513B" w:rsidRDefault="00342F93" w:rsidP="00A87A2B">
      <w:pPr>
        <w:pStyle w:val="BodyText"/>
        <w:ind w:right="141"/>
        <w:rPr>
          <w:rFonts w:cs="Arial"/>
          <w:b/>
          <w:sz w:val="22"/>
        </w:rPr>
      </w:pPr>
      <w:r w:rsidRPr="00342F93">
        <w:rPr>
          <w:rFonts w:cs="Arial"/>
          <w:sz w:val="22"/>
        </w:rPr>
        <w:t>To develop policies and strategies for, and manage the, acquisition, storage and outputs of digital data acquired by Mineral Resources Tasmania (MRT).  Formulate appropriate divisional standards in accordance with national and international standards and management protocols, to ensure usability and interoperability of the data by all stakeholders.</w:t>
      </w:r>
    </w:p>
    <w:p w:rsidR="00360930" w:rsidRDefault="00360930" w:rsidP="009F6C23">
      <w:pPr>
        <w:pStyle w:val="Heading3"/>
      </w:pPr>
    </w:p>
    <w:p w:rsidR="00CD42F8" w:rsidRPr="001327D4" w:rsidRDefault="00CD42F8" w:rsidP="009F6C23">
      <w:pPr>
        <w:pStyle w:val="Heading3"/>
      </w:pPr>
      <w:r w:rsidRPr="001327D4">
        <w:t>Major Duties</w:t>
      </w:r>
    </w:p>
    <w:p w:rsidR="00342F93" w:rsidRPr="00342F93" w:rsidRDefault="00342F93" w:rsidP="00342F93">
      <w:pPr>
        <w:pStyle w:val="BodyText"/>
        <w:numPr>
          <w:ilvl w:val="0"/>
          <w:numId w:val="18"/>
        </w:numPr>
        <w:rPr>
          <w:rFonts w:cs="Arial"/>
          <w:sz w:val="22"/>
        </w:rPr>
      </w:pPr>
      <w:r w:rsidRPr="00342F93">
        <w:rPr>
          <w:rFonts w:cs="Arial"/>
          <w:sz w:val="22"/>
        </w:rPr>
        <w:t>Lead the Spatial Services, TIGER operations and Library and publications team of MRT, ensuring the section’s priorities, systems and processes are aligned with the MRT strategic direction, to enable the achievement of MRT goals and objectives, and meet the requirements of MRT’s external clients for spatial information services.</w:t>
      </w:r>
    </w:p>
    <w:p w:rsidR="00342F93" w:rsidRPr="00342F93" w:rsidRDefault="00342F93" w:rsidP="00342F93">
      <w:pPr>
        <w:pStyle w:val="BodyText"/>
        <w:numPr>
          <w:ilvl w:val="0"/>
          <w:numId w:val="18"/>
        </w:numPr>
        <w:rPr>
          <w:rFonts w:cs="Arial"/>
          <w:sz w:val="22"/>
        </w:rPr>
      </w:pPr>
      <w:r w:rsidRPr="00342F93">
        <w:rPr>
          <w:rFonts w:cs="Arial"/>
          <w:sz w:val="22"/>
        </w:rPr>
        <w:t>Provide high level leadership and management including managing performance, mentoring and development opportunities within the team.</w:t>
      </w:r>
    </w:p>
    <w:p w:rsidR="00342F93" w:rsidRPr="00342F93" w:rsidRDefault="00342F93" w:rsidP="00342F93">
      <w:pPr>
        <w:pStyle w:val="BodyText"/>
        <w:numPr>
          <w:ilvl w:val="0"/>
          <w:numId w:val="18"/>
        </w:numPr>
        <w:rPr>
          <w:rFonts w:cs="Arial"/>
          <w:sz w:val="22"/>
        </w:rPr>
      </w:pPr>
      <w:r w:rsidRPr="00342F93">
        <w:rPr>
          <w:rFonts w:cs="Arial"/>
          <w:sz w:val="22"/>
        </w:rPr>
        <w:t>Assume responsibility for supervising the custodianship of Mineral Resources Tasmania’s digital data sets.  Ensure the data is securely stored, curated and available in accordance with national and international data standards.</w:t>
      </w:r>
    </w:p>
    <w:p w:rsidR="00342F93" w:rsidRPr="00342F93" w:rsidRDefault="00342F93" w:rsidP="00342F93">
      <w:pPr>
        <w:pStyle w:val="BodyText"/>
        <w:numPr>
          <w:ilvl w:val="0"/>
          <w:numId w:val="18"/>
        </w:numPr>
        <w:rPr>
          <w:rFonts w:cs="Arial"/>
          <w:sz w:val="22"/>
        </w:rPr>
      </w:pPr>
      <w:r w:rsidRPr="00342F93">
        <w:rPr>
          <w:rFonts w:cs="Arial"/>
          <w:sz w:val="22"/>
        </w:rPr>
        <w:t>Develop and manage online data delivery systems for MRT’s spatial enabled data as Open Geospatial Consortium (OGC) and other international and national geoscience data standards are developed.</w:t>
      </w:r>
    </w:p>
    <w:p w:rsidR="00342F93" w:rsidRPr="00342F93" w:rsidRDefault="00342F93" w:rsidP="00342F93">
      <w:pPr>
        <w:pStyle w:val="BodyText"/>
        <w:numPr>
          <w:ilvl w:val="0"/>
          <w:numId w:val="18"/>
        </w:numPr>
        <w:rPr>
          <w:rFonts w:cs="Arial"/>
          <w:sz w:val="22"/>
        </w:rPr>
      </w:pPr>
      <w:r w:rsidRPr="00342F93">
        <w:rPr>
          <w:rFonts w:cs="Arial"/>
          <w:sz w:val="22"/>
        </w:rPr>
        <w:t>Represent MRT on intra and inter-departmental and national information system and information policy working groups.</w:t>
      </w:r>
    </w:p>
    <w:p w:rsidR="00342F93" w:rsidRPr="00342F93" w:rsidRDefault="00342F93" w:rsidP="00342F93">
      <w:pPr>
        <w:pStyle w:val="BodyText"/>
        <w:numPr>
          <w:ilvl w:val="0"/>
          <w:numId w:val="18"/>
        </w:numPr>
        <w:rPr>
          <w:rFonts w:cs="Arial"/>
          <w:sz w:val="22"/>
        </w:rPr>
      </w:pPr>
      <w:r w:rsidRPr="00342F93">
        <w:rPr>
          <w:rFonts w:cs="Arial"/>
          <w:sz w:val="22"/>
        </w:rPr>
        <w:t>Provide specialist advice to all areas of MRT and external stakeholders, including the development of policy initiatives associated with the management of MRT’s digital data.</w:t>
      </w:r>
    </w:p>
    <w:p w:rsidR="00342F93" w:rsidRPr="00342F93" w:rsidRDefault="00342F93" w:rsidP="00342F93">
      <w:pPr>
        <w:pStyle w:val="BodyText"/>
        <w:numPr>
          <w:ilvl w:val="0"/>
          <w:numId w:val="18"/>
        </w:numPr>
        <w:rPr>
          <w:rFonts w:cs="Arial"/>
          <w:sz w:val="22"/>
        </w:rPr>
      </w:pPr>
      <w:r w:rsidRPr="00342F93">
        <w:rPr>
          <w:rFonts w:cs="Arial"/>
          <w:sz w:val="22"/>
        </w:rPr>
        <w:lastRenderedPageBreak/>
        <w:t xml:space="preserve">Provide high-level written communications including standards and procedures, catering to both non-specialists and specialists, and provide training in relation to these standards and procedures and related systems.  </w:t>
      </w:r>
    </w:p>
    <w:p w:rsidR="00342F93" w:rsidRPr="00342F93" w:rsidRDefault="00342F93" w:rsidP="00342F93">
      <w:pPr>
        <w:pStyle w:val="BodyText"/>
        <w:numPr>
          <w:ilvl w:val="0"/>
          <w:numId w:val="18"/>
        </w:numPr>
        <w:rPr>
          <w:rFonts w:cs="Arial"/>
          <w:sz w:val="22"/>
        </w:rPr>
      </w:pPr>
      <w:r w:rsidRPr="00342F93">
        <w:rPr>
          <w:rFonts w:cs="Arial"/>
          <w:sz w:val="22"/>
        </w:rPr>
        <w:t>Provide technical expertise in relation to database management and Geographic Information Systems (GIS) and related software within a complex Geoscientific environment.</w:t>
      </w:r>
    </w:p>
    <w:p w:rsidR="00342F93" w:rsidRPr="00342F93" w:rsidRDefault="00342F93" w:rsidP="00342F93">
      <w:pPr>
        <w:pStyle w:val="BodyText"/>
        <w:numPr>
          <w:ilvl w:val="0"/>
          <w:numId w:val="18"/>
        </w:numPr>
        <w:rPr>
          <w:rFonts w:cs="Arial"/>
          <w:sz w:val="22"/>
        </w:rPr>
      </w:pPr>
      <w:r w:rsidRPr="00342F93">
        <w:rPr>
          <w:rFonts w:cs="Arial"/>
          <w:sz w:val="22"/>
        </w:rPr>
        <w:t xml:space="preserve">Coordinate </w:t>
      </w:r>
      <w:r>
        <w:rPr>
          <w:rFonts w:cs="Arial"/>
          <w:sz w:val="22"/>
        </w:rPr>
        <w:t xml:space="preserve">and participate in </w:t>
      </w:r>
      <w:r w:rsidRPr="00342F93">
        <w:rPr>
          <w:rFonts w:cs="Arial"/>
          <w:sz w:val="22"/>
        </w:rPr>
        <w:t>the development, implementation and ongoing maintenance of a Data Model for MRT's geological data in accordance with national and international standards.</w:t>
      </w:r>
    </w:p>
    <w:p w:rsidR="00360930" w:rsidRDefault="00360930" w:rsidP="006C2ED7">
      <w:pPr>
        <w:pStyle w:val="Heading3"/>
      </w:pPr>
    </w:p>
    <w:p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rsidR="00342F93" w:rsidRPr="00342F93" w:rsidRDefault="00342F93" w:rsidP="00342F93">
      <w:pPr>
        <w:pStyle w:val="Heading3"/>
        <w:rPr>
          <w:rFonts w:cs="Arial"/>
          <w:b w:val="0"/>
          <w:color w:val="auto"/>
          <w:sz w:val="22"/>
        </w:rPr>
      </w:pPr>
      <w:r w:rsidRPr="00342F93">
        <w:rPr>
          <w:rFonts w:cs="Arial"/>
          <w:b w:val="0"/>
          <w:color w:val="auto"/>
          <w:sz w:val="22"/>
        </w:rPr>
        <w:t xml:space="preserve">The Manager </w:t>
      </w:r>
      <w:r w:rsidR="006C192F">
        <w:rPr>
          <w:rFonts w:cs="Arial"/>
          <w:b w:val="0"/>
          <w:color w:val="auto"/>
          <w:sz w:val="22"/>
        </w:rPr>
        <w:t xml:space="preserve">Geoscience Information </w:t>
      </w:r>
      <w:r w:rsidRPr="00342F93">
        <w:rPr>
          <w:rFonts w:cs="Arial"/>
          <w:b w:val="0"/>
          <w:color w:val="auto"/>
          <w:sz w:val="22"/>
        </w:rPr>
        <w:t>will be responsible for the initiation, development, implementation and evaluation of geoscience information policies, programs and practices, by working with all areas of MRT and its stakeholders.  The occupant will ensure that such services meet organisational objectives and are delivered in an efficient and effective manner.</w:t>
      </w:r>
    </w:p>
    <w:p w:rsidR="00342F93" w:rsidRPr="00342F93" w:rsidRDefault="00342F93" w:rsidP="00342F93">
      <w:pPr>
        <w:pStyle w:val="Heading3"/>
        <w:rPr>
          <w:rFonts w:cs="Arial"/>
          <w:b w:val="0"/>
          <w:color w:val="auto"/>
          <w:sz w:val="22"/>
        </w:rPr>
      </w:pPr>
      <w:r w:rsidRPr="00342F93">
        <w:rPr>
          <w:rFonts w:cs="Arial"/>
          <w:b w:val="0"/>
          <w:color w:val="auto"/>
          <w:sz w:val="22"/>
        </w:rPr>
        <w:t>The occupant is also responsible for the management and technical direction, support, and mentoring of employees and the management of the daily activities of Spatial Services, TIGER Operations and Library and Publications teams.</w:t>
      </w:r>
    </w:p>
    <w:p w:rsidR="00360930" w:rsidRDefault="00342F93" w:rsidP="00342F93">
      <w:pPr>
        <w:pStyle w:val="Heading3"/>
      </w:pPr>
      <w:r w:rsidRPr="00342F93">
        <w:rPr>
          <w:rFonts w:cs="Arial"/>
          <w:b w:val="0"/>
          <w:color w:val="auto"/>
          <w:sz w:val="22"/>
        </w:rPr>
        <w:t>The position works within the strategic framework of government policy and broad corporate objectives and accordingly operates with a significant degree of independence of action and autonomy in day-to-day activities.  The occupant is accountable to the Manager Geological Survey of Mineral Resources Tasmania for determining strategic direction and meeting objectives as they relate to the geoscience information services of MRT, and the effective utilisation of resources for the provision of agreed outcomes.</w:t>
      </w:r>
    </w:p>
    <w:p w:rsidR="00360930" w:rsidRDefault="00360930">
      <w:pPr>
        <w:tabs>
          <w:tab w:val="clear" w:pos="2835"/>
        </w:tabs>
        <w:spacing w:before="0" w:after="200"/>
        <w:rPr>
          <w:b/>
          <w:color w:val="000000" w:themeColor="text1"/>
        </w:rPr>
      </w:pPr>
      <w:r>
        <w:br w:type="page"/>
      </w:r>
    </w:p>
    <w:p w:rsidR="001327D4" w:rsidRDefault="00726176" w:rsidP="00B5403C">
      <w:pPr>
        <w:pStyle w:val="Heading3"/>
      </w:pPr>
      <w:r>
        <w:lastRenderedPageBreak/>
        <w:t>Selection Criteria (</w:t>
      </w:r>
      <w:r w:rsidR="00D17EEE">
        <w:t>Knowledge and Skills</w:t>
      </w:r>
      <w:r>
        <w:t>)</w:t>
      </w:r>
      <w:r w:rsidR="00D17EEE">
        <w:t>:</w:t>
      </w:r>
    </w:p>
    <w:p w:rsidR="003E0CDE" w:rsidRDefault="003E0CDE" w:rsidP="009F6C23">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342F93" w:rsidRPr="00342F93" w:rsidRDefault="00342F93" w:rsidP="00342F93">
      <w:pPr>
        <w:pStyle w:val="BodyText"/>
        <w:spacing w:after="0"/>
        <w:rPr>
          <w:rFonts w:cs="Arial"/>
          <w:i/>
          <w:sz w:val="22"/>
        </w:rPr>
      </w:pPr>
      <w:r w:rsidRPr="00342F93">
        <w:rPr>
          <w:rFonts w:cs="Arial"/>
          <w:i/>
          <w:sz w:val="22"/>
        </w:rPr>
        <w:t>The selection criteria listed below are weighted equally for assessment purposes, with the exception of criter</w:t>
      </w:r>
      <w:r w:rsidR="00112573">
        <w:rPr>
          <w:rFonts w:cs="Arial"/>
          <w:i/>
          <w:sz w:val="22"/>
        </w:rPr>
        <w:t>ion</w:t>
      </w:r>
      <w:r w:rsidRPr="00342F93">
        <w:rPr>
          <w:rFonts w:cs="Arial"/>
          <w:i/>
          <w:sz w:val="22"/>
        </w:rPr>
        <w:t xml:space="preserve"> 1 which has a rating of 20%</w:t>
      </w:r>
    </w:p>
    <w:p w:rsidR="00342F93" w:rsidRPr="00342F93" w:rsidRDefault="00342F93" w:rsidP="00342F93">
      <w:pPr>
        <w:pStyle w:val="BodyText"/>
        <w:spacing w:after="0"/>
        <w:rPr>
          <w:rFonts w:cs="Arial"/>
          <w:sz w:val="22"/>
        </w:rPr>
      </w:pPr>
    </w:p>
    <w:p w:rsidR="00342F93" w:rsidRPr="00342F93" w:rsidRDefault="00342F93" w:rsidP="008C7EF1">
      <w:pPr>
        <w:pStyle w:val="BodyText"/>
        <w:numPr>
          <w:ilvl w:val="0"/>
          <w:numId w:val="28"/>
        </w:numPr>
        <w:spacing w:after="0"/>
        <w:ind w:left="709"/>
        <w:rPr>
          <w:rFonts w:cs="Arial"/>
          <w:sz w:val="22"/>
        </w:rPr>
      </w:pPr>
      <w:r w:rsidRPr="00342F93">
        <w:rPr>
          <w:rFonts w:cs="Arial"/>
          <w:sz w:val="22"/>
        </w:rPr>
        <w:t>Proven high level of achievement in information management with extensive knowledge and experience in interpreting and applying national and international geoscientific data standards, curating spatially enabled data, especially geoscientific, mineral tenement and land tenure data, and in implementing best practice data management and delivery protocols.</w:t>
      </w:r>
    </w:p>
    <w:p w:rsidR="00342F93" w:rsidRPr="00342F93" w:rsidRDefault="00342F93" w:rsidP="008C7EF1">
      <w:pPr>
        <w:pStyle w:val="BodyText"/>
        <w:numPr>
          <w:ilvl w:val="0"/>
          <w:numId w:val="28"/>
        </w:numPr>
        <w:spacing w:after="0"/>
        <w:ind w:left="709"/>
        <w:rPr>
          <w:rFonts w:cs="Arial"/>
          <w:sz w:val="22"/>
        </w:rPr>
      </w:pPr>
      <w:r w:rsidRPr="00342F93">
        <w:rPr>
          <w:rFonts w:cs="Arial"/>
          <w:sz w:val="22"/>
        </w:rPr>
        <w:t>The ability to apply developed and developing OGC, and other, data standards to online delivery of spatially enabled digital data and to represe</w:t>
      </w:r>
      <w:bookmarkStart w:id="0" w:name="_GoBack"/>
      <w:bookmarkEnd w:id="0"/>
      <w:r w:rsidRPr="00342F93">
        <w:rPr>
          <w:rFonts w:cs="Arial"/>
          <w:sz w:val="22"/>
        </w:rPr>
        <w:t>nt MRT on state and national committees developing online spatial data delivery standards.</w:t>
      </w:r>
    </w:p>
    <w:p w:rsidR="00342F93" w:rsidRPr="00342F93" w:rsidRDefault="00342F93" w:rsidP="008C7EF1">
      <w:pPr>
        <w:pStyle w:val="BodyText"/>
        <w:numPr>
          <w:ilvl w:val="0"/>
          <w:numId w:val="28"/>
        </w:numPr>
        <w:spacing w:after="0"/>
        <w:ind w:left="709"/>
        <w:rPr>
          <w:rFonts w:cs="Arial"/>
          <w:sz w:val="22"/>
        </w:rPr>
      </w:pPr>
      <w:r w:rsidRPr="00342F93">
        <w:rPr>
          <w:rFonts w:cs="Arial"/>
          <w:sz w:val="22"/>
        </w:rPr>
        <w:t>Proven ability to exercise a high degree of independence in the determination of overall strategies, priorities, work standards and allocation of resources including the ability to initiate and implement major projects and to provide advice to senior levels within the Agency.</w:t>
      </w:r>
    </w:p>
    <w:p w:rsidR="00A87A2B" w:rsidRDefault="00342F93" w:rsidP="008C7EF1">
      <w:pPr>
        <w:pStyle w:val="BodyText"/>
        <w:numPr>
          <w:ilvl w:val="0"/>
          <w:numId w:val="28"/>
        </w:numPr>
        <w:spacing w:after="0"/>
        <w:ind w:left="709"/>
        <w:rPr>
          <w:rFonts w:cs="Arial"/>
          <w:sz w:val="22"/>
        </w:rPr>
      </w:pPr>
      <w:r w:rsidRPr="00342F93">
        <w:rPr>
          <w:rFonts w:cs="Arial"/>
          <w:sz w:val="22"/>
        </w:rPr>
        <w:t>High level management skills and experience in effectively managing human, financial and physical resources in a complex multi-functional unit, ensuring that projects are managed efficiently and effectively to deliver outcomes that are of significant importance for the Agency.</w:t>
      </w:r>
    </w:p>
    <w:p w:rsidR="00342F93" w:rsidRPr="00342F93" w:rsidRDefault="00342F93" w:rsidP="008C7EF1">
      <w:pPr>
        <w:pStyle w:val="BodyText"/>
        <w:numPr>
          <w:ilvl w:val="0"/>
          <w:numId w:val="28"/>
        </w:numPr>
        <w:spacing w:after="0"/>
        <w:ind w:left="709"/>
        <w:rPr>
          <w:rFonts w:cs="Arial"/>
          <w:sz w:val="22"/>
        </w:rPr>
      </w:pPr>
      <w:r w:rsidRPr="00342F93">
        <w:rPr>
          <w:rFonts w:cs="Arial"/>
          <w:sz w:val="22"/>
        </w:rPr>
        <w:t>High degree of originality, analytical, conceptual, problem solving and decision-making skills to contribute towards the achievement of branch, corporate and national objectives and an ability to understand complex issues.</w:t>
      </w:r>
    </w:p>
    <w:p w:rsidR="00342F93" w:rsidRPr="00342F93" w:rsidRDefault="00342F93" w:rsidP="008C7EF1">
      <w:pPr>
        <w:pStyle w:val="BodyText"/>
        <w:numPr>
          <w:ilvl w:val="0"/>
          <w:numId w:val="28"/>
        </w:numPr>
        <w:spacing w:after="0"/>
        <w:ind w:left="709"/>
        <w:rPr>
          <w:rFonts w:cs="Arial"/>
          <w:sz w:val="22"/>
        </w:rPr>
      </w:pPr>
      <w:r w:rsidRPr="00342F93">
        <w:rPr>
          <w:rFonts w:cs="Arial"/>
          <w:sz w:val="22"/>
        </w:rPr>
        <w:t>Highly effective interpersonal and oral communication skills with the proven ability to communicate and gain the support and co-operation of others in the achievement of challenging, difficult and conflicting objectives.</w:t>
      </w:r>
    </w:p>
    <w:p w:rsidR="009A1040" w:rsidRPr="00342F93" w:rsidRDefault="00342F93" w:rsidP="00342F93">
      <w:pPr>
        <w:tabs>
          <w:tab w:val="clear" w:pos="2835"/>
        </w:tabs>
        <w:spacing w:before="0" w:line="240" w:lineRule="auto"/>
        <w:rPr>
          <w:rFonts w:cs="Arial"/>
          <w:bCs/>
          <w:sz w:val="22"/>
        </w:rPr>
      </w:pPr>
      <w:r w:rsidRPr="00342F93">
        <w:rPr>
          <w:rFonts w:cs="Arial"/>
          <w:bCs/>
          <w:sz w:val="22"/>
        </w:rPr>
        <w:t xml:space="preserve"> </w:t>
      </w: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F86C79" w:rsidRPr="00342F93" w:rsidRDefault="00F86C79" w:rsidP="009F6C23">
      <w:pPr>
        <w:pStyle w:val="ListParagraph"/>
        <w:numPr>
          <w:ilvl w:val="0"/>
          <w:numId w:val="17"/>
        </w:numPr>
        <w:tabs>
          <w:tab w:val="clear" w:pos="2835"/>
        </w:tabs>
        <w:spacing w:before="0" w:after="200"/>
        <w:ind w:left="426"/>
        <w:rPr>
          <w:b/>
          <w:i/>
          <w:sz w:val="22"/>
        </w:rPr>
      </w:pPr>
      <w:r w:rsidRPr="00342F93">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P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rsidR="00F86C79" w:rsidRPr="00E10751" w:rsidRDefault="00F86C79" w:rsidP="00E10751">
      <w:pPr>
        <w:pStyle w:val="ListParagraph"/>
        <w:numPr>
          <w:ilvl w:val="0"/>
          <w:numId w:val="17"/>
        </w:numPr>
        <w:spacing w:line="240" w:lineRule="auto"/>
        <w:ind w:right="397"/>
        <w:rPr>
          <w:rFonts w:cs="Arial"/>
          <w:bCs/>
          <w:sz w:val="22"/>
        </w:rPr>
      </w:pPr>
      <w:r w:rsidRPr="00E10751">
        <w:rPr>
          <w:rFonts w:cs="Arial"/>
          <w:bCs/>
          <w:sz w:val="22"/>
        </w:rPr>
        <w:t>A current driver</w:t>
      </w:r>
      <w:r w:rsidR="00697962" w:rsidRPr="00E10751">
        <w:rPr>
          <w:rFonts w:cs="Arial"/>
          <w:bCs/>
          <w:sz w:val="22"/>
        </w:rPr>
        <w:t>s</w:t>
      </w:r>
      <w:r w:rsidRPr="00E10751">
        <w:rPr>
          <w:rFonts w:cs="Arial"/>
          <w:bCs/>
          <w:sz w:val="22"/>
        </w:rPr>
        <w:t xml:space="preserve"> lice</w:t>
      </w:r>
      <w:r w:rsidR="00A87A2B" w:rsidRPr="00E10751">
        <w:rPr>
          <w:rFonts w:cs="Arial"/>
          <w:bCs/>
          <w:sz w:val="22"/>
        </w:rPr>
        <w:t xml:space="preserve">nce </w:t>
      </w:r>
    </w:p>
    <w:p w:rsidR="00342F93" w:rsidRPr="00E10751" w:rsidRDefault="00112573" w:rsidP="00E10751">
      <w:pPr>
        <w:pStyle w:val="ListParagraph"/>
        <w:numPr>
          <w:ilvl w:val="0"/>
          <w:numId w:val="17"/>
        </w:numPr>
        <w:spacing w:line="240" w:lineRule="auto"/>
        <w:ind w:right="397"/>
        <w:rPr>
          <w:rFonts w:cs="Arial"/>
          <w:bCs/>
          <w:sz w:val="22"/>
        </w:rPr>
      </w:pPr>
      <w:r w:rsidRPr="00E10751">
        <w:rPr>
          <w:rFonts w:cs="Arial"/>
          <w:bCs/>
          <w:sz w:val="22"/>
        </w:rPr>
        <w:t xml:space="preserve">Satisfactory completion of, at minimum, a Bachelor’s degree in Science at a recognised University.  </w:t>
      </w:r>
    </w:p>
    <w:p w:rsidR="00F86C79" w:rsidRPr="001A06E6" w:rsidRDefault="00F86C79" w:rsidP="00B5403C">
      <w:pPr>
        <w:pStyle w:val="NoSpacing"/>
        <w:rPr>
          <w:sz w:val="22"/>
        </w:rPr>
      </w:pPr>
      <w:r w:rsidRPr="001A06E6">
        <w:rPr>
          <w:sz w:val="22"/>
        </w:rPr>
        <w:lastRenderedPageBreak/>
        <w:t>The person must continue to satisfy the above essential requirements/qualifications throughout their employment in this role.</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F87DED" w:rsidRDefault="00112573" w:rsidP="00E10751">
      <w:pPr>
        <w:pStyle w:val="Heading3"/>
        <w:numPr>
          <w:ilvl w:val="0"/>
          <w:numId w:val="25"/>
        </w:numPr>
        <w:spacing w:before="0" w:after="0" w:line="240" w:lineRule="auto"/>
      </w:pPr>
      <w:r w:rsidRPr="00112573">
        <w:rPr>
          <w:rFonts w:cs="Arial"/>
          <w:b w:val="0"/>
          <w:color w:val="auto"/>
          <w:sz w:val="22"/>
        </w:rPr>
        <w:t>Either a degree in geosciences with a demonstrated practical experience in information management, or a tertiary qualification in information management, or similar discipline, from a recognised University.</w:t>
      </w:r>
    </w:p>
    <w:p w:rsidR="009A1040" w:rsidRDefault="009A1040" w:rsidP="00F87DED">
      <w:pPr>
        <w:pStyle w:val="Heading3"/>
        <w:spacing w:before="0" w:after="0" w:line="240" w:lineRule="auto"/>
      </w:pPr>
    </w:p>
    <w:p w:rsidR="00E10751" w:rsidRPr="00E10751" w:rsidRDefault="00E10751" w:rsidP="00E10751"/>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3B0A4C" w:rsidRPr="00A4261D" w:rsidRDefault="003B0A4C" w:rsidP="003B0A4C">
      <w:pPr>
        <w:pStyle w:val="BodyText"/>
        <w:rPr>
          <w:rFonts w:cs="Arial"/>
          <w:sz w:val="22"/>
        </w:rPr>
      </w:pPr>
      <w:r w:rsidRPr="00A4261D">
        <w:rPr>
          <w:rFonts w:cs="Arial"/>
          <w:sz w:val="22"/>
        </w:rPr>
        <w:t xml:space="preserve">The </w:t>
      </w:r>
      <w:hyperlink r:id="rId8" w:history="1">
        <w:r>
          <w:rPr>
            <w:rStyle w:val="Hyperlink"/>
            <w:rFonts w:cs="Arial"/>
            <w:sz w:val="22"/>
          </w:rPr>
          <w:t>Department’s website (http://www.stategrowth.tas.gov.au/)</w:t>
        </w:r>
      </w:hyperlink>
      <w:r w:rsidRPr="00A4261D">
        <w:rPr>
          <w:rFonts w:cs="Arial"/>
          <w:sz w:val="22"/>
        </w:rPr>
        <w:t xml:space="preserve"> provides more information.</w:t>
      </w:r>
    </w:p>
    <w:p w:rsidR="00D0799A" w:rsidRPr="00C67374" w:rsidRDefault="00D0799A" w:rsidP="00D0799A">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2E221A" w:rsidRDefault="002E221A" w:rsidP="002E221A">
      <w:pPr>
        <w:pStyle w:val="BodyText"/>
        <w:ind w:right="43"/>
        <w:jc w:val="both"/>
        <w:rPr>
          <w:rFonts w:cs="Arial"/>
          <w:sz w:val="22"/>
        </w:rPr>
      </w:pPr>
      <w:r w:rsidRPr="00EF18AB">
        <w:rPr>
          <w:rFonts w:cs="Arial"/>
          <w:sz w:val="22"/>
        </w:rPr>
        <w:t xml:space="preserve">We value diversity </w:t>
      </w:r>
      <w:r w:rsidR="00B8360D">
        <w:rPr>
          <w:rFonts w:cs="Arial"/>
          <w:sz w:val="22"/>
        </w:rPr>
        <w:t>and promote an inclusive workplace, recognising</w:t>
      </w:r>
      <w:r w:rsidRPr="00EF18AB">
        <w:rPr>
          <w:rFonts w:cs="Arial"/>
          <w:sz w:val="22"/>
        </w:rPr>
        <w:t xml:space="preserve"> </w:t>
      </w:r>
      <w:r w:rsidR="00B8360D">
        <w:rPr>
          <w:rFonts w:cs="Arial"/>
          <w:sz w:val="22"/>
        </w:rPr>
        <w:t>individuals</w:t>
      </w:r>
      <w:r w:rsidRPr="00EF18AB">
        <w:rPr>
          <w:rFonts w:cs="Arial"/>
          <w:sz w:val="22"/>
        </w:rPr>
        <w:t xml:space="preserve"> </w:t>
      </w:r>
      <w:r w:rsidR="00B8360D">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rsidR="00D0799A" w:rsidRDefault="00D0799A" w:rsidP="00D0799A">
      <w:pPr>
        <w:pStyle w:val="BodyText"/>
        <w:ind w:right="43"/>
        <w:jc w:val="both"/>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Pr="00EF18AB">
        <w:rPr>
          <w:rFonts w:cs="Arial"/>
          <w:sz w:val="22"/>
        </w:rPr>
        <w:t xml:space="preserve"> </w:t>
      </w:r>
    </w:p>
    <w:p w:rsidR="00D0799A" w:rsidRDefault="00D0799A" w:rsidP="00D0799A">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hyperlink r:id="rId9" w:history="1">
        <w:r>
          <w:rPr>
            <w:rStyle w:val="Hyperlink"/>
            <w:rFonts w:cs="Arial"/>
            <w:sz w:val="22"/>
          </w:rPr>
          <w:t>State Service Management Office (www.dpac.tas.gov.au/divisions/ssmo)</w:t>
        </w:r>
      </w:hyperlink>
    </w:p>
    <w:p w:rsidR="00E21FA5" w:rsidRPr="003C0EF6" w:rsidRDefault="00E21FA5" w:rsidP="00E21FA5">
      <w:pPr>
        <w:pStyle w:val="BodyText"/>
        <w:spacing w:after="0"/>
        <w:jc w:val="both"/>
        <w:rPr>
          <w:rFonts w:cs="Arial"/>
          <w:sz w:val="22"/>
          <w:highlight w:val="cyan"/>
        </w:rPr>
      </w:pPr>
    </w:p>
    <w:p w:rsidR="00185BDA" w:rsidRDefault="00185BDA" w:rsidP="00DE517B">
      <w:pPr>
        <w:pBdr>
          <w:top w:val="single" w:sz="4" w:space="1" w:color="auto"/>
        </w:pBdr>
        <w:spacing w:before="0" w:after="0"/>
        <w:rPr>
          <w:sz w:val="22"/>
        </w:rPr>
      </w:pPr>
    </w:p>
    <w:p w:rsidR="00BE7277" w:rsidRPr="001327D4" w:rsidRDefault="00BE7277" w:rsidP="00DE517B">
      <w:pPr>
        <w:pBdr>
          <w:top w:val="single" w:sz="4" w:space="1" w:color="auto"/>
        </w:pBdr>
        <w:spacing w:before="0" w:after="0"/>
        <w:rPr>
          <w:sz w:val="22"/>
        </w:rPr>
      </w:pPr>
    </w:p>
    <w:sectPr w:rsidR="00BE7277" w:rsidRPr="001327D4" w:rsidSect="00D079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96" w:rsidRDefault="006D5B96" w:rsidP="00BC49A5">
      <w:r>
        <w:separator/>
      </w:r>
    </w:p>
  </w:endnote>
  <w:endnote w:type="continuationSeparator" w:id="0">
    <w:p w:rsidR="006D5B96" w:rsidRDefault="006D5B9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8C7EF1">
          <w:rPr>
            <w:noProof/>
          </w:rPr>
          <w:t>4</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96" w:rsidRDefault="006D5B96" w:rsidP="00BC49A5">
      <w:r>
        <w:separator/>
      </w:r>
    </w:p>
  </w:footnote>
  <w:footnote w:type="continuationSeparator" w:id="0">
    <w:p w:rsidR="006D5B96" w:rsidRDefault="006D5B96"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566F2B"/>
    <w:multiLevelType w:val="hybridMultilevel"/>
    <w:tmpl w:val="4614C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4B2D9C"/>
    <w:multiLevelType w:val="hybridMultilevel"/>
    <w:tmpl w:val="EFB49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256A3"/>
    <w:multiLevelType w:val="hybridMultilevel"/>
    <w:tmpl w:val="7310C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9177D4"/>
    <w:multiLevelType w:val="hybridMultilevel"/>
    <w:tmpl w:val="02524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74327DE"/>
    <w:multiLevelType w:val="hybridMultilevel"/>
    <w:tmpl w:val="4DEA97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10"/>
  </w:num>
  <w:num w:numId="3">
    <w:abstractNumId w:val="13"/>
  </w:num>
  <w:num w:numId="4">
    <w:abstractNumId w:val="6"/>
  </w:num>
  <w:num w:numId="5">
    <w:abstractNumId w:val="3"/>
  </w:num>
  <w:num w:numId="6">
    <w:abstractNumId w:val="23"/>
  </w:num>
  <w:num w:numId="7">
    <w:abstractNumId w:val="5"/>
  </w:num>
  <w:num w:numId="8">
    <w:abstractNumId w:val="26"/>
  </w:num>
  <w:num w:numId="9">
    <w:abstractNumId w:val="4"/>
  </w:num>
  <w:num w:numId="10">
    <w:abstractNumId w:val="0"/>
  </w:num>
  <w:num w:numId="11">
    <w:abstractNumId w:val="12"/>
  </w:num>
  <w:num w:numId="12">
    <w:abstractNumId w:val="2"/>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8"/>
  </w:num>
  <w:num w:numId="17">
    <w:abstractNumId w:val="15"/>
  </w:num>
  <w:num w:numId="18">
    <w:abstractNumId w:val="16"/>
  </w:num>
  <w:num w:numId="19">
    <w:abstractNumId w:val="14"/>
  </w:num>
  <w:num w:numId="20">
    <w:abstractNumId w:val="22"/>
  </w:num>
  <w:num w:numId="21">
    <w:abstractNumId w:val="19"/>
  </w:num>
  <w:num w:numId="22">
    <w:abstractNumId w:val="9"/>
  </w:num>
  <w:num w:numId="23">
    <w:abstractNumId w:val="7"/>
  </w:num>
  <w:num w:numId="24">
    <w:abstractNumId w:val="25"/>
  </w:num>
  <w:num w:numId="25">
    <w:abstractNumId w:val="11"/>
  </w:num>
  <w:num w:numId="26">
    <w:abstractNumId w:val="1"/>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D67"/>
    <w:rsid w:val="00066D45"/>
    <w:rsid w:val="00085651"/>
    <w:rsid w:val="00094E6B"/>
    <w:rsid w:val="000A687B"/>
    <w:rsid w:val="000D117E"/>
    <w:rsid w:val="001067A0"/>
    <w:rsid w:val="00112573"/>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26289"/>
    <w:rsid w:val="002506A1"/>
    <w:rsid w:val="00263E12"/>
    <w:rsid w:val="0027099F"/>
    <w:rsid w:val="002804C0"/>
    <w:rsid w:val="00285365"/>
    <w:rsid w:val="002A584C"/>
    <w:rsid w:val="002B256E"/>
    <w:rsid w:val="002E221A"/>
    <w:rsid w:val="002E33F1"/>
    <w:rsid w:val="002F0CA1"/>
    <w:rsid w:val="003058D6"/>
    <w:rsid w:val="00331842"/>
    <w:rsid w:val="003420FF"/>
    <w:rsid w:val="00342F93"/>
    <w:rsid w:val="00360930"/>
    <w:rsid w:val="00371F59"/>
    <w:rsid w:val="00391075"/>
    <w:rsid w:val="003951E9"/>
    <w:rsid w:val="0039695F"/>
    <w:rsid w:val="003B0A4C"/>
    <w:rsid w:val="003C5DE2"/>
    <w:rsid w:val="003E0CDE"/>
    <w:rsid w:val="003F442E"/>
    <w:rsid w:val="00411FA3"/>
    <w:rsid w:val="00417933"/>
    <w:rsid w:val="00486C56"/>
    <w:rsid w:val="00490402"/>
    <w:rsid w:val="004F2DAF"/>
    <w:rsid w:val="00523008"/>
    <w:rsid w:val="00542542"/>
    <w:rsid w:val="00547824"/>
    <w:rsid w:val="005864CE"/>
    <w:rsid w:val="005A1849"/>
    <w:rsid w:val="005D5969"/>
    <w:rsid w:val="00600395"/>
    <w:rsid w:val="00623F92"/>
    <w:rsid w:val="00626D9C"/>
    <w:rsid w:val="00646492"/>
    <w:rsid w:val="00697962"/>
    <w:rsid w:val="006A23DC"/>
    <w:rsid w:val="006B623C"/>
    <w:rsid w:val="006C192F"/>
    <w:rsid w:val="006C2ED7"/>
    <w:rsid w:val="006D5B96"/>
    <w:rsid w:val="006F2AF5"/>
    <w:rsid w:val="00703D04"/>
    <w:rsid w:val="00710239"/>
    <w:rsid w:val="00712B9C"/>
    <w:rsid w:val="00726176"/>
    <w:rsid w:val="00743A19"/>
    <w:rsid w:val="00751A0E"/>
    <w:rsid w:val="00773BAA"/>
    <w:rsid w:val="00794567"/>
    <w:rsid w:val="007B61E0"/>
    <w:rsid w:val="007C2B83"/>
    <w:rsid w:val="007F73E6"/>
    <w:rsid w:val="00805347"/>
    <w:rsid w:val="008171F0"/>
    <w:rsid w:val="00822C14"/>
    <w:rsid w:val="00840A9D"/>
    <w:rsid w:val="008728F7"/>
    <w:rsid w:val="008732A5"/>
    <w:rsid w:val="00877B74"/>
    <w:rsid w:val="008B26CF"/>
    <w:rsid w:val="008C7EF1"/>
    <w:rsid w:val="008F1AEF"/>
    <w:rsid w:val="008F3009"/>
    <w:rsid w:val="008F3F19"/>
    <w:rsid w:val="00905B48"/>
    <w:rsid w:val="0093612C"/>
    <w:rsid w:val="00946348"/>
    <w:rsid w:val="00956D67"/>
    <w:rsid w:val="009601AD"/>
    <w:rsid w:val="00967EC2"/>
    <w:rsid w:val="00997371"/>
    <w:rsid w:val="009A1040"/>
    <w:rsid w:val="009A65F9"/>
    <w:rsid w:val="009B4518"/>
    <w:rsid w:val="009C299E"/>
    <w:rsid w:val="009C31F1"/>
    <w:rsid w:val="009D522C"/>
    <w:rsid w:val="009F6C23"/>
    <w:rsid w:val="00A124DA"/>
    <w:rsid w:val="00A27736"/>
    <w:rsid w:val="00A355B8"/>
    <w:rsid w:val="00A44F84"/>
    <w:rsid w:val="00A8213E"/>
    <w:rsid w:val="00A87A2B"/>
    <w:rsid w:val="00A93A80"/>
    <w:rsid w:val="00AC5F3A"/>
    <w:rsid w:val="00AC6312"/>
    <w:rsid w:val="00B232E2"/>
    <w:rsid w:val="00B5403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538DE"/>
    <w:rsid w:val="00C648C9"/>
    <w:rsid w:val="00C77318"/>
    <w:rsid w:val="00C77552"/>
    <w:rsid w:val="00C96242"/>
    <w:rsid w:val="00CC6B72"/>
    <w:rsid w:val="00CD15B0"/>
    <w:rsid w:val="00CD42F8"/>
    <w:rsid w:val="00CE44EE"/>
    <w:rsid w:val="00D0096D"/>
    <w:rsid w:val="00D0799A"/>
    <w:rsid w:val="00D17EEE"/>
    <w:rsid w:val="00D21223"/>
    <w:rsid w:val="00D72CDA"/>
    <w:rsid w:val="00D74D9D"/>
    <w:rsid w:val="00D935B9"/>
    <w:rsid w:val="00DD1205"/>
    <w:rsid w:val="00DE517B"/>
    <w:rsid w:val="00DF30F2"/>
    <w:rsid w:val="00E02B5A"/>
    <w:rsid w:val="00E10751"/>
    <w:rsid w:val="00E15171"/>
    <w:rsid w:val="00E216F6"/>
    <w:rsid w:val="00E21FA5"/>
    <w:rsid w:val="00E537CB"/>
    <w:rsid w:val="00E9334F"/>
    <w:rsid w:val="00E936C5"/>
    <w:rsid w:val="00E96058"/>
    <w:rsid w:val="00EB220A"/>
    <w:rsid w:val="00ED32A9"/>
    <w:rsid w:val="00F2463C"/>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7290">
      <w:bodyDiv w:val="1"/>
      <w:marLeft w:val="0"/>
      <w:marRight w:val="0"/>
      <w:marTop w:val="0"/>
      <w:marBottom w:val="0"/>
      <w:divBdr>
        <w:top w:val="none" w:sz="0" w:space="0" w:color="auto"/>
        <w:left w:val="none" w:sz="0" w:space="0" w:color="auto"/>
        <w:bottom w:val="none" w:sz="0" w:space="0" w:color="auto"/>
        <w:right w:val="none" w:sz="0" w:space="0" w:color="auto"/>
      </w:divBdr>
    </w:div>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134524392">
      <w:bodyDiv w:val="1"/>
      <w:marLeft w:val="0"/>
      <w:marRight w:val="0"/>
      <w:marTop w:val="0"/>
      <w:marBottom w:val="0"/>
      <w:divBdr>
        <w:top w:val="none" w:sz="0" w:space="0" w:color="auto"/>
        <w:left w:val="none" w:sz="0" w:space="0" w:color="auto"/>
        <w:bottom w:val="none" w:sz="0" w:space="0" w:color="auto"/>
        <w:right w:val="none" w:sz="0" w:space="0" w:color="auto"/>
      </w:divBdr>
    </w:div>
    <w:div w:id="194236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208B-D9C5-4604-97FE-2A100E47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1211</Words>
  <Characters>7355</Characters>
  <Application>Microsoft Office Word</Application>
  <DocSecurity>0</DocSecurity>
  <Lines>138</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Harvey-Mount, Tess</cp:lastModifiedBy>
  <cp:revision>6</cp:revision>
  <cp:lastPrinted>2017-08-09T01:49:00Z</cp:lastPrinted>
  <dcterms:created xsi:type="dcterms:W3CDTF">2018-04-25T06:05:00Z</dcterms:created>
  <dcterms:modified xsi:type="dcterms:W3CDTF">2018-08-06T01:32:00Z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