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939D5" w14:textId="77777777" w:rsidR="005D5969" w:rsidRPr="006C2ED7" w:rsidRDefault="005D5969" w:rsidP="006C2ED7">
      <w:pPr>
        <w:pStyle w:val="Heading1"/>
        <w:jc w:val="center"/>
      </w:pPr>
      <w:r w:rsidRPr="006C2ED7">
        <w:t xml:space="preserve">Department of </w:t>
      </w:r>
      <w:r w:rsidR="006C2ED7" w:rsidRPr="006C2ED7">
        <w:t>State Growth</w:t>
      </w:r>
    </w:p>
    <w:p w14:paraId="1C9C7B45" w14:textId="77777777" w:rsidR="005D5969" w:rsidRPr="001327D4" w:rsidRDefault="005D5969" w:rsidP="005D5969">
      <w:pPr>
        <w:pStyle w:val="Heading1"/>
        <w:jc w:val="center"/>
        <w:rPr>
          <w:rFonts w:cs="Arial"/>
          <w:sz w:val="32"/>
          <w:szCs w:val="32"/>
        </w:rPr>
      </w:pPr>
      <w:r w:rsidRPr="001327D4">
        <w:rPr>
          <w:rFonts w:cs="Arial"/>
          <w:noProof/>
          <w:sz w:val="32"/>
          <w:szCs w:val="32"/>
        </w:rPr>
        <w:t>Statement of Duties</w:t>
      </w:r>
    </w:p>
    <w:p w14:paraId="3A31C635" w14:textId="77777777" w:rsidR="007F73E6" w:rsidRPr="001327D4" w:rsidRDefault="007F73E6" w:rsidP="00B232E2">
      <w:pPr>
        <w:pBdr>
          <w:bottom w:val="single" w:sz="4" w:space="1" w:color="auto"/>
        </w:pBdr>
        <w:spacing w:before="0"/>
        <w:rPr>
          <w:sz w:val="22"/>
        </w:rPr>
      </w:pPr>
    </w:p>
    <w:p w14:paraId="228DA550" w14:textId="7D344C6A" w:rsidR="006C2ED7" w:rsidRDefault="006C2ED7" w:rsidP="006C2ED7">
      <w:pPr>
        <w:tabs>
          <w:tab w:val="clear" w:pos="2835"/>
          <w:tab w:val="right" w:pos="0"/>
          <w:tab w:val="left" w:pos="3119"/>
        </w:tabs>
        <w:ind w:left="3969" w:right="-1" w:hanging="3969"/>
        <w:jc w:val="both"/>
        <w:rPr>
          <w:rStyle w:val="Heading3Char"/>
          <w:sz w:val="22"/>
        </w:rPr>
      </w:pPr>
      <w:r>
        <w:rPr>
          <w:rStyle w:val="Heading3Char"/>
          <w:sz w:val="22"/>
        </w:rPr>
        <w:t>Position Title:</w:t>
      </w:r>
      <w:r>
        <w:rPr>
          <w:rStyle w:val="Heading3Char"/>
          <w:sz w:val="22"/>
        </w:rPr>
        <w:tab/>
      </w:r>
      <w:r w:rsidR="006E6E99" w:rsidRPr="00B818B2">
        <w:rPr>
          <w:rStyle w:val="Heading3Char"/>
          <w:b w:val="0"/>
          <w:bCs/>
          <w:sz w:val="22"/>
        </w:rPr>
        <w:t>Senior</w:t>
      </w:r>
      <w:r w:rsidR="006E6E99">
        <w:rPr>
          <w:rStyle w:val="Heading3Char"/>
          <w:sz w:val="22"/>
        </w:rPr>
        <w:t xml:space="preserve"> </w:t>
      </w:r>
      <w:r w:rsidR="006E6E99">
        <w:rPr>
          <w:rStyle w:val="Heading3Char"/>
          <w:b w:val="0"/>
          <w:sz w:val="22"/>
        </w:rPr>
        <w:t xml:space="preserve">Finance and </w:t>
      </w:r>
      <w:r w:rsidR="00041EF4">
        <w:rPr>
          <w:rStyle w:val="Heading3Char"/>
          <w:b w:val="0"/>
          <w:sz w:val="22"/>
        </w:rPr>
        <w:t>Business</w:t>
      </w:r>
      <w:r w:rsidR="000D18F7">
        <w:rPr>
          <w:rStyle w:val="Heading3Char"/>
          <w:b w:val="0"/>
          <w:sz w:val="22"/>
        </w:rPr>
        <w:t xml:space="preserve"> </w:t>
      </w:r>
      <w:r w:rsidR="00626547">
        <w:rPr>
          <w:rStyle w:val="Heading3Char"/>
          <w:b w:val="0"/>
          <w:sz w:val="22"/>
        </w:rPr>
        <w:t>Analyst</w:t>
      </w:r>
    </w:p>
    <w:p w14:paraId="2F0BC189" w14:textId="429A5928" w:rsidR="006C2ED7" w:rsidRDefault="009D522C" w:rsidP="006C2ED7">
      <w:pPr>
        <w:tabs>
          <w:tab w:val="clear" w:pos="2835"/>
          <w:tab w:val="right" w:pos="0"/>
          <w:tab w:val="left" w:pos="3119"/>
        </w:tabs>
        <w:ind w:left="3969" w:right="-1" w:hanging="3969"/>
        <w:jc w:val="both"/>
        <w:rPr>
          <w:sz w:val="22"/>
        </w:rPr>
      </w:pPr>
      <w:r w:rsidRPr="001327D4">
        <w:rPr>
          <w:rStyle w:val="Heading3Char"/>
          <w:sz w:val="22"/>
        </w:rPr>
        <w:t>Position number:</w:t>
      </w:r>
      <w:r w:rsidRPr="001327D4">
        <w:rPr>
          <w:sz w:val="22"/>
        </w:rPr>
        <w:tab/>
      </w:r>
      <w:r w:rsidR="00D67AB2">
        <w:rPr>
          <w:sz w:val="22"/>
        </w:rPr>
        <w:t>424923</w:t>
      </w:r>
    </w:p>
    <w:p w14:paraId="710C6594" w14:textId="77777777" w:rsidR="00D72CDA" w:rsidRPr="001327D4" w:rsidRDefault="009D522C" w:rsidP="006C2ED7">
      <w:pPr>
        <w:tabs>
          <w:tab w:val="clear" w:pos="2835"/>
          <w:tab w:val="right" w:pos="0"/>
          <w:tab w:val="left" w:pos="3119"/>
        </w:tabs>
        <w:ind w:left="3969" w:right="-1" w:hanging="3969"/>
        <w:jc w:val="both"/>
        <w:rPr>
          <w:sz w:val="22"/>
        </w:rPr>
      </w:pPr>
      <w:r w:rsidRPr="001327D4">
        <w:rPr>
          <w:rStyle w:val="Heading3Char"/>
          <w:sz w:val="22"/>
        </w:rPr>
        <w:t>Award/Agreement:</w:t>
      </w:r>
      <w:r w:rsidR="00D72CDA" w:rsidRPr="001327D4">
        <w:rPr>
          <w:sz w:val="22"/>
        </w:rPr>
        <w:t xml:space="preserve"> </w:t>
      </w:r>
      <w:r w:rsidR="00D72CDA" w:rsidRPr="001327D4">
        <w:rPr>
          <w:sz w:val="22"/>
        </w:rPr>
        <w:tab/>
      </w:r>
      <w:r w:rsidR="00041EF4">
        <w:rPr>
          <w:rStyle w:val="Heading3Char"/>
          <w:b w:val="0"/>
          <w:sz w:val="22"/>
        </w:rPr>
        <w:t>Tasmanian State Service Award</w:t>
      </w:r>
    </w:p>
    <w:p w14:paraId="03A1E38B" w14:textId="132D1C86" w:rsidR="009D522C" w:rsidRPr="001327D4" w:rsidRDefault="009D522C" w:rsidP="006C2ED7">
      <w:pPr>
        <w:tabs>
          <w:tab w:val="clear" w:pos="2835"/>
          <w:tab w:val="left" w:pos="3119"/>
          <w:tab w:val="left" w:pos="3261"/>
        </w:tabs>
        <w:rPr>
          <w:sz w:val="22"/>
        </w:rPr>
      </w:pPr>
      <w:r w:rsidRPr="001327D4">
        <w:rPr>
          <w:rStyle w:val="Heading3Char"/>
          <w:sz w:val="22"/>
        </w:rPr>
        <w:t>Classification level:</w:t>
      </w:r>
      <w:r w:rsidR="00D72CDA" w:rsidRPr="001327D4">
        <w:rPr>
          <w:sz w:val="22"/>
        </w:rPr>
        <w:tab/>
      </w:r>
      <w:r w:rsidR="00AA31BB">
        <w:rPr>
          <w:rStyle w:val="Heading3Char"/>
          <w:b w:val="0"/>
          <w:sz w:val="22"/>
        </w:rPr>
        <w:t xml:space="preserve">General Stream Band </w:t>
      </w:r>
      <w:r w:rsidR="00BE181E">
        <w:rPr>
          <w:rStyle w:val="Heading3Char"/>
          <w:b w:val="0"/>
          <w:sz w:val="22"/>
        </w:rPr>
        <w:t>6</w:t>
      </w:r>
    </w:p>
    <w:p w14:paraId="74A2F9E0" w14:textId="45F49E18" w:rsidR="009D522C" w:rsidRDefault="009D522C" w:rsidP="00BE181E">
      <w:pPr>
        <w:tabs>
          <w:tab w:val="clear" w:pos="2835"/>
          <w:tab w:val="left" w:pos="3119"/>
        </w:tabs>
        <w:ind w:left="3119" w:hanging="3119"/>
        <w:rPr>
          <w:rStyle w:val="Heading3Char"/>
          <w:b w:val="0"/>
          <w:sz w:val="22"/>
        </w:rPr>
      </w:pPr>
      <w:r w:rsidRPr="001327D4">
        <w:rPr>
          <w:rStyle w:val="Heading3Char"/>
          <w:sz w:val="22"/>
        </w:rPr>
        <w:t>Division/branch/section:</w:t>
      </w:r>
      <w:r w:rsidRPr="001327D4">
        <w:rPr>
          <w:rStyle w:val="Heading3Char"/>
          <w:sz w:val="22"/>
        </w:rPr>
        <w:tab/>
      </w:r>
      <w:r w:rsidR="000D18F7">
        <w:rPr>
          <w:rStyle w:val="Heading3Char"/>
          <w:b w:val="0"/>
          <w:sz w:val="22"/>
        </w:rPr>
        <w:t>Cultur</w:t>
      </w:r>
      <w:r w:rsidR="008E19E0">
        <w:rPr>
          <w:rStyle w:val="Heading3Char"/>
          <w:b w:val="0"/>
          <w:sz w:val="22"/>
        </w:rPr>
        <w:t xml:space="preserve">e, Arts and Sport </w:t>
      </w:r>
      <w:r w:rsidR="000D18F7">
        <w:rPr>
          <w:rStyle w:val="Heading3Char"/>
          <w:b w:val="0"/>
          <w:sz w:val="22"/>
        </w:rPr>
        <w:t>/ Operations &amp; Client Engagement</w:t>
      </w:r>
    </w:p>
    <w:p w14:paraId="2B58F0ED" w14:textId="77777777" w:rsidR="00E06CA4" w:rsidRPr="000D18F7" w:rsidRDefault="00E06CA4" w:rsidP="00E06CA4">
      <w:pPr>
        <w:tabs>
          <w:tab w:val="clear" w:pos="2835"/>
          <w:tab w:val="left" w:pos="3119"/>
          <w:tab w:val="left" w:pos="3261"/>
        </w:tabs>
        <w:rPr>
          <w:color w:val="000000" w:themeColor="text1"/>
          <w:sz w:val="22"/>
        </w:rPr>
      </w:pPr>
      <w:r w:rsidRPr="001327D4">
        <w:rPr>
          <w:rStyle w:val="Heading3Char"/>
          <w:sz w:val="22"/>
        </w:rPr>
        <w:t>Supervisor:</w:t>
      </w:r>
      <w:r w:rsidRPr="001327D4">
        <w:rPr>
          <w:sz w:val="22"/>
        </w:rPr>
        <w:tab/>
      </w:r>
      <w:r w:rsidR="00AA31BB">
        <w:rPr>
          <w:rStyle w:val="Heading3Char"/>
          <w:b w:val="0"/>
          <w:sz w:val="22"/>
        </w:rPr>
        <w:t xml:space="preserve">Manager - </w:t>
      </w:r>
      <w:r w:rsidR="000D18F7">
        <w:rPr>
          <w:rStyle w:val="Heading3Char"/>
          <w:b w:val="0"/>
          <w:sz w:val="22"/>
        </w:rPr>
        <w:t>Operations &amp; Client Engagement</w:t>
      </w:r>
    </w:p>
    <w:p w14:paraId="0E1F72F7" w14:textId="77777777" w:rsidR="00490402" w:rsidRPr="001327D4" w:rsidRDefault="00490402" w:rsidP="006C2ED7">
      <w:pPr>
        <w:tabs>
          <w:tab w:val="clear" w:pos="2835"/>
          <w:tab w:val="left" w:pos="3119"/>
          <w:tab w:val="left" w:pos="3261"/>
        </w:tabs>
        <w:rPr>
          <w:sz w:val="22"/>
        </w:rPr>
      </w:pPr>
      <w:r w:rsidRPr="001327D4">
        <w:rPr>
          <w:rStyle w:val="Heading3Char"/>
          <w:sz w:val="22"/>
        </w:rPr>
        <w:t>Location:</w:t>
      </w:r>
      <w:r w:rsidR="00905B48">
        <w:rPr>
          <w:sz w:val="22"/>
        </w:rPr>
        <w:tab/>
      </w:r>
      <w:r w:rsidR="00041EF4">
        <w:rPr>
          <w:rStyle w:val="Heading3Char"/>
          <w:b w:val="0"/>
          <w:sz w:val="22"/>
        </w:rPr>
        <w:t>South</w:t>
      </w:r>
    </w:p>
    <w:p w14:paraId="678A306A" w14:textId="085C7563" w:rsidR="009D522C" w:rsidRDefault="009D522C" w:rsidP="006C2ED7">
      <w:pPr>
        <w:tabs>
          <w:tab w:val="clear" w:pos="2835"/>
          <w:tab w:val="left" w:pos="3119"/>
          <w:tab w:val="left" w:pos="3261"/>
        </w:tabs>
        <w:rPr>
          <w:rStyle w:val="Heading3Char"/>
          <w:b w:val="0"/>
          <w:sz w:val="22"/>
        </w:rPr>
      </w:pPr>
      <w:r w:rsidRPr="001327D4">
        <w:rPr>
          <w:rStyle w:val="Heading3Char"/>
          <w:sz w:val="22"/>
        </w:rPr>
        <w:t>Employment status:</w:t>
      </w:r>
      <w:r w:rsidR="00D72CDA" w:rsidRPr="001327D4">
        <w:rPr>
          <w:sz w:val="22"/>
        </w:rPr>
        <w:tab/>
      </w:r>
      <w:r w:rsidR="00A10929">
        <w:rPr>
          <w:sz w:val="22"/>
        </w:rPr>
        <w:t>Flexible</w:t>
      </w:r>
      <w:r w:rsidR="00A10929">
        <w:rPr>
          <w:rStyle w:val="Heading3Char"/>
          <w:b w:val="0"/>
          <w:sz w:val="22"/>
        </w:rPr>
        <w:t xml:space="preserve"> </w:t>
      </w:r>
    </w:p>
    <w:p w14:paraId="3B7045AC" w14:textId="77777777" w:rsidR="00A27736" w:rsidRPr="001327D4" w:rsidRDefault="00A27736" w:rsidP="00A44F84">
      <w:pPr>
        <w:pStyle w:val="Heading3"/>
        <w:pBdr>
          <w:top w:val="single" w:sz="4" w:space="1" w:color="auto"/>
        </w:pBdr>
        <w:spacing w:before="0" w:after="0" w:line="240" w:lineRule="auto"/>
        <w:rPr>
          <w:b w:val="0"/>
          <w:sz w:val="22"/>
        </w:rPr>
      </w:pPr>
    </w:p>
    <w:p w14:paraId="5D2DB84A" w14:textId="77777777" w:rsidR="00CD42F8" w:rsidRPr="00B5403C" w:rsidRDefault="00CD42F8" w:rsidP="00B5403C">
      <w:pPr>
        <w:pStyle w:val="Heading3"/>
      </w:pPr>
      <w:r w:rsidRPr="00B5403C">
        <w:t>Position Objective</w:t>
      </w:r>
    </w:p>
    <w:p w14:paraId="4B3BA44A" w14:textId="74B2E94B" w:rsidR="008E19E0" w:rsidRDefault="008E19E0" w:rsidP="000D18F7">
      <w:pPr>
        <w:pStyle w:val="BodyText"/>
        <w:rPr>
          <w:rFonts w:cs="Arial"/>
          <w:sz w:val="22"/>
        </w:rPr>
      </w:pPr>
      <w:r>
        <w:rPr>
          <w:rFonts w:cs="Arial"/>
          <w:sz w:val="22"/>
        </w:rPr>
        <w:t xml:space="preserve">Culture, Arts and Sport is comprised of business units: Arts Tasmania, Events Tasmania, Screen Tasmania, Sport and Recreation and the Operations and Client Management unit which provides input and support across the division. </w:t>
      </w:r>
      <w:r w:rsidR="003D0D78">
        <w:rPr>
          <w:rFonts w:cs="Arial"/>
          <w:sz w:val="22"/>
        </w:rPr>
        <w:t>Tasmanian Museum and Art Gallery and the Tasmanian Institute of Sport also sit within this division.</w:t>
      </w:r>
    </w:p>
    <w:p w14:paraId="775F13D5" w14:textId="4BB24176" w:rsidR="00BE181E" w:rsidRPr="00A10929" w:rsidRDefault="008E19E0" w:rsidP="000D18F7">
      <w:pPr>
        <w:pStyle w:val="BodyText"/>
        <w:rPr>
          <w:rFonts w:cs="Arial"/>
          <w:sz w:val="22"/>
        </w:rPr>
      </w:pPr>
      <w:r w:rsidRPr="00A10929">
        <w:rPr>
          <w:rFonts w:cs="Arial"/>
          <w:sz w:val="22"/>
        </w:rPr>
        <w:t xml:space="preserve">Provide expert advice to Senior Officers and Management within the </w:t>
      </w:r>
      <w:r w:rsidRPr="00A10929">
        <w:rPr>
          <w:rStyle w:val="Heading3Char"/>
          <w:b w:val="0"/>
          <w:sz w:val="22"/>
        </w:rPr>
        <w:t>Culture, Arts and Sport</w:t>
      </w:r>
      <w:r w:rsidRPr="00A10929">
        <w:rPr>
          <w:rFonts w:cs="Arial"/>
          <w:sz w:val="22"/>
        </w:rPr>
        <w:t xml:space="preserve"> Division on budget and business management matters. </w:t>
      </w:r>
      <w:r w:rsidR="00BE181E" w:rsidRPr="00A10929">
        <w:rPr>
          <w:rFonts w:cs="Arial"/>
          <w:sz w:val="22"/>
        </w:rPr>
        <w:t>This</w:t>
      </w:r>
      <w:r w:rsidR="00C679C4" w:rsidRPr="00A10929">
        <w:rPr>
          <w:rFonts w:cs="Arial"/>
          <w:sz w:val="22"/>
        </w:rPr>
        <w:t xml:space="preserve"> </w:t>
      </w:r>
      <w:r w:rsidR="00A64E1B" w:rsidRPr="00A10929">
        <w:rPr>
          <w:rFonts w:cs="Arial"/>
          <w:sz w:val="22"/>
        </w:rPr>
        <w:t xml:space="preserve">includes </w:t>
      </w:r>
      <w:r w:rsidR="000D18F7" w:rsidRPr="00A10929">
        <w:rPr>
          <w:rFonts w:cs="Arial"/>
          <w:sz w:val="22"/>
        </w:rPr>
        <w:t>critical analysis</w:t>
      </w:r>
      <w:r w:rsidR="00BE181E" w:rsidRPr="00A10929">
        <w:rPr>
          <w:rFonts w:cs="Arial"/>
          <w:sz w:val="22"/>
        </w:rPr>
        <w:t xml:space="preserve"> of financial reports</w:t>
      </w:r>
      <w:r w:rsidR="00AA31BB" w:rsidRPr="00A10929">
        <w:rPr>
          <w:rFonts w:cs="Arial"/>
          <w:sz w:val="22"/>
        </w:rPr>
        <w:t xml:space="preserve">; assessment of </w:t>
      </w:r>
      <w:r w:rsidR="00C679C4" w:rsidRPr="00A10929">
        <w:rPr>
          <w:rFonts w:cs="Arial"/>
          <w:sz w:val="22"/>
        </w:rPr>
        <w:t>business information provided in grant applications</w:t>
      </w:r>
      <w:r w:rsidR="00A64E1B" w:rsidRPr="00A10929">
        <w:rPr>
          <w:rFonts w:cs="Arial"/>
          <w:sz w:val="22"/>
        </w:rPr>
        <w:t xml:space="preserve">, </w:t>
      </w:r>
      <w:r w:rsidR="00BE181E" w:rsidRPr="00A10929">
        <w:rPr>
          <w:rFonts w:cs="Arial"/>
          <w:sz w:val="22"/>
        </w:rPr>
        <w:t xml:space="preserve">expenditure tracking and forecasting of our current and proposed grant and support recipients, ascertaining </w:t>
      </w:r>
      <w:r w:rsidR="00A64E1B" w:rsidRPr="00A10929">
        <w:rPr>
          <w:rFonts w:cs="Arial"/>
          <w:sz w:val="22"/>
        </w:rPr>
        <w:t xml:space="preserve">the </w:t>
      </w:r>
      <w:r w:rsidR="00BE181E" w:rsidRPr="00A10929">
        <w:rPr>
          <w:rFonts w:cs="Arial"/>
          <w:sz w:val="22"/>
        </w:rPr>
        <w:t>eligibility for support, financial viability and veracity of data provided through reporting process</w:t>
      </w:r>
      <w:r w:rsidR="00A10929" w:rsidRPr="00A10929">
        <w:rPr>
          <w:rFonts w:cs="Arial"/>
          <w:sz w:val="22"/>
        </w:rPr>
        <w:t>es</w:t>
      </w:r>
      <w:r w:rsidR="00BE181E" w:rsidRPr="00A10929">
        <w:rPr>
          <w:rFonts w:cs="Arial"/>
          <w:sz w:val="22"/>
        </w:rPr>
        <w:t>.</w:t>
      </w:r>
    </w:p>
    <w:p w14:paraId="3E03E2CC" w14:textId="68CBDFEA" w:rsidR="000D18F7" w:rsidRPr="00A10929" w:rsidRDefault="00BE181E" w:rsidP="000D18F7">
      <w:pPr>
        <w:pStyle w:val="BodyText"/>
        <w:rPr>
          <w:rFonts w:cs="Arial"/>
          <w:sz w:val="22"/>
        </w:rPr>
      </w:pPr>
      <w:r w:rsidRPr="00A10929">
        <w:rPr>
          <w:rFonts w:cs="Arial"/>
          <w:sz w:val="22"/>
        </w:rPr>
        <w:t>This role also a</w:t>
      </w:r>
      <w:r w:rsidR="000D18F7" w:rsidRPr="00A10929">
        <w:rPr>
          <w:rFonts w:cs="Arial"/>
          <w:sz w:val="22"/>
        </w:rPr>
        <w:t xml:space="preserve">ssists in the formulation and monitoring of </w:t>
      </w:r>
      <w:r w:rsidR="00AA31BB" w:rsidRPr="00A10929">
        <w:rPr>
          <w:rFonts w:cs="Arial"/>
          <w:sz w:val="22"/>
        </w:rPr>
        <w:t xml:space="preserve">division </w:t>
      </w:r>
      <w:r w:rsidRPr="00A10929">
        <w:rPr>
          <w:rFonts w:cs="Arial"/>
          <w:sz w:val="22"/>
        </w:rPr>
        <w:t>budgets and</w:t>
      </w:r>
      <w:r w:rsidR="00C679C4" w:rsidRPr="00A10929">
        <w:rPr>
          <w:rFonts w:cs="Arial"/>
          <w:sz w:val="22"/>
        </w:rPr>
        <w:t xml:space="preserve"> determine</w:t>
      </w:r>
      <w:r w:rsidRPr="00A10929">
        <w:rPr>
          <w:rFonts w:cs="Arial"/>
          <w:sz w:val="22"/>
        </w:rPr>
        <w:t>s</w:t>
      </w:r>
      <w:r w:rsidR="00C679C4" w:rsidRPr="00A10929">
        <w:rPr>
          <w:rFonts w:cs="Arial"/>
          <w:sz w:val="22"/>
        </w:rPr>
        <w:t xml:space="preserve"> the </w:t>
      </w:r>
      <w:r w:rsidR="00BA09E7" w:rsidRPr="00A10929">
        <w:rPr>
          <w:rFonts w:cs="Arial"/>
          <w:sz w:val="22"/>
        </w:rPr>
        <w:t xml:space="preserve">accuracy </w:t>
      </w:r>
      <w:r w:rsidR="00C679C4" w:rsidRPr="00A10929">
        <w:rPr>
          <w:rFonts w:cs="Arial"/>
          <w:sz w:val="22"/>
        </w:rPr>
        <w:t xml:space="preserve">of business and financial claims made through grant reporting </w:t>
      </w:r>
      <w:r w:rsidRPr="00A10929">
        <w:rPr>
          <w:rFonts w:cs="Arial"/>
          <w:sz w:val="22"/>
        </w:rPr>
        <w:t xml:space="preserve">on </w:t>
      </w:r>
      <w:r w:rsidR="00C679C4" w:rsidRPr="00A10929">
        <w:rPr>
          <w:rFonts w:cs="Arial"/>
          <w:sz w:val="22"/>
        </w:rPr>
        <w:t>product and service offerings</w:t>
      </w:r>
      <w:r w:rsidRPr="00A10929">
        <w:rPr>
          <w:rFonts w:cs="Arial"/>
          <w:sz w:val="22"/>
        </w:rPr>
        <w:t xml:space="preserve"> in Project Plans and Grant applications.</w:t>
      </w:r>
    </w:p>
    <w:p w14:paraId="362085E0" w14:textId="09C3CB99" w:rsidR="000D18F7" w:rsidRPr="00A10929" w:rsidRDefault="0098409E" w:rsidP="00041EF4">
      <w:pPr>
        <w:pStyle w:val="BodyText"/>
        <w:rPr>
          <w:rFonts w:cs="Arial"/>
          <w:sz w:val="22"/>
        </w:rPr>
      </w:pPr>
      <w:r w:rsidRPr="00A10929">
        <w:rPr>
          <w:rFonts w:cs="Arial"/>
          <w:sz w:val="22"/>
        </w:rPr>
        <w:t>U</w:t>
      </w:r>
      <w:r w:rsidR="00AA31BB" w:rsidRPr="00A10929">
        <w:rPr>
          <w:rFonts w:cs="Arial"/>
          <w:sz w:val="22"/>
        </w:rPr>
        <w:t>ndertake</w:t>
      </w:r>
      <w:r w:rsidR="00041EF4" w:rsidRPr="00A10929">
        <w:rPr>
          <w:rFonts w:cs="Arial"/>
          <w:sz w:val="22"/>
        </w:rPr>
        <w:t xml:space="preserve"> research, investigation and analysis </w:t>
      </w:r>
      <w:r w:rsidR="00C679C4" w:rsidRPr="00A10929">
        <w:rPr>
          <w:rFonts w:cs="Arial"/>
          <w:sz w:val="22"/>
        </w:rPr>
        <w:t>on our program</w:t>
      </w:r>
      <w:r w:rsidR="00BE181E" w:rsidRPr="00A10929">
        <w:rPr>
          <w:rFonts w:cs="Arial"/>
          <w:sz w:val="22"/>
        </w:rPr>
        <w:t>s</w:t>
      </w:r>
      <w:r w:rsidR="00C679C4" w:rsidRPr="00A10929">
        <w:rPr>
          <w:rFonts w:cs="Arial"/>
          <w:sz w:val="22"/>
        </w:rPr>
        <w:t xml:space="preserve"> and grant performance </w:t>
      </w:r>
      <w:r w:rsidRPr="00A10929">
        <w:rPr>
          <w:rFonts w:cs="Arial"/>
          <w:sz w:val="22"/>
        </w:rPr>
        <w:t xml:space="preserve">and provide advice </w:t>
      </w:r>
      <w:r w:rsidR="00041EF4" w:rsidRPr="00A10929">
        <w:rPr>
          <w:rFonts w:cs="Arial"/>
          <w:sz w:val="22"/>
        </w:rPr>
        <w:t xml:space="preserve">supporting the development and implementation of </w:t>
      </w:r>
      <w:r w:rsidR="002F5A78" w:rsidRPr="00A10929">
        <w:rPr>
          <w:rFonts w:cs="Arial"/>
          <w:sz w:val="22"/>
        </w:rPr>
        <w:t xml:space="preserve">practical and </w:t>
      </w:r>
      <w:r w:rsidR="00301C6A" w:rsidRPr="00A10929">
        <w:rPr>
          <w:rFonts w:cs="Arial"/>
          <w:sz w:val="22"/>
        </w:rPr>
        <w:t xml:space="preserve">innovative solutions </w:t>
      </w:r>
      <w:r w:rsidR="000B293E" w:rsidRPr="00A10929">
        <w:rPr>
          <w:rFonts w:cs="Arial"/>
          <w:sz w:val="22"/>
        </w:rPr>
        <w:t xml:space="preserve">that </w:t>
      </w:r>
      <w:r w:rsidR="00041EF4" w:rsidRPr="00A10929">
        <w:rPr>
          <w:rFonts w:cs="Arial"/>
          <w:sz w:val="22"/>
        </w:rPr>
        <w:t xml:space="preserve">address complex business </w:t>
      </w:r>
      <w:r w:rsidR="00C679C4" w:rsidRPr="00A10929">
        <w:rPr>
          <w:rFonts w:cs="Arial"/>
          <w:sz w:val="22"/>
        </w:rPr>
        <w:t>needs</w:t>
      </w:r>
      <w:r w:rsidR="000B293E" w:rsidRPr="00A10929">
        <w:rPr>
          <w:rFonts w:cs="Arial"/>
          <w:sz w:val="22"/>
        </w:rPr>
        <w:t xml:space="preserve"> and realise efficiencies</w:t>
      </w:r>
      <w:r w:rsidR="00C679C4" w:rsidRPr="00A10929">
        <w:rPr>
          <w:rFonts w:cs="Arial"/>
          <w:sz w:val="22"/>
        </w:rPr>
        <w:t xml:space="preserve"> internally </w:t>
      </w:r>
      <w:r w:rsidR="00A10929" w:rsidRPr="00A10929">
        <w:rPr>
          <w:rFonts w:cs="Arial"/>
          <w:sz w:val="22"/>
        </w:rPr>
        <w:t>that</w:t>
      </w:r>
      <w:r w:rsidR="00C679C4" w:rsidRPr="00A10929">
        <w:rPr>
          <w:rFonts w:cs="Arial"/>
          <w:sz w:val="22"/>
        </w:rPr>
        <w:t xml:space="preserve"> support the cultur</w:t>
      </w:r>
      <w:r w:rsidR="00A10929" w:rsidRPr="00A10929">
        <w:rPr>
          <w:rFonts w:cs="Arial"/>
          <w:sz w:val="22"/>
        </w:rPr>
        <w:t xml:space="preserve">e, arts and sports </w:t>
      </w:r>
      <w:r w:rsidR="00C679C4" w:rsidRPr="00A10929">
        <w:rPr>
          <w:rFonts w:cs="Arial"/>
          <w:sz w:val="22"/>
        </w:rPr>
        <w:t xml:space="preserve">sectors in Tasmania. </w:t>
      </w:r>
    </w:p>
    <w:p w14:paraId="18BCAD15" w14:textId="77777777" w:rsidR="000D18F7" w:rsidRPr="00A10929" w:rsidRDefault="000D18F7" w:rsidP="00041EF4">
      <w:pPr>
        <w:pStyle w:val="BodyText"/>
        <w:rPr>
          <w:rFonts w:cs="Arial"/>
          <w:sz w:val="22"/>
        </w:rPr>
      </w:pPr>
    </w:p>
    <w:p w14:paraId="1948B5C7" w14:textId="77777777" w:rsidR="00CD42F8" w:rsidRPr="00A10929" w:rsidRDefault="00CD42F8" w:rsidP="009F6C23">
      <w:pPr>
        <w:pStyle w:val="Heading3"/>
      </w:pPr>
      <w:r w:rsidRPr="00A10929">
        <w:t>Major Duties</w:t>
      </w:r>
    </w:p>
    <w:p w14:paraId="15726125" w14:textId="77777777" w:rsidR="0077790F" w:rsidRPr="00A10929" w:rsidRDefault="00D965EA" w:rsidP="009B6D80">
      <w:pPr>
        <w:pStyle w:val="BodyText"/>
        <w:numPr>
          <w:ilvl w:val="0"/>
          <w:numId w:val="23"/>
        </w:numPr>
        <w:rPr>
          <w:rFonts w:cs="Arial"/>
          <w:sz w:val="22"/>
        </w:rPr>
      </w:pPr>
      <w:r w:rsidRPr="00A10929">
        <w:rPr>
          <w:rFonts w:cs="Arial"/>
          <w:sz w:val="22"/>
        </w:rPr>
        <w:t>Scope and m</w:t>
      </w:r>
      <w:r w:rsidR="00041EF4" w:rsidRPr="00A10929">
        <w:rPr>
          <w:rFonts w:cs="Arial"/>
          <w:sz w:val="22"/>
        </w:rPr>
        <w:t xml:space="preserve">anage allocated </w:t>
      </w:r>
      <w:r w:rsidRPr="00A10929">
        <w:rPr>
          <w:rFonts w:cs="Arial"/>
          <w:sz w:val="22"/>
        </w:rPr>
        <w:t>business improvement initiatives</w:t>
      </w:r>
      <w:r w:rsidR="00041EF4" w:rsidRPr="00A10929">
        <w:rPr>
          <w:rFonts w:cs="Arial"/>
          <w:sz w:val="22"/>
        </w:rPr>
        <w:t>, including the development of project plans</w:t>
      </w:r>
      <w:r w:rsidRPr="00A10929">
        <w:rPr>
          <w:rFonts w:cs="Arial"/>
          <w:sz w:val="22"/>
        </w:rPr>
        <w:t>, identification / management of risks and reporting</w:t>
      </w:r>
      <w:r w:rsidR="009B6D80" w:rsidRPr="00A10929">
        <w:rPr>
          <w:rFonts w:cs="Arial"/>
          <w:sz w:val="22"/>
        </w:rPr>
        <w:t xml:space="preserve"> on progress on projects to review and amend processes and policies regarding budget management and reporting by funding recipients.</w:t>
      </w:r>
    </w:p>
    <w:p w14:paraId="600597B7" w14:textId="26C115FE" w:rsidR="000D18F7" w:rsidRPr="00A10929" w:rsidRDefault="000D18F7" w:rsidP="000D18F7">
      <w:pPr>
        <w:pStyle w:val="BodyText"/>
        <w:numPr>
          <w:ilvl w:val="0"/>
          <w:numId w:val="23"/>
        </w:numPr>
        <w:tabs>
          <w:tab w:val="clear" w:pos="2835"/>
        </w:tabs>
        <w:rPr>
          <w:rFonts w:cs="Arial"/>
          <w:sz w:val="22"/>
        </w:rPr>
      </w:pPr>
      <w:r w:rsidRPr="00A10929">
        <w:rPr>
          <w:rFonts w:cs="Arial"/>
          <w:sz w:val="22"/>
        </w:rPr>
        <w:lastRenderedPageBreak/>
        <w:t>Support the development of</w:t>
      </w:r>
      <w:r w:rsidR="00C54C27" w:rsidRPr="00A10929">
        <w:rPr>
          <w:rFonts w:cs="Arial"/>
          <w:sz w:val="22"/>
        </w:rPr>
        <w:t xml:space="preserve"> the</w:t>
      </w:r>
      <w:r w:rsidRPr="00A10929">
        <w:rPr>
          <w:rFonts w:cs="Arial"/>
          <w:sz w:val="22"/>
        </w:rPr>
        <w:t xml:space="preserve"> department’s financial activities including coordinating community consultation submissions and divisional budget </w:t>
      </w:r>
      <w:r w:rsidR="00B73443" w:rsidRPr="00A10929">
        <w:rPr>
          <w:rFonts w:cs="Arial"/>
          <w:sz w:val="22"/>
        </w:rPr>
        <w:t>submissions and</w:t>
      </w:r>
      <w:r w:rsidRPr="00A10929">
        <w:rPr>
          <w:rFonts w:cs="Arial"/>
          <w:sz w:val="22"/>
        </w:rPr>
        <w:t xml:space="preserve"> drafting budget paper contributions.</w:t>
      </w:r>
    </w:p>
    <w:p w14:paraId="519A2810" w14:textId="62049073" w:rsidR="000D18F7" w:rsidRDefault="000D18F7" w:rsidP="000D18F7">
      <w:pPr>
        <w:pStyle w:val="BodyText"/>
        <w:numPr>
          <w:ilvl w:val="0"/>
          <w:numId w:val="23"/>
        </w:numPr>
        <w:tabs>
          <w:tab w:val="clear" w:pos="2835"/>
        </w:tabs>
        <w:rPr>
          <w:rFonts w:cs="Arial"/>
          <w:sz w:val="22"/>
        </w:rPr>
      </w:pPr>
      <w:r w:rsidRPr="00A10929">
        <w:rPr>
          <w:rFonts w:cs="Arial"/>
          <w:sz w:val="22"/>
        </w:rPr>
        <w:t>Analyse and monitor whole</w:t>
      </w:r>
      <w:r w:rsidR="00B3668E">
        <w:rPr>
          <w:rFonts w:cs="Arial"/>
          <w:sz w:val="22"/>
        </w:rPr>
        <w:t>-of-d</w:t>
      </w:r>
      <w:r w:rsidR="00A10929" w:rsidRPr="00A10929">
        <w:rPr>
          <w:rFonts w:cs="Arial"/>
          <w:sz w:val="22"/>
        </w:rPr>
        <w:t>ivision</w:t>
      </w:r>
      <w:r w:rsidRPr="00A10929">
        <w:rPr>
          <w:rFonts w:cs="Arial"/>
          <w:sz w:val="22"/>
        </w:rPr>
        <w:t xml:space="preserve"> budgets and prepare</w:t>
      </w:r>
      <w:r>
        <w:rPr>
          <w:rFonts w:cs="Arial"/>
          <w:sz w:val="22"/>
        </w:rPr>
        <w:t xml:space="preserve"> advice on issues and potential areas of risk, including the keeping of a risk register </w:t>
      </w:r>
      <w:r w:rsidR="009B6D80">
        <w:rPr>
          <w:rFonts w:cs="Arial"/>
          <w:sz w:val="22"/>
        </w:rPr>
        <w:t xml:space="preserve">and the suite of </w:t>
      </w:r>
      <w:r>
        <w:rPr>
          <w:rFonts w:cs="Arial"/>
          <w:sz w:val="22"/>
        </w:rPr>
        <w:t>reports.</w:t>
      </w:r>
    </w:p>
    <w:p w14:paraId="21FFCCD3" w14:textId="77777777" w:rsidR="000D18F7" w:rsidRDefault="000D18F7" w:rsidP="000D18F7">
      <w:pPr>
        <w:pStyle w:val="BodyText"/>
        <w:numPr>
          <w:ilvl w:val="0"/>
          <w:numId w:val="23"/>
        </w:numPr>
        <w:tabs>
          <w:tab w:val="clear" w:pos="2835"/>
        </w:tabs>
        <w:rPr>
          <w:rFonts w:cs="Arial"/>
          <w:sz w:val="22"/>
        </w:rPr>
      </w:pPr>
      <w:r>
        <w:rPr>
          <w:rFonts w:cs="Arial"/>
          <w:sz w:val="22"/>
        </w:rPr>
        <w:t>Coordinate and manage budget-related requests, forecasts and variations into the department’s internal financial management system and Treasury’s budget and cash management systems.</w:t>
      </w:r>
    </w:p>
    <w:p w14:paraId="6D617A6A" w14:textId="77777777" w:rsidR="000D18F7" w:rsidRDefault="000D18F7" w:rsidP="000D18F7">
      <w:pPr>
        <w:pStyle w:val="BodyText"/>
        <w:numPr>
          <w:ilvl w:val="0"/>
          <w:numId w:val="23"/>
        </w:numPr>
        <w:tabs>
          <w:tab w:val="clear" w:pos="2835"/>
        </w:tabs>
        <w:rPr>
          <w:rFonts w:cs="Arial"/>
          <w:sz w:val="22"/>
        </w:rPr>
      </w:pPr>
      <w:r>
        <w:rPr>
          <w:rFonts w:cs="Arial"/>
          <w:sz w:val="22"/>
        </w:rPr>
        <w:t>Develop robust revenue forecast models in consultation with relevant stakeholders.</w:t>
      </w:r>
    </w:p>
    <w:p w14:paraId="4FA22473" w14:textId="75D5A8CD" w:rsidR="000D18F7" w:rsidRPr="008E19E0" w:rsidRDefault="000D18F7" w:rsidP="000D18F7">
      <w:pPr>
        <w:pStyle w:val="BodyText"/>
        <w:numPr>
          <w:ilvl w:val="0"/>
          <w:numId w:val="23"/>
        </w:numPr>
        <w:tabs>
          <w:tab w:val="clear" w:pos="2835"/>
        </w:tabs>
        <w:rPr>
          <w:rFonts w:cs="Arial"/>
          <w:sz w:val="22"/>
        </w:rPr>
      </w:pPr>
      <w:r w:rsidRPr="002C73D4">
        <w:rPr>
          <w:rFonts w:cs="Arial"/>
          <w:sz w:val="22"/>
        </w:rPr>
        <w:t xml:space="preserve">Assist </w:t>
      </w:r>
      <w:r>
        <w:rPr>
          <w:rFonts w:cs="Arial"/>
          <w:sz w:val="22"/>
        </w:rPr>
        <w:t xml:space="preserve">in the </w:t>
      </w:r>
      <w:r>
        <w:rPr>
          <w:sz w:val="22"/>
          <w:lang w:val="en-GB"/>
        </w:rPr>
        <w:t>d</w:t>
      </w:r>
      <w:r w:rsidRPr="00807093">
        <w:rPr>
          <w:sz w:val="22"/>
          <w:lang w:val="en-GB"/>
        </w:rPr>
        <w:t>evelop</w:t>
      </w:r>
      <w:r>
        <w:rPr>
          <w:sz w:val="22"/>
          <w:lang w:val="en-GB"/>
        </w:rPr>
        <w:t>ment</w:t>
      </w:r>
      <w:r w:rsidRPr="00807093">
        <w:rPr>
          <w:sz w:val="22"/>
          <w:lang w:val="en-GB"/>
        </w:rPr>
        <w:t xml:space="preserve"> and implement</w:t>
      </w:r>
      <w:r>
        <w:rPr>
          <w:sz w:val="22"/>
          <w:lang w:val="en-GB"/>
        </w:rPr>
        <w:t>ation of</w:t>
      </w:r>
      <w:r w:rsidRPr="00807093">
        <w:rPr>
          <w:sz w:val="22"/>
          <w:lang w:val="en-GB"/>
        </w:rPr>
        <w:t xml:space="preserve"> strategies, policies, guidelines</w:t>
      </w:r>
      <w:r>
        <w:rPr>
          <w:sz w:val="22"/>
          <w:lang w:val="en-GB"/>
        </w:rPr>
        <w:t>, risk management</w:t>
      </w:r>
      <w:r w:rsidRPr="00807093">
        <w:rPr>
          <w:sz w:val="22"/>
          <w:lang w:val="en-GB"/>
        </w:rPr>
        <w:t xml:space="preserve"> </w:t>
      </w:r>
      <w:r w:rsidRPr="00A10929">
        <w:rPr>
          <w:sz w:val="22"/>
          <w:lang w:val="en-GB"/>
        </w:rPr>
        <w:t xml:space="preserve">and improvements relevant to the effective and efficient management of the </w:t>
      </w:r>
      <w:r w:rsidRPr="008E19E0">
        <w:rPr>
          <w:sz w:val="22"/>
          <w:lang w:val="en-GB"/>
        </w:rPr>
        <w:t xml:space="preserve">Department’s budget. This includes ongoing </w:t>
      </w:r>
      <w:r w:rsidR="00A10929" w:rsidRPr="008E19E0">
        <w:rPr>
          <w:sz w:val="22"/>
          <w:lang w:val="en-GB"/>
        </w:rPr>
        <w:t>consultation with and training of</w:t>
      </w:r>
      <w:r w:rsidRPr="008E19E0">
        <w:rPr>
          <w:sz w:val="22"/>
          <w:lang w:val="en-GB"/>
        </w:rPr>
        <w:t xml:space="preserve"> d</w:t>
      </w:r>
      <w:r w:rsidR="009B6D80" w:rsidRPr="008E19E0">
        <w:rPr>
          <w:sz w:val="22"/>
          <w:lang w:val="en-GB"/>
        </w:rPr>
        <w:t>ivision</w:t>
      </w:r>
      <w:r w:rsidRPr="008E19E0">
        <w:rPr>
          <w:sz w:val="22"/>
          <w:lang w:val="en-GB"/>
        </w:rPr>
        <w:t xml:space="preserve"> staff.</w:t>
      </w:r>
    </w:p>
    <w:p w14:paraId="1A5D3801" w14:textId="31BBC886" w:rsidR="009B6D80" w:rsidRPr="008E19E0" w:rsidRDefault="00BA09E7" w:rsidP="009B6D80">
      <w:pPr>
        <w:pStyle w:val="ListParagraph"/>
        <w:numPr>
          <w:ilvl w:val="0"/>
          <w:numId w:val="23"/>
        </w:numPr>
        <w:rPr>
          <w:rFonts w:cs="Arial"/>
          <w:sz w:val="22"/>
        </w:rPr>
      </w:pPr>
      <w:r w:rsidRPr="008E19E0">
        <w:rPr>
          <w:rFonts w:cs="Arial"/>
          <w:sz w:val="22"/>
        </w:rPr>
        <w:t xml:space="preserve">Lead </w:t>
      </w:r>
      <w:r w:rsidR="009B6D80" w:rsidRPr="008E19E0">
        <w:rPr>
          <w:rFonts w:cs="Arial"/>
          <w:sz w:val="22"/>
        </w:rPr>
        <w:t xml:space="preserve">business unit </w:t>
      </w:r>
      <w:r w:rsidRPr="008E19E0">
        <w:rPr>
          <w:rFonts w:cs="Arial"/>
          <w:sz w:val="22"/>
        </w:rPr>
        <w:t xml:space="preserve">activities </w:t>
      </w:r>
      <w:r w:rsidR="009B6D80" w:rsidRPr="008E19E0">
        <w:rPr>
          <w:rFonts w:cs="Arial"/>
          <w:sz w:val="22"/>
        </w:rPr>
        <w:t xml:space="preserve">in providing research, analysis, and support related to grants administration management activities, </w:t>
      </w:r>
      <w:r w:rsidRPr="008E19E0">
        <w:rPr>
          <w:rFonts w:cs="Arial"/>
          <w:sz w:val="22"/>
        </w:rPr>
        <w:t>budgets,</w:t>
      </w:r>
      <w:r w:rsidR="009B6D80" w:rsidRPr="008E19E0">
        <w:rPr>
          <w:rFonts w:cs="Arial"/>
          <w:sz w:val="22"/>
        </w:rPr>
        <w:t xml:space="preserve"> and performance across the </w:t>
      </w:r>
      <w:r w:rsidR="00B3668E" w:rsidRPr="008E19E0">
        <w:rPr>
          <w:rFonts w:cs="Arial"/>
          <w:sz w:val="22"/>
        </w:rPr>
        <w:t>d</w:t>
      </w:r>
      <w:r w:rsidR="009B6D80" w:rsidRPr="008E19E0">
        <w:rPr>
          <w:rFonts w:cs="Arial"/>
          <w:sz w:val="22"/>
        </w:rPr>
        <w:t xml:space="preserve">ivision.  This will include the identification, </w:t>
      </w:r>
      <w:r w:rsidRPr="008E19E0">
        <w:rPr>
          <w:rFonts w:cs="Arial"/>
          <w:sz w:val="22"/>
        </w:rPr>
        <w:t>review,</w:t>
      </w:r>
      <w:r w:rsidR="009B6D80" w:rsidRPr="008E19E0">
        <w:rPr>
          <w:rFonts w:cs="Arial"/>
          <w:sz w:val="22"/>
        </w:rPr>
        <w:t xml:space="preserve"> and implementation of business improvement </w:t>
      </w:r>
      <w:r w:rsidRPr="008E19E0">
        <w:rPr>
          <w:rFonts w:cs="Arial"/>
          <w:sz w:val="22"/>
        </w:rPr>
        <w:t>initiatives.</w:t>
      </w:r>
    </w:p>
    <w:p w14:paraId="053A4B3E" w14:textId="1328CFE1" w:rsidR="009B6D80" w:rsidRPr="000D18F7" w:rsidRDefault="009B6D80" w:rsidP="009B6D80">
      <w:pPr>
        <w:pStyle w:val="BodyText"/>
        <w:numPr>
          <w:ilvl w:val="0"/>
          <w:numId w:val="23"/>
        </w:numPr>
        <w:tabs>
          <w:tab w:val="clear" w:pos="2835"/>
        </w:tabs>
        <w:spacing w:after="360"/>
        <w:rPr>
          <w:rFonts w:cs="Arial"/>
          <w:sz w:val="22"/>
        </w:rPr>
      </w:pPr>
      <w:r w:rsidRPr="009B6D80">
        <w:rPr>
          <w:rFonts w:cs="Arial"/>
          <w:sz w:val="22"/>
        </w:rPr>
        <w:t xml:space="preserve">Analyse, </w:t>
      </w:r>
      <w:r w:rsidR="00BA09E7" w:rsidRPr="009B6D80">
        <w:rPr>
          <w:rFonts w:cs="Arial"/>
          <w:sz w:val="22"/>
        </w:rPr>
        <w:t>monitor,</w:t>
      </w:r>
      <w:r w:rsidRPr="009B6D80">
        <w:rPr>
          <w:rFonts w:cs="Arial"/>
          <w:sz w:val="22"/>
        </w:rPr>
        <w:t xml:space="preserve"> and report on divisional grants administration and program activity</w:t>
      </w:r>
      <w:r>
        <w:rPr>
          <w:rFonts w:cs="Arial"/>
          <w:sz w:val="22"/>
        </w:rPr>
        <w:t xml:space="preserve"> and assist in developing grant and divisional reporting KPI’s for use in Annual Reports, </w:t>
      </w:r>
      <w:r w:rsidR="00BA09E7">
        <w:rPr>
          <w:rFonts w:cs="Arial"/>
          <w:sz w:val="22"/>
        </w:rPr>
        <w:t>briefings,</w:t>
      </w:r>
      <w:r>
        <w:rPr>
          <w:rFonts w:cs="Arial"/>
          <w:sz w:val="22"/>
        </w:rPr>
        <w:t xml:space="preserve"> and media releases. </w:t>
      </w:r>
    </w:p>
    <w:p w14:paraId="28654AF0" w14:textId="77777777" w:rsidR="00CD42F8" w:rsidRPr="002A563F" w:rsidRDefault="006C2ED7" w:rsidP="00D25D25">
      <w:pPr>
        <w:pStyle w:val="BodyText"/>
        <w:tabs>
          <w:tab w:val="clear" w:pos="2835"/>
        </w:tabs>
        <w:spacing w:before="0" w:after="0" w:line="240" w:lineRule="auto"/>
        <w:jc w:val="both"/>
      </w:pPr>
      <w:r w:rsidRPr="00D25D25">
        <w:rPr>
          <w:b/>
        </w:rPr>
        <w:t>Scope of Work: (</w:t>
      </w:r>
      <w:r w:rsidR="00CD42F8" w:rsidRPr="00D25D25">
        <w:rPr>
          <w:b/>
        </w:rPr>
        <w:t xml:space="preserve">Responsibility, Decision-Making and Direction </w:t>
      </w:r>
      <w:r w:rsidR="00D72CDA" w:rsidRPr="00D25D25">
        <w:rPr>
          <w:b/>
        </w:rPr>
        <w:t>Received</w:t>
      </w:r>
      <w:r w:rsidRPr="00D25D25">
        <w:rPr>
          <w:b/>
        </w:rPr>
        <w:t>)</w:t>
      </w:r>
    </w:p>
    <w:p w14:paraId="50F8A29E" w14:textId="61E89B2F" w:rsidR="000D18F7" w:rsidRDefault="009B6D80" w:rsidP="000D18F7">
      <w:pPr>
        <w:pStyle w:val="BodyText"/>
        <w:rPr>
          <w:rFonts w:cs="Arial"/>
          <w:sz w:val="22"/>
        </w:rPr>
      </w:pPr>
      <w:r>
        <w:rPr>
          <w:rFonts w:cs="Arial"/>
          <w:sz w:val="22"/>
        </w:rPr>
        <w:t>The</w:t>
      </w:r>
      <w:r w:rsidR="001714DC">
        <w:rPr>
          <w:rFonts w:cs="Arial"/>
          <w:sz w:val="22"/>
        </w:rPr>
        <w:t xml:space="preserve"> Senior</w:t>
      </w:r>
      <w:r>
        <w:rPr>
          <w:rFonts w:cs="Arial"/>
          <w:sz w:val="22"/>
        </w:rPr>
        <w:t xml:space="preserve"> </w:t>
      </w:r>
      <w:r w:rsidR="000D18F7">
        <w:rPr>
          <w:rFonts w:cs="Arial"/>
          <w:sz w:val="22"/>
        </w:rPr>
        <w:t xml:space="preserve">Business and Finance Analyst provides </w:t>
      </w:r>
      <w:r w:rsidR="00BE181E">
        <w:rPr>
          <w:rFonts w:cs="Arial"/>
          <w:sz w:val="22"/>
        </w:rPr>
        <w:t xml:space="preserve">expert professional advice regarding </w:t>
      </w:r>
      <w:r w:rsidR="000D18F7">
        <w:rPr>
          <w:rFonts w:cs="Arial"/>
          <w:sz w:val="22"/>
        </w:rPr>
        <w:t>budget</w:t>
      </w:r>
      <w:r>
        <w:rPr>
          <w:rFonts w:cs="Arial"/>
          <w:sz w:val="22"/>
        </w:rPr>
        <w:t xml:space="preserve"> and business</w:t>
      </w:r>
      <w:r w:rsidR="000D18F7">
        <w:rPr>
          <w:rFonts w:cs="Arial"/>
          <w:sz w:val="22"/>
        </w:rPr>
        <w:t xml:space="preserve">-related support to </w:t>
      </w:r>
      <w:r>
        <w:rPr>
          <w:rFonts w:cs="Arial"/>
          <w:sz w:val="22"/>
        </w:rPr>
        <w:t xml:space="preserve">divisional and </w:t>
      </w:r>
      <w:r w:rsidR="000D18F7">
        <w:rPr>
          <w:rFonts w:cs="Arial"/>
          <w:sz w:val="22"/>
        </w:rPr>
        <w:t xml:space="preserve">external stakeholders. </w:t>
      </w:r>
    </w:p>
    <w:p w14:paraId="6D836189" w14:textId="77777777" w:rsidR="000D18F7" w:rsidRPr="00A4261D" w:rsidRDefault="000D18F7" w:rsidP="000D18F7">
      <w:pPr>
        <w:pStyle w:val="BodyText"/>
        <w:rPr>
          <w:rFonts w:cs="Arial"/>
          <w:sz w:val="22"/>
        </w:rPr>
      </w:pPr>
      <w:r>
        <w:rPr>
          <w:rFonts w:cs="Arial"/>
          <w:sz w:val="22"/>
        </w:rPr>
        <w:t xml:space="preserve">The position works under </w:t>
      </w:r>
      <w:r w:rsidR="00765A31">
        <w:rPr>
          <w:rFonts w:cs="Arial"/>
          <w:sz w:val="22"/>
        </w:rPr>
        <w:t>direction of</w:t>
      </w:r>
      <w:r>
        <w:rPr>
          <w:rFonts w:cs="Arial"/>
          <w:sz w:val="22"/>
        </w:rPr>
        <w:t xml:space="preserve"> the Manager Operations and Client Engagement and will be expec</w:t>
      </w:r>
      <w:r w:rsidR="00765A31">
        <w:rPr>
          <w:rFonts w:cs="Arial"/>
          <w:sz w:val="22"/>
        </w:rPr>
        <w:t>ted to operate with some level of</w:t>
      </w:r>
      <w:r>
        <w:rPr>
          <w:rFonts w:cs="Arial"/>
          <w:sz w:val="22"/>
        </w:rPr>
        <w:t xml:space="preserve"> independence in determining priorities and approach in implementing policies, plans, systems and procedures in a complex, specialised environment.</w:t>
      </w:r>
    </w:p>
    <w:p w14:paraId="6441B250" w14:textId="77777777" w:rsidR="000D18F7" w:rsidRDefault="000D18F7" w:rsidP="000D18F7">
      <w:pPr>
        <w:pStyle w:val="BodyText"/>
        <w:rPr>
          <w:rFonts w:cs="Arial"/>
          <w:sz w:val="22"/>
        </w:rPr>
      </w:pPr>
      <w:r w:rsidRPr="00A4261D">
        <w:rPr>
          <w:rFonts w:cs="Arial"/>
          <w:sz w:val="22"/>
        </w:rPr>
        <w:t xml:space="preserve">Regular liaison is required with </w:t>
      </w:r>
      <w:r>
        <w:rPr>
          <w:rFonts w:cs="Arial"/>
          <w:sz w:val="22"/>
        </w:rPr>
        <w:t>branch managers, staff</w:t>
      </w:r>
      <w:r w:rsidRPr="00A4261D">
        <w:rPr>
          <w:rFonts w:cs="Arial"/>
          <w:sz w:val="22"/>
        </w:rPr>
        <w:t xml:space="preserve"> and other organisations</w:t>
      </w:r>
      <w:r>
        <w:rPr>
          <w:rFonts w:cs="Arial"/>
          <w:sz w:val="22"/>
        </w:rPr>
        <w:t>, and at times the occupant will be required to represent the department on both internal and external working groups.</w:t>
      </w:r>
    </w:p>
    <w:p w14:paraId="4762967B" w14:textId="44C8CD24" w:rsidR="00041EF4" w:rsidRPr="00041EF4" w:rsidRDefault="00765A31" w:rsidP="000D18F7">
      <w:pPr>
        <w:pStyle w:val="BodyText"/>
        <w:spacing w:after="360"/>
        <w:rPr>
          <w:b/>
          <w:color w:val="000000" w:themeColor="text1"/>
        </w:rPr>
      </w:pPr>
      <w:r>
        <w:rPr>
          <w:rFonts w:cs="Arial"/>
          <w:sz w:val="22"/>
        </w:rPr>
        <w:t>The</w:t>
      </w:r>
      <w:r w:rsidR="001714DC">
        <w:rPr>
          <w:rFonts w:cs="Arial"/>
          <w:sz w:val="22"/>
        </w:rPr>
        <w:t xml:space="preserve"> Senior</w:t>
      </w:r>
      <w:r>
        <w:rPr>
          <w:rFonts w:cs="Arial"/>
          <w:sz w:val="22"/>
        </w:rPr>
        <w:t xml:space="preserve"> </w:t>
      </w:r>
      <w:r w:rsidR="000D18F7">
        <w:rPr>
          <w:rFonts w:cs="Arial"/>
          <w:sz w:val="22"/>
        </w:rPr>
        <w:t>Business and Finance Analyst is responsible for providing briefings to senior management on budget</w:t>
      </w:r>
      <w:r>
        <w:rPr>
          <w:rFonts w:cs="Arial"/>
          <w:sz w:val="22"/>
        </w:rPr>
        <w:t xml:space="preserve"> and business</w:t>
      </w:r>
      <w:r w:rsidR="000D18F7">
        <w:rPr>
          <w:rFonts w:cs="Arial"/>
          <w:sz w:val="22"/>
        </w:rPr>
        <w:t xml:space="preserve">-related </w:t>
      </w:r>
      <w:r w:rsidR="00E3013F">
        <w:rPr>
          <w:rFonts w:cs="Arial"/>
          <w:sz w:val="22"/>
        </w:rPr>
        <w:t>matters and</w:t>
      </w:r>
      <w:r>
        <w:rPr>
          <w:rFonts w:cs="Arial"/>
          <w:sz w:val="22"/>
        </w:rPr>
        <w:t xml:space="preserve"> will be an important </w:t>
      </w:r>
      <w:r w:rsidR="000D18F7">
        <w:rPr>
          <w:rFonts w:cs="Arial"/>
          <w:sz w:val="22"/>
        </w:rPr>
        <w:t xml:space="preserve">reference </w:t>
      </w:r>
      <w:r>
        <w:rPr>
          <w:rFonts w:cs="Arial"/>
          <w:sz w:val="22"/>
        </w:rPr>
        <w:t xml:space="preserve">point </w:t>
      </w:r>
      <w:r w:rsidR="000D18F7">
        <w:rPr>
          <w:rFonts w:cs="Arial"/>
          <w:sz w:val="22"/>
        </w:rPr>
        <w:t>for Ministerial Briefings, in particular thos</w:t>
      </w:r>
      <w:r>
        <w:rPr>
          <w:rFonts w:cs="Arial"/>
          <w:sz w:val="22"/>
        </w:rPr>
        <w:t>e prepared for Budget Estimates</w:t>
      </w:r>
      <w:r w:rsidR="00E3013F">
        <w:rPr>
          <w:rFonts w:cs="Arial"/>
          <w:sz w:val="22"/>
        </w:rPr>
        <w:t>, Question Time Briefings</w:t>
      </w:r>
      <w:r>
        <w:rPr>
          <w:rFonts w:cs="Arial"/>
          <w:sz w:val="22"/>
        </w:rPr>
        <w:t xml:space="preserve"> and in developing Annual Report information.</w:t>
      </w:r>
    </w:p>
    <w:p w14:paraId="305E0999" w14:textId="77777777" w:rsidR="00B73443" w:rsidRDefault="00B73443" w:rsidP="00041EF4">
      <w:pPr>
        <w:pStyle w:val="BodyText"/>
        <w:rPr>
          <w:b/>
          <w:color w:val="000000" w:themeColor="text1"/>
        </w:rPr>
      </w:pPr>
    </w:p>
    <w:p w14:paraId="6029AA8E" w14:textId="77777777" w:rsidR="00B73443" w:rsidRDefault="00B73443" w:rsidP="00041EF4">
      <w:pPr>
        <w:pStyle w:val="BodyText"/>
        <w:rPr>
          <w:b/>
          <w:color w:val="000000" w:themeColor="text1"/>
        </w:rPr>
      </w:pPr>
    </w:p>
    <w:p w14:paraId="25DA4223" w14:textId="77777777" w:rsidR="00B73443" w:rsidRDefault="00B73443" w:rsidP="00041EF4">
      <w:pPr>
        <w:pStyle w:val="BodyText"/>
        <w:rPr>
          <w:b/>
          <w:color w:val="000000" w:themeColor="text1"/>
        </w:rPr>
      </w:pPr>
    </w:p>
    <w:p w14:paraId="33D38304" w14:textId="77777777" w:rsidR="00B73443" w:rsidRDefault="00B73443" w:rsidP="00041EF4">
      <w:pPr>
        <w:pStyle w:val="BodyText"/>
        <w:rPr>
          <w:b/>
          <w:color w:val="000000" w:themeColor="text1"/>
        </w:rPr>
      </w:pPr>
    </w:p>
    <w:p w14:paraId="0388146A" w14:textId="77777777" w:rsidR="00B73443" w:rsidRDefault="00B73443" w:rsidP="00041EF4">
      <w:pPr>
        <w:pStyle w:val="BodyText"/>
        <w:rPr>
          <w:b/>
          <w:color w:val="000000" w:themeColor="text1"/>
        </w:rPr>
      </w:pPr>
    </w:p>
    <w:p w14:paraId="2C33CA58" w14:textId="54560845" w:rsidR="001327D4" w:rsidRPr="00041EF4" w:rsidRDefault="00041EF4" w:rsidP="00041EF4">
      <w:pPr>
        <w:pStyle w:val="BodyText"/>
        <w:rPr>
          <w:b/>
          <w:color w:val="000000" w:themeColor="text1"/>
        </w:rPr>
      </w:pPr>
      <w:r w:rsidRPr="00041EF4">
        <w:rPr>
          <w:b/>
          <w:color w:val="000000" w:themeColor="text1"/>
        </w:rPr>
        <w:lastRenderedPageBreak/>
        <w:t>Selec</w:t>
      </w:r>
      <w:r w:rsidR="00726176" w:rsidRPr="00041EF4">
        <w:rPr>
          <w:b/>
          <w:color w:val="000000" w:themeColor="text1"/>
        </w:rPr>
        <w:t>tion Criteria (</w:t>
      </w:r>
      <w:r w:rsidR="00D17EEE" w:rsidRPr="00041EF4">
        <w:rPr>
          <w:b/>
          <w:color w:val="000000" w:themeColor="text1"/>
        </w:rPr>
        <w:t>Knowledge and Skills</w:t>
      </w:r>
      <w:r w:rsidR="00726176" w:rsidRPr="00041EF4">
        <w:rPr>
          <w:b/>
          <w:color w:val="000000" w:themeColor="text1"/>
        </w:rPr>
        <w:t>)</w:t>
      </w:r>
      <w:r w:rsidR="00D17EEE" w:rsidRPr="00041EF4">
        <w:rPr>
          <w:b/>
          <w:color w:val="000000" w:themeColor="text1"/>
        </w:rPr>
        <w:t>:</w:t>
      </w:r>
    </w:p>
    <w:p w14:paraId="59E66DC1" w14:textId="77777777" w:rsidR="000D18F7" w:rsidRDefault="000D18F7" w:rsidP="000D18F7">
      <w:pPr>
        <w:pStyle w:val="BodyText"/>
        <w:rPr>
          <w:rFonts w:cs="Arial"/>
          <w:sz w:val="22"/>
        </w:rPr>
      </w:pPr>
      <w:r>
        <w:rPr>
          <w:rFonts w:cs="Arial"/>
          <w:sz w:val="22"/>
        </w:rPr>
        <w:t>The Department of State Growth insists on a collaborative and consultative approach, especially involving integrity, respect and openness in dealing with others and believes teamwork, effective communication and professionalism are essential in achieving higher quality outcomes.</w:t>
      </w:r>
    </w:p>
    <w:p w14:paraId="780D7281" w14:textId="45FA07D5" w:rsidR="000D18F7" w:rsidRPr="00AA0788" w:rsidRDefault="00E3013F" w:rsidP="000D18F7">
      <w:pPr>
        <w:numPr>
          <w:ilvl w:val="0"/>
          <w:numId w:val="26"/>
        </w:numPr>
        <w:tabs>
          <w:tab w:val="clear" w:pos="2835"/>
        </w:tabs>
        <w:spacing w:before="0" w:after="0" w:line="240" w:lineRule="auto"/>
        <w:ind w:left="426" w:right="-1" w:hanging="426"/>
        <w:rPr>
          <w:rFonts w:cs="Arial"/>
          <w:sz w:val="22"/>
        </w:rPr>
      </w:pPr>
      <w:r>
        <w:rPr>
          <w:rFonts w:cs="Arial"/>
          <w:sz w:val="22"/>
        </w:rPr>
        <w:t>Expert</w:t>
      </w:r>
      <w:r w:rsidR="000D18F7" w:rsidRPr="00AA0788">
        <w:rPr>
          <w:rFonts w:cs="Arial"/>
          <w:sz w:val="22"/>
        </w:rPr>
        <w:t xml:space="preserve"> knowledge of, and experience in, contemporary financial management practices, procedures and policies in a large, diverse and complex organisation with a focus on budget management</w:t>
      </w:r>
      <w:r>
        <w:rPr>
          <w:rFonts w:cs="Arial"/>
          <w:sz w:val="22"/>
        </w:rPr>
        <w:t>.</w:t>
      </w:r>
    </w:p>
    <w:p w14:paraId="36EEC68F" w14:textId="77777777" w:rsidR="000D18F7" w:rsidRPr="00AA0788" w:rsidRDefault="000D18F7" w:rsidP="000D18F7">
      <w:pPr>
        <w:tabs>
          <w:tab w:val="clear" w:pos="2835"/>
        </w:tabs>
        <w:spacing w:before="0" w:after="0" w:line="240" w:lineRule="auto"/>
        <w:ind w:left="426" w:right="-1" w:hanging="426"/>
        <w:rPr>
          <w:rFonts w:cs="Arial"/>
          <w:sz w:val="22"/>
        </w:rPr>
      </w:pPr>
    </w:p>
    <w:p w14:paraId="014433FE" w14:textId="26389767" w:rsidR="00765A31" w:rsidRDefault="000D18F7" w:rsidP="00765A31">
      <w:pPr>
        <w:numPr>
          <w:ilvl w:val="0"/>
          <w:numId w:val="26"/>
        </w:numPr>
        <w:tabs>
          <w:tab w:val="clear" w:pos="2835"/>
        </w:tabs>
        <w:spacing w:before="0" w:after="0" w:line="240" w:lineRule="auto"/>
        <w:ind w:left="426" w:right="-1" w:hanging="426"/>
        <w:rPr>
          <w:rFonts w:cs="Arial"/>
          <w:sz w:val="22"/>
        </w:rPr>
      </w:pPr>
      <w:r w:rsidRPr="00AA0788">
        <w:rPr>
          <w:rFonts w:cs="Arial"/>
          <w:sz w:val="22"/>
        </w:rPr>
        <w:t>High level knowledge of relevant public sector financial management legislation, frameworks and practices, including understanding of State and Federal budgeting timeframes, documentation and processes</w:t>
      </w:r>
      <w:r w:rsidR="00E3013F">
        <w:rPr>
          <w:rFonts w:cs="Arial"/>
          <w:sz w:val="22"/>
        </w:rPr>
        <w:t xml:space="preserve"> and knowledge of Chart of Accounts.</w:t>
      </w:r>
    </w:p>
    <w:p w14:paraId="308B5B29" w14:textId="77777777" w:rsidR="00765A31" w:rsidRDefault="00765A31" w:rsidP="00765A31">
      <w:pPr>
        <w:pStyle w:val="ListParagraph"/>
        <w:rPr>
          <w:rFonts w:cs="Arial"/>
          <w:sz w:val="22"/>
        </w:rPr>
      </w:pPr>
    </w:p>
    <w:p w14:paraId="6D34FD19" w14:textId="35B26C06" w:rsidR="000D18F7" w:rsidRPr="00765A31" w:rsidRDefault="000D18F7" w:rsidP="00765A31">
      <w:pPr>
        <w:numPr>
          <w:ilvl w:val="0"/>
          <w:numId w:val="26"/>
        </w:numPr>
        <w:tabs>
          <w:tab w:val="clear" w:pos="2835"/>
        </w:tabs>
        <w:spacing w:before="0" w:after="0" w:line="240" w:lineRule="auto"/>
        <w:ind w:left="426" w:right="-1" w:hanging="426"/>
        <w:rPr>
          <w:rFonts w:cs="Arial"/>
          <w:sz w:val="22"/>
        </w:rPr>
      </w:pPr>
      <w:r w:rsidRPr="00765A31">
        <w:rPr>
          <w:rFonts w:cs="Arial"/>
          <w:sz w:val="22"/>
        </w:rPr>
        <w:t xml:space="preserve">High level </w:t>
      </w:r>
      <w:r w:rsidR="00765A31" w:rsidRPr="00765A31">
        <w:rPr>
          <w:rFonts w:cs="Arial"/>
          <w:sz w:val="22"/>
        </w:rPr>
        <w:t>research, evaluation, analytical, and strategic conceptual</w:t>
      </w:r>
      <w:r w:rsidRPr="00765A31">
        <w:rPr>
          <w:rFonts w:cs="Arial"/>
          <w:sz w:val="22"/>
        </w:rPr>
        <w:t xml:space="preserve"> skills with</w:t>
      </w:r>
      <w:r w:rsidR="00C54C27">
        <w:rPr>
          <w:rFonts w:cs="Arial"/>
          <w:sz w:val="22"/>
        </w:rPr>
        <w:t xml:space="preserve"> a</w:t>
      </w:r>
      <w:r w:rsidRPr="00765A31">
        <w:rPr>
          <w:rFonts w:cs="Arial"/>
          <w:sz w:val="22"/>
        </w:rPr>
        <w:t xml:space="preserve"> proven ability to analyse information and provide</w:t>
      </w:r>
      <w:r w:rsidR="00765A31" w:rsidRPr="00765A31">
        <w:rPr>
          <w:rFonts w:cs="Arial"/>
          <w:sz w:val="22"/>
        </w:rPr>
        <w:t xml:space="preserve"> authoritative advice</w:t>
      </w:r>
      <w:r w:rsidR="00E3013F">
        <w:rPr>
          <w:rFonts w:cs="Arial"/>
          <w:sz w:val="22"/>
        </w:rPr>
        <w:t xml:space="preserve"> to senior officers and managers</w:t>
      </w:r>
      <w:r w:rsidR="00765A31" w:rsidRPr="00765A31">
        <w:rPr>
          <w:rFonts w:cs="Arial"/>
          <w:sz w:val="22"/>
        </w:rPr>
        <w:t>, through</w:t>
      </w:r>
      <w:r w:rsidRPr="00765A31">
        <w:rPr>
          <w:rFonts w:cs="Arial"/>
          <w:sz w:val="22"/>
        </w:rPr>
        <w:t xml:space="preserve"> managerial briefings, reports and recommendations.</w:t>
      </w:r>
      <w:r w:rsidR="00765A31" w:rsidRPr="00765A31">
        <w:t xml:space="preserve"> </w:t>
      </w:r>
    </w:p>
    <w:p w14:paraId="24DE9F2F" w14:textId="77777777" w:rsidR="000D18F7" w:rsidRPr="00AA0788" w:rsidRDefault="000D18F7" w:rsidP="000D18F7">
      <w:pPr>
        <w:tabs>
          <w:tab w:val="clear" w:pos="2835"/>
        </w:tabs>
        <w:spacing w:before="0" w:after="0" w:line="240" w:lineRule="auto"/>
        <w:ind w:left="426" w:right="-1" w:hanging="426"/>
        <w:rPr>
          <w:rFonts w:cs="Arial"/>
          <w:sz w:val="22"/>
        </w:rPr>
      </w:pPr>
    </w:p>
    <w:p w14:paraId="0B8D89F2" w14:textId="77777777" w:rsidR="000D18F7" w:rsidRPr="00AA0788" w:rsidRDefault="000D18F7" w:rsidP="000D18F7">
      <w:pPr>
        <w:numPr>
          <w:ilvl w:val="0"/>
          <w:numId w:val="26"/>
        </w:numPr>
        <w:tabs>
          <w:tab w:val="clear" w:pos="2835"/>
        </w:tabs>
        <w:spacing w:before="0" w:after="0" w:line="240" w:lineRule="auto"/>
        <w:ind w:left="426" w:right="-1" w:hanging="426"/>
        <w:rPr>
          <w:rFonts w:cs="Arial"/>
          <w:sz w:val="22"/>
        </w:rPr>
      </w:pPr>
      <w:r w:rsidRPr="00AA0788">
        <w:rPr>
          <w:rFonts w:cs="Arial"/>
          <w:sz w:val="22"/>
        </w:rPr>
        <w:t>Demonstrated high level interpersonal and communication skills including representation, negotiation and liaison skills, with the ability to establish and manage relationships with senior managers, department staff as well as external stakeholders as required.</w:t>
      </w:r>
    </w:p>
    <w:p w14:paraId="4FF1C169" w14:textId="77777777" w:rsidR="000D18F7" w:rsidRPr="00AA0788" w:rsidRDefault="000D18F7" w:rsidP="000D18F7">
      <w:pPr>
        <w:tabs>
          <w:tab w:val="clear" w:pos="2835"/>
        </w:tabs>
        <w:spacing w:before="0" w:after="0" w:line="240" w:lineRule="auto"/>
        <w:ind w:left="426" w:right="-1" w:hanging="426"/>
        <w:rPr>
          <w:rFonts w:cs="Arial"/>
          <w:sz w:val="22"/>
        </w:rPr>
      </w:pPr>
    </w:p>
    <w:p w14:paraId="0895B157" w14:textId="77777777" w:rsidR="000D18F7" w:rsidRPr="00AA0788" w:rsidRDefault="000D18F7" w:rsidP="000D18F7">
      <w:pPr>
        <w:numPr>
          <w:ilvl w:val="0"/>
          <w:numId w:val="26"/>
        </w:numPr>
        <w:tabs>
          <w:tab w:val="clear" w:pos="2835"/>
        </w:tabs>
        <w:spacing w:before="0" w:after="0" w:line="240" w:lineRule="auto"/>
        <w:ind w:left="426" w:right="-1" w:hanging="426"/>
        <w:rPr>
          <w:rFonts w:cs="Arial"/>
          <w:sz w:val="22"/>
        </w:rPr>
      </w:pPr>
      <w:r w:rsidRPr="00AA0788">
        <w:rPr>
          <w:rFonts w:cs="Arial"/>
          <w:sz w:val="22"/>
        </w:rPr>
        <w:t xml:space="preserve">Demonstrated advanced skills in the effective use of </w:t>
      </w:r>
      <w:r w:rsidRPr="00B73443">
        <w:rPr>
          <w:rFonts w:cs="Arial"/>
          <w:sz w:val="22"/>
        </w:rPr>
        <w:t>enterprise financial management</w:t>
      </w:r>
      <w:r w:rsidRPr="00AA0788">
        <w:rPr>
          <w:rFonts w:cs="Arial"/>
          <w:sz w:val="22"/>
        </w:rPr>
        <w:t xml:space="preserve"> software, and spreadsheet and word processing applications.</w:t>
      </w:r>
    </w:p>
    <w:p w14:paraId="71C10210" w14:textId="77777777" w:rsidR="000D18F7" w:rsidRPr="00AA0788" w:rsidRDefault="000D18F7" w:rsidP="000D18F7">
      <w:pPr>
        <w:tabs>
          <w:tab w:val="clear" w:pos="2835"/>
        </w:tabs>
        <w:spacing w:before="0" w:after="0" w:line="240" w:lineRule="auto"/>
        <w:ind w:left="426" w:right="-1" w:hanging="426"/>
        <w:rPr>
          <w:rFonts w:cs="Arial"/>
          <w:sz w:val="22"/>
        </w:rPr>
      </w:pPr>
    </w:p>
    <w:p w14:paraId="14790724" w14:textId="77777777" w:rsidR="000D18F7" w:rsidRPr="00AA0788" w:rsidRDefault="000D18F7" w:rsidP="000D18F7">
      <w:pPr>
        <w:numPr>
          <w:ilvl w:val="0"/>
          <w:numId w:val="26"/>
        </w:numPr>
        <w:tabs>
          <w:tab w:val="clear" w:pos="2835"/>
        </w:tabs>
        <w:spacing w:before="0" w:after="0" w:line="240" w:lineRule="auto"/>
        <w:ind w:left="426" w:right="-1" w:hanging="426"/>
        <w:rPr>
          <w:rFonts w:cs="Arial"/>
          <w:sz w:val="22"/>
        </w:rPr>
      </w:pPr>
      <w:r w:rsidRPr="00AA0788">
        <w:rPr>
          <w:rFonts w:cs="Arial"/>
          <w:sz w:val="22"/>
        </w:rPr>
        <w:t>Demonstrated organisation, planning, change and issues management skills, including knowledge of contemporary project management practices.</w:t>
      </w:r>
    </w:p>
    <w:p w14:paraId="0213B624" w14:textId="77777777" w:rsidR="00843EA8" w:rsidRPr="00843EA8" w:rsidRDefault="00843EA8" w:rsidP="00843EA8">
      <w:pPr>
        <w:tabs>
          <w:tab w:val="clear" w:pos="2835"/>
          <w:tab w:val="left" w:pos="-1440"/>
          <w:tab w:val="left" w:pos="-720"/>
          <w:tab w:val="left" w:pos="3312"/>
          <w:tab w:val="left" w:pos="6312"/>
          <w:tab w:val="left" w:pos="7488"/>
        </w:tabs>
        <w:spacing w:after="240" w:line="240" w:lineRule="auto"/>
        <w:ind w:left="567" w:right="142"/>
        <w:jc w:val="both"/>
        <w:rPr>
          <w:rFonts w:cs="Arial"/>
          <w:sz w:val="22"/>
        </w:rPr>
      </w:pPr>
    </w:p>
    <w:p w14:paraId="493F302F" w14:textId="77777777" w:rsidR="006C2ED7" w:rsidRDefault="006C2ED7" w:rsidP="00E15171">
      <w:pPr>
        <w:pStyle w:val="Heading3"/>
      </w:pPr>
      <w:r>
        <w:t>Position Requirements</w:t>
      </w:r>
    </w:p>
    <w:p w14:paraId="18286241" w14:textId="77777777" w:rsidR="00F86C79" w:rsidRPr="00E15171" w:rsidRDefault="00F86C79" w:rsidP="009F6C23">
      <w:pPr>
        <w:pStyle w:val="Heading4"/>
        <w:rPr>
          <w:rFonts w:ascii="Gill Sans MT" w:hAnsi="Gill Sans MT"/>
          <w:color w:val="auto"/>
          <w:sz w:val="22"/>
        </w:rPr>
      </w:pPr>
      <w:r w:rsidRPr="00E15171">
        <w:rPr>
          <w:rFonts w:ascii="Gill Sans MT" w:hAnsi="Gill Sans MT"/>
          <w:color w:val="auto"/>
          <w:sz w:val="22"/>
        </w:rPr>
        <w:t>Pre-employment</w:t>
      </w:r>
    </w:p>
    <w:p w14:paraId="604E26A9" w14:textId="77777777" w:rsidR="00F86C79" w:rsidRPr="00041EF4" w:rsidRDefault="00F86C79" w:rsidP="009F6C23">
      <w:pPr>
        <w:pStyle w:val="ListParagraph"/>
        <w:numPr>
          <w:ilvl w:val="0"/>
          <w:numId w:val="17"/>
        </w:numPr>
        <w:tabs>
          <w:tab w:val="clear" w:pos="2835"/>
        </w:tabs>
        <w:spacing w:before="0" w:after="200"/>
        <w:ind w:left="426"/>
        <w:rPr>
          <w:b/>
          <w:i/>
          <w:sz w:val="22"/>
        </w:rPr>
      </w:pPr>
      <w:r w:rsidRPr="00041EF4">
        <w:rPr>
          <w:rFonts w:cs="Arial"/>
          <w:i/>
          <w:sz w:val="22"/>
        </w:rPr>
        <w:t>Nil</w:t>
      </w:r>
    </w:p>
    <w:p w14:paraId="312E1370" w14:textId="77777777" w:rsidR="00E15171" w:rsidRDefault="00E15171" w:rsidP="00E15171">
      <w:pPr>
        <w:pStyle w:val="Heading4"/>
        <w:rPr>
          <w:rFonts w:ascii="Gill Sans MT" w:hAnsi="Gill Sans MT"/>
          <w:color w:val="auto"/>
          <w:sz w:val="22"/>
        </w:rPr>
      </w:pPr>
      <w:r>
        <w:rPr>
          <w:rFonts w:ascii="Gill Sans MT" w:hAnsi="Gill Sans MT"/>
          <w:color w:val="auto"/>
          <w:sz w:val="22"/>
        </w:rPr>
        <w:t>Essential</w:t>
      </w:r>
    </w:p>
    <w:p w14:paraId="4FAC74B2" w14:textId="77777777" w:rsidR="00F86C79" w:rsidRPr="00041EF4" w:rsidRDefault="00F86C79" w:rsidP="00041EF4">
      <w:pPr>
        <w:pStyle w:val="ListParagraph"/>
        <w:numPr>
          <w:ilvl w:val="0"/>
          <w:numId w:val="17"/>
        </w:numPr>
        <w:tabs>
          <w:tab w:val="clear" w:pos="2835"/>
        </w:tabs>
        <w:spacing w:before="0" w:after="200"/>
        <w:ind w:left="426"/>
        <w:rPr>
          <w:rFonts w:cs="Arial"/>
          <w:i/>
          <w:sz w:val="22"/>
        </w:rPr>
      </w:pPr>
      <w:r w:rsidRPr="00041EF4">
        <w:rPr>
          <w:rFonts w:cs="Arial"/>
          <w:i/>
          <w:sz w:val="22"/>
        </w:rPr>
        <w:t xml:space="preserve">Nil </w:t>
      </w:r>
    </w:p>
    <w:p w14:paraId="2605B5AB" w14:textId="77777777" w:rsidR="00CD42F8" w:rsidRDefault="00E15171" w:rsidP="009F6C23">
      <w:pPr>
        <w:pStyle w:val="Heading4"/>
        <w:rPr>
          <w:rFonts w:ascii="Gill Sans MT" w:hAnsi="Gill Sans MT"/>
          <w:color w:val="auto"/>
          <w:sz w:val="22"/>
        </w:rPr>
      </w:pPr>
      <w:r>
        <w:rPr>
          <w:rFonts w:ascii="Gill Sans MT" w:hAnsi="Gill Sans MT"/>
          <w:color w:val="auto"/>
          <w:sz w:val="22"/>
        </w:rPr>
        <w:t>Desirable</w:t>
      </w:r>
    </w:p>
    <w:p w14:paraId="44173544" w14:textId="1FBBB0F3" w:rsidR="009F6C23" w:rsidRPr="00041EF4" w:rsidRDefault="00041EF4" w:rsidP="00041EF4">
      <w:pPr>
        <w:pStyle w:val="ListParagraph"/>
        <w:numPr>
          <w:ilvl w:val="0"/>
          <w:numId w:val="17"/>
        </w:numPr>
        <w:tabs>
          <w:tab w:val="clear" w:pos="2835"/>
        </w:tabs>
        <w:spacing w:before="0" w:after="200"/>
        <w:ind w:left="426"/>
        <w:rPr>
          <w:rFonts w:cs="Arial"/>
          <w:i/>
          <w:sz w:val="22"/>
        </w:rPr>
      </w:pPr>
      <w:r w:rsidRPr="00041EF4">
        <w:rPr>
          <w:rFonts w:cs="Arial"/>
          <w:i/>
          <w:sz w:val="22"/>
        </w:rPr>
        <w:t>Relevant tertiary qualifications</w:t>
      </w:r>
      <w:r w:rsidR="00765A31">
        <w:rPr>
          <w:rFonts w:cs="Arial"/>
          <w:i/>
          <w:sz w:val="22"/>
        </w:rPr>
        <w:t xml:space="preserve"> </w:t>
      </w:r>
      <w:r w:rsidR="00E3013F">
        <w:rPr>
          <w:rFonts w:cs="Arial"/>
          <w:i/>
          <w:sz w:val="22"/>
        </w:rPr>
        <w:t>and a demonstrated understanding of the</w:t>
      </w:r>
      <w:r w:rsidR="00B73AC9">
        <w:rPr>
          <w:rFonts w:cs="Arial"/>
          <w:i/>
          <w:sz w:val="22"/>
        </w:rPr>
        <w:t xml:space="preserve"> financial</w:t>
      </w:r>
      <w:r w:rsidR="00E3013F">
        <w:rPr>
          <w:rFonts w:cs="Arial"/>
          <w:i/>
          <w:sz w:val="22"/>
        </w:rPr>
        <w:t xml:space="preserve"> operations of Government and the budget cycle</w:t>
      </w:r>
      <w:r w:rsidR="00E3013F" w:rsidRPr="00E3013F">
        <w:rPr>
          <w:rFonts w:cs="Arial"/>
          <w:i/>
          <w:sz w:val="22"/>
        </w:rPr>
        <w:t xml:space="preserve"> </w:t>
      </w:r>
      <w:r w:rsidR="00E3013F">
        <w:rPr>
          <w:rFonts w:cs="Arial"/>
          <w:i/>
          <w:sz w:val="22"/>
        </w:rPr>
        <w:t>will be very highly regarded.</w:t>
      </w:r>
    </w:p>
    <w:p w14:paraId="49634ADE" w14:textId="77777777" w:rsidR="00E06CA4" w:rsidRPr="00357585" w:rsidRDefault="00E06CA4" w:rsidP="00E06CA4">
      <w:pPr>
        <w:tabs>
          <w:tab w:val="clear" w:pos="2835"/>
        </w:tabs>
        <w:spacing w:before="0" w:after="200"/>
        <w:rPr>
          <w:b/>
          <w:color w:val="000000" w:themeColor="text1"/>
        </w:rPr>
      </w:pPr>
      <w:r w:rsidRPr="00357585">
        <w:rPr>
          <w:b/>
        </w:rPr>
        <w:t>Working at State Growth</w:t>
      </w:r>
    </w:p>
    <w:p w14:paraId="013C0656" w14:textId="77777777" w:rsidR="00E06CA4" w:rsidRPr="00A4261D" w:rsidRDefault="00E06CA4" w:rsidP="00E06CA4">
      <w:pPr>
        <w:pStyle w:val="BodyText"/>
        <w:rPr>
          <w:rFonts w:cs="Arial"/>
          <w:sz w:val="22"/>
        </w:rPr>
      </w:pPr>
      <w:r w:rsidRPr="00A4261D">
        <w:rPr>
          <w:rFonts w:cs="Arial"/>
          <w:sz w:val="22"/>
        </w:rPr>
        <w:t>The Department of State Growth works to grow our economy and provide opportunities for all Tasmanians.  We provide support and strategy advice in relation to key economic drivers including energy, industry sectors, resources, regulation and infrastructure.  We support the delivery of a range of public services and have a strong focus on investment attraction and the development of innovative strategies that drive state growth.</w:t>
      </w:r>
    </w:p>
    <w:p w14:paraId="76CBC2FE" w14:textId="77777777" w:rsidR="00E06CA4" w:rsidRPr="00A4261D" w:rsidRDefault="00E06CA4" w:rsidP="00E06CA4">
      <w:pPr>
        <w:pStyle w:val="BodyText"/>
        <w:rPr>
          <w:rFonts w:cs="Arial"/>
          <w:sz w:val="22"/>
        </w:rPr>
      </w:pPr>
      <w:r w:rsidRPr="00A4261D">
        <w:rPr>
          <w:rFonts w:cs="Arial"/>
          <w:sz w:val="22"/>
        </w:rPr>
        <w:t xml:space="preserve">The </w:t>
      </w:r>
      <w:hyperlink r:id="rId8" w:history="1">
        <w:r>
          <w:rPr>
            <w:rStyle w:val="Hyperlink"/>
            <w:rFonts w:cs="Arial"/>
            <w:sz w:val="22"/>
          </w:rPr>
          <w:t>Department’s website (http://www.stategrowth.tas.gov.au/)</w:t>
        </w:r>
      </w:hyperlink>
      <w:r w:rsidRPr="00A4261D">
        <w:rPr>
          <w:rFonts w:cs="Arial"/>
          <w:sz w:val="22"/>
        </w:rPr>
        <w:t xml:space="preserve"> provides more information.</w:t>
      </w:r>
    </w:p>
    <w:p w14:paraId="02047B7F" w14:textId="0F6B898D" w:rsidR="00E06CA4" w:rsidRPr="00C67374" w:rsidRDefault="00E06CA4" w:rsidP="00E06CA4">
      <w:pPr>
        <w:pStyle w:val="BodyText"/>
        <w:ind w:right="43"/>
        <w:jc w:val="both"/>
        <w:rPr>
          <w:rFonts w:cs="Arial"/>
          <w:sz w:val="22"/>
        </w:rPr>
      </w:pPr>
      <w:r w:rsidRPr="00C67374">
        <w:rPr>
          <w:rFonts w:cs="Arial"/>
          <w:sz w:val="22"/>
        </w:rPr>
        <w:lastRenderedPageBreak/>
        <w:t xml:space="preserve">State Growth aims to attract, recruit and retain people who will uphold our values and are committed to building a strong </w:t>
      </w:r>
      <w:r w:rsidR="006470A3" w:rsidRPr="00C67374">
        <w:rPr>
          <w:rFonts w:cs="Arial"/>
          <w:sz w:val="22"/>
        </w:rPr>
        <w:t>values-based</w:t>
      </w:r>
      <w:r w:rsidRPr="00C67374">
        <w:rPr>
          <w:rFonts w:cs="Arial"/>
          <w:sz w:val="22"/>
        </w:rPr>
        <w:t xml:space="preserve"> culture.  Our values and behaviours reflect what we consider to be important, that is </w:t>
      </w:r>
    </w:p>
    <w:p w14:paraId="0102617A" w14:textId="77777777" w:rsidR="00E06CA4" w:rsidRPr="00121056" w:rsidRDefault="00E06CA4" w:rsidP="00E06CA4">
      <w:pPr>
        <w:spacing w:after="200"/>
        <w:ind w:left="294" w:right="43"/>
        <w:rPr>
          <w:rFonts w:cs="Helvetica"/>
          <w:sz w:val="22"/>
          <w:lang w:eastAsia="en-AU"/>
        </w:rPr>
      </w:pPr>
      <w:r w:rsidRPr="00121056">
        <w:rPr>
          <w:rFonts w:cs="Helvetica"/>
          <w:i/>
          <w:iCs/>
          <w:sz w:val="22"/>
          <w:lang w:eastAsia="en-AU"/>
        </w:rPr>
        <w:t>Our people</w:t>
      </w:r>
      <w:r w:rsidRPr="00121056">
        <w:rPr>
          <w:rFonts w:cs="Helvetica"/>
          <w:sz w:val="22"/>
          <w:lang w:eastAsia="en-AU"/>
        </w:rPr>
        <w:t xml:space="preserve"> who are at the heart of the organisation; o</w:t>
      </w:r>
      <w:r w:rsidRPr="00121056">
        <w:rPr>
          <w:rFonts w:cs="Helvetica"/>
          <w:i/>
          <w:iCs/>
          <w:sz w:val="22"/>
          <w:lang w:eastAsia="en-AU"/>
        </w:rPr>
        <w:t>ur decisions</w:t>
      </w:r>
      <w:r w:rsidRPr="00121056">
        <w:rPr>
          <w:rFonts w:cs="Helvetica"/>
          <w:sz w:val="22"/>
          <w:lang w:eastAsia="en-AU"/>
        </w:rPr>
        <w:t xml:space="preserve"> which are based on sound principles; and o</w:t>
      </w:r>
      <w:r w:rsidRPr="00121056">
        <w:rPr>
          <w:rFonts w:cs="Helvetica"/>
          <w:i/>
          <w:iCs/>
          <w:sz w:val="22"/>
          <w:lang w:eastAsia="en-AU"/>
        </w:rPr>
        <w:t>ur clients</w:t>
      </w:r>
      <w:r w:rsidRPr="00121056">
        <w:rPr>
          <w:rFonts w:cs="Helvetica"/>
          <w:sz w:val="22"/>
          <w:lang w:eastAsia="en-AU"/>
        </w:rPr>
        <w:t xml:space="preserve"> who are at the centre of what we do.</w:t>
      </w:r>
    </w:p>
    <w:p w14:paraId="53622A7C" w14:textId="77777777" w:rsidR="00E06CA4" w:rsidRPr="00121056" w:rsidRDefault="00E06CA4" w:rsidP="00E06CA4">
      <w:pPr>
        <w:ind w:right="43"/>
        <w:rPr>
          <w:rFonts w:cs="Helvetica"/>
          <w:sz w:val="22"/>
          <w:lang w:eastAsia="en-AU"/>
        </w:rPr>
      </w:pPr>
      <w:r w:rsidRPr="00121056">
        <w:rPr>
          <w:rFonts w:cs="Helvetica"/>
          <w:sz w:val="22"/>
          <w:lang w:eastAsia="en-AU"/>
        </w:rPr>
        <w:t xml:space="preserve">We have the </w:t>
      </w:r>
      <w:r w:rsidRPr="00121056">
        <w:rPr>
          <w:rFonts w:cs="Helvetica"/>
          <w:b/>
          <w:i/>
          <w:sz w:val="22"/>
          <w:lang w:eastAsia="en-AU"/>
        </w:rPr>
        <w:t>Courage to Make a Difference</w:t>
      </w:r>
      <w:r w:rsidRPr="00121056">
        <w:rPr>
          <w:rFonts w:cs="Helvetica"/>
          <w:sz w:val="22"/>
          <w:lang w:eastAsia="en-AU"/>
        </w:rPr>
        <w:t xml:space="preserve"> through:</w:t>
      </w:r>
    </w:p>
    <w:p w14:paraId="7804CB7A" w14:textId="77777777" w:rsidR="00E06CA4" w:rsidRPr="00121056" w:rsidRDefault="00E06CA4" w:rsidP="00E06CA4">
      <w:pPr>
        <w:numPr>
          <w:ilvl w:val="0"/>
          <w:numId w:val="24"/>
        </w:numPr>
        <w:tabs>
          <w:tab w:val="clear" w:pos="2835"/>
        </w:tabs>
        <w:spacing w:before="0" w:after="0" w:line="240" w:lineRule="auto"/>
        <w:ind w:right="43"/>
        <w:rPr>
          <w:rFonts w:cs="Arial"/>
          <w:sz w:val="22"/>
        </w:rPr>
      </w:pPr>
      <w:r w:rsidRPr="00121056">
        <w:rPr>
          <w:rFonts w:cs="Helvetica"/>
          <w:b/>
          <w:i/>
          <w:sz w:val="22"/>
          <w:lang w:eastAsia="en-AU"/>
        </w:rPr>
        <w:t xml:space="preserve">Teamwork </w:t>
      </w:r>
      <w:r w:rsidRPr="00121056">
        <w:rPr>
          <w:rFonts w:cs="Arial"/>
          <w:sz w:val="22"/>
        </w:rPr>
        <w:t>– our teams are diverse, caring and productive</w:t>
      </w:r>
    </w:p>
    <w:p w14:paraId="6AFEFEC1" w14:textId="77777777" w:rsidR="00E06CA4" w:rsidRPr="00121056" w:rsidRDefault="00E06CA4" w:rsidP="00E06CA4">
      <w:pPr>
        <w:numPr>
          <w:ilvl w:val="0"/>
          <w:numId w:val="24"/>
        </w:numPr>
        <w:tabs>
          <w:tab w:val="clear" w:pos="2835"/>
        </w:tabs>
        <w:spacing w:before="0" w:after="0" w:line="240" w:lineRule="auto"/>
        <w:ind w:right="43"/>
        <w:rPr>
          <w:rFonts w:cs="Arial"/>
          <w:sz w:val="22"/>
        </w:rPr>
      </w:pPr>
      <w:r w:rsidRPr="00121056">
        <w:rPr>
          <w:rFonts w:cs="Helvetica"/>
          <w:b/>
          <w:i/>
          <w:sz w:val="22"/>
          <w:lang w:eastAsia="en-AU"/>
        </w:rPr>
        <w:t xml:space="preserve">Respect </w:t>
      </w:r>
      <w:r w:rsidRPr="00121056">
        <w:rPr>
          <w:rFonts w:cs="Arial"/>
          <w:sz w:val="22"/>
        </w:rPr>
        <w:t>– we are fair, trusting and appreciative</w:t>
      </w:r>
    </w:p>
    <w:p w14:paraId="538020A2" w14:textId="77777777" w:rsidR="00E06CA4" w:rsidRPr="00121056" w:rsidRDefault="00E06CA4" w:rsidP="00E06CA4">
      <w:pPr>
        <w:numPr>
          <w:ilvl w:val="0"/>
          <w:numId w:val="24"/>
        </w:numPr>
        <w:tabs>
          <w:tab w:val="clear" w:pos="2835"/>
        </w:tabs>
        <w:spacing w:before="0" w:after="0" w:line="240" w:lineRule="auto"/>
        <w:ind w:right="43"/>
        <w:rPr>
          <w:rFonts w:cs="Arial"/>
          <w:sz w:val="22"/>
        </w:rPr>
      </w:pPr>
      <w:r w:rsidRPr="00121056">
        <w:rPr>
          <w:rFonts w:cs="Helvetica"/>
          <w:b/>
          <w:i/>
          <w:sz w:val="22"/>
          <w:lang w:eastAsia="en-AU"/>
        </w:rPr>
        <w:t>Excellence</w:t>
      </w:r>
      <w:r w:rsidRPr="00121056">
        <w:rPr>
          <w:rFonts w:cs="Arial"/>
          <w:sz w:val="22"/>
        </w:rPr>
        <w:t xml:space="preserve"> – we take pride in our work and encourage new ideas to deliver public value</w:t>
      </w:r>
    </w:p>
    <w:p w14:paraId="7570BDB1" w14:textId="77777777" w:rsidR="00E06CA4" w:rsidRPr="00121056" w:rsidRDefault="00E06CA4" w:rsidP="00E06CA4">
      <w:pPr>
        <w:numPr>
          <w:ilvl w:val="0"/>
          <w:numId w:val="24"/>
        </w:numPr>
        <w:tabs>
          <w:tab w:val="clear" w:pos="2835"/>
        </w:tabs>
        <w:spacing w:before="0" w:line="360" w:lineRule="auto"/>
        <w:ind w:left="714" w:right="45" w:hanging="357"/>
        <w:rPr>
          <w:rFonts w:cs="Arial"/>
          <w:sz w:val="22"/>
        </w:rPr>
      </w:pPr>
      <w:r w:rsidRPr="00121056">
        <w:rPr>
          <w:rFonts w:cs="Helvetica"/>
          <w:b/>
          <w:i/>
          <w:sz w:val="22"/>
          <w:lang w:eastAsia="en-AU"/>
        </w:rPr>
        <w:t>Integrity</w:t>
      </w:r>
      <w:r w:rsidRPr="00121056">
        <w:rPr>
          <w:rFonts w:cs="Arial"/>
          <w:sz w:val="22"/>
        </w:rPr>
        <w:t xml:space="preserve"> – we are ethical and accountable in all we do</w:t>
      </w:r>
    </w:p>
    <w:p w14:paraId="012A1D26" w14:textId="77777777" w:rsidR="00E06CA4" w:rsidRDefault="00E06CA4" w:rsidP="00E06CA4">
      <w:pPr>
        <w:pStyle w:val="BodyText"/>
        <w:ind w:right="43"/>
        <w:jc w:val="both"/>
        <w:rPr>
          <w:rFonts w:cs="Arial"/>
          <w:sz w:val="22"/>
        </w:rPr>
      </w:pPr>
      <w:r w:rsidRPr="00EF18AB">
        <w:rPr>
          <w:rFonts w:cs="Arial"/>
          <w:sz w:val="22"/>
        </w:rPr>
        <w:t xml:space="preserve">We value diversity </w:t>
      </w:r>
      <w:r>
        <w:rPr>
          <w:rFonts w:cs="Arial"/>
          <w:sz w:val="22"/>
        </w:rPr>
        <w:t>and promote an inclusive workplace, recognising</w:t>
      </w:r>
      <w:r w:rsidRPr="00EF18AB">
        <w:rPr>
          <w:rFonts w:cs="Arial"/>
          <w:sz w:val="22"/>
        </w:rPr>
        <w:t xml:space="preserve"> </w:t>
      </w:r>
      <w:r>
        <w:rPr>
          <w:rFonts w:cs="Arial"/>
          <w:sz w:val="22"/>
        </w:rPr>
        <w:t>individuals</w:t>
      </w:r>
      <w:r w:rsidRPr="00EF18AB">
        <w:rPr>
          <w:rFonts w:cs="Arial"/>
          <w:sz w:val="22"/>
        </w:rPr>
        <w:t xml:space="preserve"> </w:t>
      </w:r>
      <w:r>
        <w:rPr>
          <w:rFonts w:cs="Arial"/>
          <w:sz w:val="22"/>
        </w:rPr>
        <w:t>for their</w:t>
      </w:r>
      <w:r w:rsidRPr="00EF18AB">
        <w:rPr>
          <w:rFonts w:cs="Arial"/>
          <w:sz w:val="22"/>
        </w:rPr>
        <w:t xml:space="preserve"> unique characteristics, background, experiences, knowledge, skills, values and perspectives.</w:t>
      </w:r>
      <w:r>
        <w:rPr>
          <w:rFonts w:cs="Arial"/>
          <w:sz w:val="22"/>
        </w:rPr>
        <w:t xml:space="preserve">  </w:t>
      </w:r>
    </w:p>
    <w:p w14:paraId="47ACF95F" w14:textId="77777777" w:rsidR="00E06CA4" w:rsidRDefault="00E06CA4" w:rsidP="00E06CA4">
      <w:pPr>
        <w:pStyle w:val="BodyText"/>
        <w:ind w:right="43"/>
        <w:jc w:val="both"/>
        <w:rPr>
          <w:rFonts w:cs="Arial"/>
          <w:sz w:val="22"/>
        </w:rPr>
      </w:pPr>
      <w:r w:rsidRPr="00EF18AB">
        <w:rPr>
          <w:rFonts w:cs="Arial"/>
          <w:sz w:val="22"/>
        </w:rPr>
        <w:t xml:space="preserve">We are committed to high standards of performance </w:t>
      </w:r>
      <w:r>
        <w:rPr>
          <w:rFonts w:cs="Arial"/>
          <w:sz w:val="22"/>
        </w:rPr>
        <w:t>relating to Workplace Health and Safety and a</w:t>
      </w:r>
      <w:r w:rsidRPr="00EF18AB">
        <w:rPr>
          <w:rFonts w:cs="Arial"/>
          <w:sz w:val="22"/>
        </w:rPr>
        <w:t>ll employees are expected to participate in maintaining safe working conditions and practice</w:t>
      </w:r>
      <w:r>
        <w:rPr>
          <w:rFonts w:cs="Arial"/>
          <w:sz w:val="22"/>
        </w:rPr>
        <w:t>s.</w:t>
      </w:r>
      <w:r w:rsidRPr="00EF18AB">
        <w:rPr>
          <w:rFonts w:cs="Arial"/>
          <w:sz w:val="22"/>
        </w:rPr>
        <w:t xml:space="preserve"> </w:t>
      </w:r>
    </w:p>
    <w:p w14:paraId="51E77EB0" w14:textId="77777777" w:rsidR="00185BDA" w:rsidRPr="001327D4" w:rsidRDefault="00E06CA4" w:rsidP="00E06CA4">
      <w:pPr>
        <w:pStyle w:val="BodyText"/>
        <w:ind w:right="43"/>
        <w:jc w:val="both"/>
        <w:rPr>
          <w:sz w:val="22"/>
        </w:rPr>
      </w:pPr>
      <w:r>
        <w:rPr>
          <w:rFonts w:eastAsia="Calibri" w:cs="Arial"/>
          <w:sz w:val="22"/>
        </w:rPr>
        <w:t xml:space="preserve">All employees are responsible for ensuring that the standards of behaviour and conduct specified in the </w:t>
      </w:r>
      <w:r w:rsidRPr="00410CE3">
        <w:rPr>
          <w:rFonts w:eastAsia="Calibri" w:cs="Arial"/>
          <w:sz w:val="22"/>
        </w:rPr>
        <w:t>State Service Principles and Code of Conduct</w:t>
      </w:r>
      <w:r>
        <w:rPr>
          <w:rFonts w:eastAsia="Calibri" w:cs="Arial"/>
          <w:sz w:val="22"/>
        </w:rPr>
        <w:t xml:space="preserve"> are adhered to (</w:t>
      </w:r>
      <w:r w:rsidRPr="00210A26">
        <w:rPr>
          <w:rFonts w:eastAsia="Calibri" w:cs="Arial"/>
          <w:i/>
          <w:sz w:val="22"/>
        </w:rPr>
        <w:t>State Service Act 2000</w:t>
      </w:r>
      <w:r>
        <w:rPr>
          <w:rFonts w:eastAsia="Calibri" w:cs="Arial"/>
          <w:sz w:val="22"/>
        </w:rPr>
        <w:t>).</w:t>
      </w:r>
      <w:r w:rsidRPr="00410CE3">
        <w:rPr>
          <w:rFonts w:eastAsia="Calibri" w:cs="Arial"/>
        </w:rPr>
        <w:t xml:space="preserve"> </w:t>
      </w:r>
      <w:r w:rsidRPr="00A4261D">
        <w:rPr>
          <w:rFonts w:cs="Arial"/>
          <w:sz w:val="22"/>
        </w:rPr>
        <w:t xml:space="preserve">These can be located at </w:t>
      </w:r>
      <w:hyperlink r:id="rId9" w:history="1">
        <w:r>
          <w:rPr>
            <w:rStyle w:val="Hyperlink"/>
            <w:rFonts w:cs="Arial"/>
            <w:sz w:val="22"/>
          </w:rPr>
          <w:t>State Service Management Office (www.dpac.tas.gov.au/divisions/ssmo)</w:t>
        </w:r>
      </w:hyperlink>
    </w:p>
    <w:sectPr w:rsidR="00185BDA" w:rsidRPr="001327D4" w:rsidSect="009F6C2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70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0B4BD" w14:textId="77777777" w:rsidR="004A25D1" w:rsidRDefault="004A25D1" w:rsidP="00BC49A5">
      <w:r>
        <w:separator/>
      </w:r>
    </w:p>
  </w:endnote>
  <w:endnote w:type="continuationSeparator" w:id="0">
    <w:p w14:paraId="7009596D" w14:textId="77777777" w:rsidR="004A25D1" w:rsidRDefault="004A25D1"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ill Sans MT Std Light">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DEAF" w14:textId="77777777" w:rsidR="001A7FED" w:rsidRDefault="001A7F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294795"/>
      <w:docPartObj>
        <w:docPartGallery w:val="Page Numbers (Bottom of Page)"/>
        <w:docPartUnique/>
      </w:docPartObj>
    </w:sdtPr>
    <w:sdtEndPr>
      <w:rPr>
        <w:noProof/>
      </w:rPr>
    </w:sdtEndPr>
    <w:sdtContent>
      <w:p w14:paraId="37C49112" w14:textId="77777777" w:rsidR="007F73E6" w:rsidRDefault="00CC6B72" w:rsidP="006C2ED7">
        <w:pPr>
          <w:pStyle w:val="Footer"/>
          <w:tabs>
            <w:tab w:val="clear" w:pos="4513"/>
            <w:tab w:val="center" w:pos="8222"/>
          </w:tabs>
        </w:pPr>
        <w:r>
          <w:t xml:space="preserve">Department of </w:t>
        </w:r>
        <w:r w:rsidR="006C2ED7">
          <w:t>State Growth</w:t>
        </w:r>
        <w:r w:rsidR="007F73E6">
          <w:tab/>
        </w:r>
        <w:r w:rsidR="007F73E6">
          <w:fldChar w:fldCharType="begin"/>
        </w:r>
        <w:r w:rsidR="007F73E6">
          <w:instrText xml:space="preserve"> PAGE   \* MERGEFORMAT </w:instrText>
        </w:r>
        <w:r w:rsidR="007F73E6">
          <w:fldChar w:fldCharType="separate"/>
        </w:r>
        <w:r w:rsidR="00765A31">
          <w:rPr>
            <w:noProof/>
          </w:rPr>
          <w:t>4</w:t>
        </w:r>
        <w:r w:rsidR="007F73E6">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D30B" w14:textId="77777777" w:rsidR="001A7FED" w:rsidRDefault="001A7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8E2BA" w14:textId="77777777" w:rsidR="004A25D1" w:rsidRDefault="004A25D1" w:rsidP="00BC49A5">
      <w:r>
        <w:separator/>
      </w:r>
    </w:p>
  </w:footnote>
  <w:footnote w:type="continuationSeparator" w:id="0">
    <w:p w14:paraId="52D9F3B6" w14:textId="77777777" w:rsidR="004A25D1" w:rsidRDefault="004A25D1"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D741C" w14:textId="77777777" w:rsidR="001A7FED" w:rsidRDefault="001A7F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7040" w14:textId="77777777" w:rsidR="001A7FED" w:rsidRDefault="001A7F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6E2C" w14:textId="77777777" w:rsidR="001A7FED" w:rsidRDefault="001A7F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5F7"/>
    <w:multiLevelType w:val="hybridMultilevel"/>
    <w:tmpl w:val="9E709DEA"/>
    <w:lvl w:ilvl="0" w:tplc="4FB8A5B2">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67B3A29"/>
    <w:multiLevelType w:val="hybridMultilevel"/>
    <w:tmpl w:val="E0829060"/>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 w15:restartNumberingAfterBreak="0">
    <w:nsid w:val="0C9F6C01"/>
    <w:multiLevelType w:val="singleLevel"/>
    <w:tmpl w:val="4FB8A5B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8F25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E747B7"/>
    <w:multiLevelType w:val="hybridMultilevel"/>
    <w:tmpl w:val="8DE055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13533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913BA4"/>
    <w:multiLevelType w:val="hybridMultilevel"/>
    <w:tmpl w:val="95DA3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BF2DBE"/>
    <w:multiLevelType w:val="hybridMultilevel"/>
    <w:tmpl w:val="372AD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09713A"/>
    <w:multiLevelType w:val="hybridMultilevel"/>
    <w:tmpl w:val="05083D98"/>
    <w:lvl w:ilvl="0" w:tplc="3C365DE2">
      <w:start w:val="1"/>
      <w:numFmt w:val="decimal"/>
      <w:lvlText w:val="%1."/>
      <w:lvlJc w:val="left"/>
      <w:pPr>
        <w:ind w:left="567" w:hanging="428"/>
        <w:jc w:val="left"/>
      </w:pPr>
      <w:rPr>
        <w:rFonts w:ascii="Gill Sans MT" w:eastAsia="Gill Sans MT" w:hAnsi="Gill Sans MT" w:cs="Gill Sans MT" w:hint="default"/>
        <w:w w:val="100"/>
        <w:sz w:val="22"/>
        <w:szCs w:val="22"/>
        <w:lang w:val="en-AU" w:eastAsia="en-AU" w:bidi="en-AU"/>
      </w:rPr>
    </w:lvl>
    <w:lvl w:ilvl="1" w:tplc="07D023EA">
      <w:numFmt w:val="bullet"/>
      <w:lvlText w:val=""/>
      <w:lvlJc w:val="left"/>
      <w:pPr>
        <w:ind w:left="860" w:hanging="360"/>
      </w:pPr>
      <w:rPr>
        <w:rFonts w:ascii="Symbol" w:eastAsia="Symbol" w:hAnsi="Symbol" w:cs="Symbol" w:hint="default"/>
        <w:w w:val="100"/>
        <w:sz w:val="22"/>
        <w:szCs w:val="22"/>
        <w:lang w:val="en-AU" w:eastAsia="en-AU" w:bidi="en-AU"/>
      </w:rPr>
    </w:lvl>
    <w:lvl w:ilvl="2" w:tplc="1478C218">
      <w:numFmt w:val="bullet"/>
      <w:lvlText w:val="•"/>
      <w:lvlJc w:val="left"/>
      <w:pPr>
        <w:ind w:left="1798" w:hanging="360"/>
      </w:pPr>
      <w:rPr>
        <w:rFonts w:hint="default"/>
        <w:lang w:val="en-AU" w:eastAsia="en-AU" w:bidi="en-AU"/>
      </w:rPr>
    </w:lvl>
    <w:lvl w:ilvl="3" w:tplc="B00A24E6">
      <w:numFmt w:val="bullet"/>
      <w:lvlText w:val="•"/>
      <w:lvlJc w:val="left"/>
      <w:pPr>
        <w:ind w:left="2736" w:hanging="360"/>
      </w:pPr>
      <w:rPr>
        <w:rFonts w:hint="default"/>
        <w:lang w:val="en-AU" w:eastAsia="en-AU" w:bidi="en-AU"/>
      </w:rPr>
    </w:lvl>
    <w:lvl w:ilvl="4" w:tplc="06DC8E4A">
      <w:numFmt w:val="bullet"/>
      <w:lvlText w:val="•"/>
      <w:lvlJc w:val="left"/>
      <w:pPr>
        <w:ind w:left="3675" w:hanging="360"/>
      </w:pPr>
      <w:rPr>
        <w:rFonts w:hint="default"/>
        <w:lang w:val="en-AU" w:eastAsia="en-AU" w:bidi="en-AU"/>
      </w:rPr>
    </w:lvl>
    <w:lvl w:ilvl="5" w:tplc="4BBE1A6C">
      <w:numFmt w:val="bullet"/>
      <w:lvlText w:val="•"/>
      <w:lvlJc w:val="left"/>
      <w:pPr>
        <w:ind w:left="4613" w:hanging="360"/>
      </w:pPr>
      <w:rPr>
        <w:rFonts w:hint="default"/>
        <w:lang w:val="en-AU" w:eastAsia="en-AU" w:bidi="en-AU"/>
      </w:rPr>
    </w:lvl>
    <w:lvl w:ilvl="6" w:tplc="EA24E3DA">
      <w:numFmt w:val="bullet"/>
      <w:lvlText w:val="•"/>
      <w:lvlJc w:val="left"/>
      <w:pPr>
        <w:ind w:left="5552" w:hanging="360"/>
      </w:pPr>
      <w:rPr>
        <w:rFonts w:hint="default"/>
        <w:lang w:val="en-AU" w:eastAsia="en-AU" w:bidi="en-AU"/>
      </w:rPr>
    </w:lvl>
    <w:lvl w:ilvl="7" w:tplc="E28EE63E">
      <w:numFmt w:val="bullet"/>
      <w:lvlText w:val="•"/>
      <w:lvlJc w:val="left"/>
      <w:pPr>
        <w:ind w:left="6490" w:hanging="360"/>
      </w:pPr>
      <w:rPr>
        <w:rFonts w:hint="default"/>
        <w:lang w:val="en-AU" w:eastAsia="en-AU" w:bidi="en-AU"/>
      </w:rPr>
    </w:lvl>
    <w:lvl w:ilvl="8" w:tplc="54326B4C">
      <w:numFmt w:val="bullet"/>
      <w:lvlText w:val="•"/>
      <w:lvlJc w:val="left"/>
      <w:pPr>
        <w:ind w:left="7429" w:hanging="360"/>
      </w:pPr>
      <w:rPr>
        <w:rFonts w:hint="default"/>
        <w:lang w:val="en-AU" w:eastAsia="en-AU" w:bidi="en-AU"/>
      </w:rPr>
    </w:lvl>
  </w:abstractNum>
  <w:abstractNum w:abstractNumId="10" w15:restartNumberingAfterBreak="0">
    <w:nsid w:val="39C33159"/>
    <w:multiLevelType w:val="hybridMultilevel"/>
    <w:tmpl w:val="C916D4C2"/>
    <w:lvl w:ilvl="0" w:tplc="0C090001">
      <w:start w:val="1"/>
      <w:numFmt w:val="bullet"/>
      <w:lvlText w:val=""/>
      <w:lvlJc w:val="left"/>
      <w:pPr>
        <w:ind w:left="295" w:hanging="360"/>
      </w:pPr>
      <w:rPr>
        <w:rFonts w:ascii="Symbol" w:hAnsi="Symbol" w:hint="default"/>
      </w:rPr>
    </w:lvl>
    <w:lvl w:ilvl="1" w:tplc="0C090003">
      <w:start w:val="1"/>
      <w:numFmt w:val="bullet"/>
      <w:lvlText w:val="o"/>
      <w:lvlJc w:val="left"/>
      <w:pPr>
        <w:ind w:left="1015" w:hanging="360"/>
      </w:pPr>
      <w:rPr>
        <w:rFonts w:ascii="Courier New" w:hAnsi="Courier New" w:cs="Courier New" w:hint="default"/>
      </w:rPr>
    </w:lvl>
    <w:lvl w:ilvl="2" w:tplc="0C090005">
      <w:start w:val="1"/>
      <w:numFmt w:val="bullet"/>
      <w:lvlText w:val=""/>
      <w:lvlJc w:val="left"/>
      <w:pPr>
        <w:ind w:left="1735" w:hanging="360"/>
      </w:pPr>
      <w:rPr>
        <w:rFonts w:ascii="Wingdings" w:hAnsi="Wingdings" w:hint="default"/>
      </w:rPr>
    </w:lvl>
    <w:lvl w:ilvl="3" w:tplc="0C090001">
      <w:start w:val="1"/>
      <w:numFmt w:val="bullet"/>
      <w:lvlText w:val=""/>
      <w:lvlJc w:val="left"/>
      <w:pPr>
        <w:ind w:left="2455" w:hanging="360"/>
      </w:pPr>
      <w:rPr>
        <w:rFonts w:ascii="Symbol" w:hAnsi="Symbol" w:hint="default"/>
      </w:rPr>
    </w:lvl>
    <w:lvl w:ilvl="4" w:tplc="0C090003">
      <w:start w:val="1"/>
      <w:numFmt w:val="bullet"/>
      <w:lvlText w:val="o"/>
      <w:lvlJc w:val="left"/>
      <w:pPr>
        <w:ind w:left="3175" w:hanging="360"/>
      </w:pPr>
      <w:rPr>
        <w:rFonts w:ascii="Courier New" w:hAnsi="Courier New" w:cs="Courier New" w:hint="default"/>
      </w:rPr>
    </w:lvl>
    <w:lvl w:ilvl="5" w:tplc="0C090005">
      <w:start w:val="1"/>
      <w:numFmt w:val="bullet"/>
      <w:lvlText w:val=""/>
      <w:lvlJc w:val="left"/>
      <w:pPr>
        <w:ind w:left="3895" w:hanging="360"/>
      </w:pPr>
      <w:rPr>
        <w:rFonts w:ascii="Wingdings" w:hAnsi="Wingdings" w:hint="default"/>
      </w:rPr>
    </w:lvl>
    <w:lvl w:ilvl="6" w:tplc="0C090001">
      <w:start w:val="1"/>
      <w:numFmt w:val="bullet"/>
      <w:lvlText w:val=""/>
      <w:lvlJc w:val="left"/>
      <w:pPr>
        <w:ind w:left="4615" w:hanging="360"/>
      </w:pPr>
      <w:rPr>
        <w:rFonts w:ascii="Symbol" w:hAnsi="Symbol" w:hint="default"/>
      </w:rPr>
    </w:lvl>
    <w:lvl w:ilvl="7" w:tplc="0C090003">
      <w:start w:val="1"/>
      <w:numFmt w:val="bullet"/>
      <w:lvlText w:val="o"/>
      <w:lvlJc w:val="left"/>
      <w:pPr>
        <w:ind w:left="5335" w:hanging="360"/>
      </w:pPr>
      <w:rPr>
        <w:rFonts w:ascii="Courier New" w:hAnsi="Courier New" w:cs="Courier New" w:hint="default"/>
      </w:rPr>
    </w:lvl>
    <w:lvl w:ilvl="8" w:tplc="0C090005">
      <w:start w:val="1"/>
      <w:numFmt w:val="bullet"/>
      <w:lvlText w:val=""/>
      <w:lvlJc w:val="left"/>
      <w:pPr>
        <w:ind w:left="6055" w:hanging="360"/>
      </w:pPr>
      <w:rPr>
        <w:rFonts w:ascii="Wingdings" w:hAnsi="Wingdings" w:hint="default"/>
      </w:rPr>
    </w:lvl>
  </w:abstractNum>
  <w:abstractNum w:abstractNumId="11" w15:restartNumberingAfterBreak="0">
    <w:nsid w:val="400F4EE6"/>
    <w:multiLevelType w:val="hybridMultilevel"/>
    <w:tmpl w:val="336655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D041DF"/>
    <w:multiLevelType w:val="hybridMultilevel"/>
    <w:tmpl w:val="B840E718"/>
    <w:lvl w:ilvl="0" w:tplc="0C09000F">
      <w:start w:val="1"/>
      <w:numFmt w:val="decimal"/>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13"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color w:val="auto"/>
        <w:sz w:val="20"/>
      </w:rPr>
    </w:lvl>
  </w:abstractNum>
  <w:abstractNum w:abstractNumId="15"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15F60A3"/>
    <w:multiLevelType w:val="hybridMultilevel"/>
    <w:tmpl w:val="4A540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9256A3"/>
    <w:multiLevelType w:val="hybridMultilevel"/>
    <w:tmpl w:val="F9943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683979"/>
    <w:multiLevelType w:val="hybridMultilevel"/>
    <w:tmpl w:val="40489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FDD6685"/>
    <w:multiLevelType w:val="hybridMultilevel"/>
    <w:tmpl w:val="7CAC34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5216464"/>
    <w:multiLevelType w:val="hybridMultilevel"/>
    <w:tmpl w:val="FD428AF6"/>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2" w15:restartNumberingAfterBreak="0">
    <w:nsid w:val="66162173"/>
    <w:multiLevelType w:val="hybridMultilevel"/>
    <w:tmpl w:val="CECA9DA4"/>
    <w:lvl w:ilvl="0" w:tplc="0C09000F">
      <w:start w:val="1"/>
      <w:numFmt w:val="decimal"/>
      <w:lvlText w:val="%1."/>
      <w:lvlJc w:val="left"/>
      <w:pPr>
        <w:ind w:left="153" w:hanging="360"/>
      </w:pPr>
      <w:rPr>
        <w:rFonts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3" w15:restartNumberingAfterBreak="0">
    <w:nsid w:val="6ABB673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4897CDA"/>
    <w:multiLevelType w:val="hybridMultilevel"/>
    <w:tmpl w:val="F0A6AAB4"/>
    <w:lvl w:ilvl="0" w:tplc="0C09000F">
      <w:start w:val="1"/>
      <w:numFmt w:val="decimal"/>
      <w:lvlText w:val="%1."/>
      <w:lvlJc w:val="left"/>
      <w:pPr>
        <w:ind w:left="153" w:hanging="360"/>
      </w:pPr>
      <w:rPr>
        <w:rFonts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5" w15:restartNumberingAfterBreak="0">
    <w:nsid w:val="75575BA0"/>
    <w:multiLevelType w:val="hybridMultilevel"/>
    <w:tmpl w:val="AED813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F0E2115"/>
    <w:multiLevelType w:val="hybridMultilevel"/>
    <w:tmpl w:val="DBA01DA8"/>
    <w:lvl w:ilvl="0" w:tplc="0409000F">
      <w:start w:val="1"/>
      <w:numFmt w:val="decimal"/>
      <w:lvlText w:val="%1."/>
      <w:lvlJc w:val="left"/>
      <w:pPr>
        <w:tabs>
          <w:tab w:val="num" w:pos="1648"/>
        </w:tabs>
        <w:ind w:left="1648" w:hanging="360"/>
      </w:pPr>
    </w:lvl>
    <w:lvl w:ilvl="1" w:tplc="04090019" w:tentative="1">
      <w:start w:val="1"/>
      <w:numFmt w:val="lowerLetter"/>
      <w:lvlText w:val="%2."/>
      <w:lvlJc w:val="left"/>
      <w:pPr>
        <w:tabs>
          <w:tab w:val="num" w:pos="2368"/>
        </w:tabs>
        <w:ind w:left="2368" w:hanging="360"/>
      </w:pPr>
    </w:lvl>
    <w:lvl w:ilvl="2" w:tplc="0409001B" w:tentative="1">
      <w:start w:val="1"/>
      <w:numFmt w:val="lowerRoman"/>
      <w:lvlText w:val="%3."/>
      <w:lvlJc w:val="right"/>
      <w:pPr>
        <w:tabs>
          <w:tab w:val="num" w:pos="3088"/>
        </w:tabs>
        <w:ind w:left="3088" w:hanging="180"/>
      </w:pPr>
    </w:lvl>
    <w:lvl w:ilvl="3" w:tplc="0409000F" w:tentative="1">
      <w:start w:val="1"/>
      <w:numFmt w:val="decimal"/>
      <w:lvlText w:val="%4."/>
      <w:lvlJc w:val="left"/>
      <w:pPr>
        <w:tabs>
          <w:tab w:val="num" w:pos="3808"/>
        </w:tabs>
        <w:ind w:left="3808" w:hanging="360"/>
      </w:pPr>
    </w:lvl>
    <w:lvl w:ilvl="4" w:tplc="04090019" w:tentative="1">
      <w:start w:val="1"/>
      <w:numFmt w:val="lowerLetter"/>
      <w:lvlText w:val="%5."/>
      <w:lvlJc w:val="left"/>
      <w:pPr>
        <w:tabs>
          <w:tab w:val="num" w:pos="4528"/>
        </w:tabs>
        <w:ind w:left="4528" w:hanging="360"/>
      </w:pPr>
    </w:lvl>
    <w:lvl w:ilvl="5" w:tplc="0409001B" w:tentative="1">
      <w:start w:val="1"/>
      <w:numFmt w:val="lowerRoman"/>
      <w:lvlText w:val="%6."/>
      <w:lvlJc w:val="right"/>
      <w:pPr>
        <w:tabs>
          <w:tab w:val="num" w:pos="5248"/>
        </w:tabs>
        <w:ind w:left="5248" w:hanging="180"/>
      </w:pPr>
    </w:lvl>
    <w:lvl w:ilvl="6" w:tplc="0409000F" w:tentative="1">
      <w:start w:val="1"/>
      <w:numFmt w:val="decimal"/>
      <w:lvlText w:val="%7."/>
      <w:lvlJc w:val="left"/>
      <w:pPr>
        <w:tabs>
          <w:tab w:val="num" w:pos="5968"/>
        </w:tabs>
        <w:ind w:left="5968" w:hanging="360"/>
      </w:pPr>
    </w:lvl>
    <w:lvl w:ilvl="7" w:tplc="04090019" w:tentative="1">
      <w:start w:val="1"/>
      <w:numFmt w:val="lowerLetter"/>
      <w:lvlText w:val="%8."/>
      <w:lvlJc w:val="left"/>
      <w:pPr>
        <w:tabs>
          <w:tab w:val="num" w:pos="6688"/>
        </w:tabs>
        <w:ind w:left="6688" w:hanging="360"/>
      </w:pPr>
    </w:lvl>
    <w:lvl w:ilvl="8" w:tplc="0409001B" w:tentative="1">
      <w:start w:val="1"/>
      <w:numFmt w:val="lowerRoman"/>
      <w:lvlText w:val="%9."/>
      <w:lvlJc w:val="right"/>
      <w:pPr>
        <w:tabs>
          <w:tab w:val="num" w:pos="7408"/>
        </w:tabs>
        <w:ind w:left="7408" w:hanging="180"/>
      </w:pPr>
    </w:lvl>
  </w:abstractNum>
  <w:num w:numId="1">
    <w:abstractNumId w:val="19"/>
  </w:num>
  <w:num w:numId="2">
    <w:abstractNumId w:val="13"/>
  </w:num>
  <w:num w:numId="3">
    <w:abstractNumId w:val="15"/>
  </w:num>
  <w:num w:numId="4">
    <w:abstractNumId w:val="8"/>
  </w:num>
  <w:num w:numId="5">
    <w:abstractNumId w:val="3"/>
  </w:num>
  <w:num w:numId="6">
    <w:abstractNumId w:val="23"/>
  </w:num>
  <w:num w:numId="7">
    <w:abstractNumId w:val="5"/>
  </w:num>
  <w:num w:numId="8">
    <w:abstractNumId w:val="25"/>
  </w:num>
  <w:num w:numId="9">
    <w:abstractNumId w:val="4"/>
  </w:num>
  <w:num w:numId="10">
    <w:abstractNumId w:val="0"/>
  </w:num>
  <w:num w:numId="11">
    <w:abstractNumId w:val="14"/>
  </w:num>
  <w:num w:numId="12">
    <w:abstractNumId w:val="2"/>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2"/>
  </w:num>
  <w:num w:numId="16">
    <w:abstractNumId w:val="12"/>
  </w:num>
  <w:num w:numId="17">
    <w:abstractNumId w:val="17"/>
  </w:num>
  <w:num w:numId="18">
    <w:abstractNumId w:val="18"/>
  </w:num>
  <w:num w:numId="19">
    <w:abstractNumId w:val="11"/>
  </w:num>
  <w:num w:numId="20">
    <w:abstractNumId w:val="10"/>
  </w:num>
  <w:num w:numId="21">
    <w:abstractNumId w:val="26"/>
  </w:num>
  <w:num w:numId="22">
    <w:abstractNumId w:val="7"/>
  </w:num>
  <w:num w:numId="23">
    <w:abstractNumId w:val="6"/>
  </w:num>
  <w:num w:numId="24">
    <w:abstractNumId w:val="16"/>
  </w:num>
  <w:num w:numId="25">
    <w:abstractNumId w:val="1"/>
  </w:num>
  <w:num w:numId="26">
    <w:abstractNumId w:val="2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34909"/>
    <w:rsid w:val="00041EF4"/>
    <w:rsid w:val="000436F6"/>
    <w:rsid w:val="00051D67"/>
    <w:rsid w:val="00066D45"/>
    <w:rsid w:val="00083FE3"/>
    <w:rsid w:val="00085651"/>
    <w:rsid w:val="00094E6B"/>
    <w:rsid w:val="000A687B"/>
    <w:rsid w:val="000B293E"/>
    <w:rsid w:val="000D117E"/>
    <w:rsid w:val="000D18F7"/>
    <w:rsid w:val="00101A7B"/>
    <w:rsid w:val="001067A0"/>
    <w:rsid w:val="00112AD8"/>
    <w:rsid w:val="001165AA"/>
    <w:rsid w:val="001327D4"/>
    <w:rsid w:val="0016305A"/>
    <w:rsid w:val="001658D9"/>
    <w:rsid w:val="001714DC"/>
    <w:rsid w:val="0017690F"/>
    <w:rsid w:val="00185BDA"/>
    <w:rsid w:val="00186BB1"/>
    <w:rsid w:val="001947A1"/>
    <w:rsid w:val="00194A48"/>
    <w:rsid w:val="00194B22"/>
    <w:rsid w:val="001963E4"/>
    <w:rsid w:val="001A4B29"/>
    <w:rsid w:val="001A7FED"/>
    <w:rsid w:val="001C06F8"/>
    <w:rsid w:val="001E3835"/>
    <w:rsid w:val="001E7B7E"/>
    <w:rsid w:val="00205197"/>
    <w:rsid w:val="00211945"/>
    <w:rsid w:val="00226289"/>
    <w:rsid w:val="00256ED8"/>
    <w:rsid w:val="00263E12"/>
    <w:rsid w:val="0027099F"/>
    <w:rsid w:val="00285365"/>
    <w:rsid w:val="002A3C3F"/>
    <w:rsid w:val="002A563F"/>
    <w:rsid w:val="002A584C"/>
    <w:rsid w:val="002B256E"/>
    <w:rsid w:val="002E33F1"/>
    <w:rsid w:val="002F5A78"/>
    <w:rsid w:val="00301C6A"/>
    <w:rsid w:val="003058D6"/>
    <w:rsid w:val="00321989"/>
    <w:rsid w:val="00331842"/>
    <w:rsid w:val="003420FF"/>
    <w:rsid w:val="00371F59"/>
    <w:rsid w:val="00391075"/>
    <w:rsid w:val="003951E9"/>
    <w:rsid w:val="0039695F"/>
    <w:rsid w:val="003C5DE2"/>
    <w:rsid w:val="003D0D78"/>
    <w:rsid w:val="003D6FB7"/>
    <w:rsid w:val="003D76C3"/>
    <w:rsid w:val="003E0CDE"/>
    <w:rsid w:val="003F442E"/>
    <w:rsid w:val="00403106"/>
    <w:rsid w:val="00411FA3"/>
    <w:rsid w:val="004130DE"/>
    <w:rsid w:val="00417933"/>
    <w:rsid w:val="00482F89"/>
    <w:rsid w:val="00486C56"/>
    <w:rsid w:val="00490402"/>
    <w:rsid w:val="00497921"/>
    <w:rsid w:val="004A25D1"/>
    <w:rsid w:val="004B22B2"/>
    <w:rsid w:val="004F2DAF"/>
    <w:rsid w:val="00542542"/>
    <w:rsid w:val="00544846"/>
    <w:rsid w:val="00547824"/>
    <w:rsid w:val="005864CE"/>
    <w:rsid w:val="005A1849"/>
    <w:rsid w:val="005C3F0D"/>
    <w:rsid w:val="005D5969"/>
    <w:rsid w:val="00600395"/>
    <w:rsid w:val="00626547"/>
    <w:rsid w:val="00626D9C"/>
    <w:rsid w:val="00646492"/>
    <w:rsid w:val="006470A3"/>
    <w:rsid w:val="00653D30"/>
    <w:rsid w:val="00655AE9"/>
    <w:rsid w:val="006A23DC"/>
    <w:rsid w:val="006B623C"/>
    <w:rsid w:val="006C2ED7"/>
    <w:rsid w:val="006E6E99"/>
    <w:rsid w:val="006F2AF5"/>
    <w:rsid w:val="00700146"/>
    <w:rsid w:val="00710239"/>
    <w:rsid w:val="00726176"/>
    <w:rsid w:val="00734472"/>
    <w:rsid w:val="00743A19"/>
    <w:rsid w:val="007550BB"/>
    <w:rsid w:val="00761549"/>
    <w:rsid w:val="00765A31"/>
    <w:rsid w:val="0077790F"/>
    <w:rsid w:val="007B61E0"/>
    <w:rsid w:val="007C2B83"/>
    <w:rsid w:val="007C3B1D"/>
    <w:rsid w:val="007F73E6"/>
    <w:rsid w:val="00815A01"/>
    <w:rsid w:val="00816059"/>
    <w:rsid w:val="008171F0"/>
    <w:rsid w:val="0084086D"/>
    <w:rsid w:val="00840A9D"/>
    <w:rsid w:val="00843EA8"/>
    <w:rsid w:val="008728F7"/>
    <w:rsid w:val="008732A5"/>
    <w:rsid w:val="008B26CF"/>
    <w:rsid w:val="008E19E0"/>
    <w:rsid w:val="008E7EEF"/>
    <w:rsid w:val="008F1AEF"/>
    <w:rsid w:val="008F3009"/>
    <w:rsid w:val="008F3F19"/>
    <w:rsid w:val="00905B48"/>
    <w:rsid w:val="0093612C"/>
    <w:rsid w:val="009440A1"/>
    <w:rsid w:val="00946348"/>
    <w:rsid w:val="00946A12"/>
    <w:rsid w:val="009601AD"/>
    <w:rsid w:val="00967EC2"/>
    <w:rsid w:val="0098409E"/>
    <w:rsid w:val="00996143"/>
    <w:rsid w:val="00997371"/>
    <w:rsid w:val="009A65F9"/>
    <w:rsid w:val="009B4518"/>
    <w:rsid w:val="009B6D80"/>
    <w:rsid w:val="009C299E"/>
    <w:rsid w:val="009C31F1"/>
    <w:rsid w:val="009D522C"/>
    <w:rsid w:val="009F6C23"/>
    <w:rsid w:val="00A10929"/>
    <w:rsid w:val="00A11BDC"/>
    <w:rsid w:val="00A124DA"/>
    <w:rsid w:val="00A27736"/>
    <w:rsid w:val="00A30449"/>
    <w:rsid w:val="00A44F84"/>
    <w:rsid w:val="00A64E1B"/>
    <w:rsid w:val="00A71D1E"/>
    <w:rsid w:val="00A8213E"/>
    <w:rsid w:val="00AA31BB"/>
    <w:rsid w:val="00AB335F"/>
    <w:rsid w:val="00AC2991"/>
    <w:rsid w:val="00AC5F3A"/>
    <w:rsid w:val="00AC6312"/>
    <w:rsid w:val="00B232E2"/>
    <w:rsid w:val="00B3668E"/>
    <w:rsid w:val="00B5403C"/>
    <w:rsid w:val="00B6253B"/>
    <w:rsid w:val="00B73443"/>
    <w:rsid w:val="00B73AC9"/>
    <w:rsid w:val="00B818B2"/>
    <w:rsid w:val="00B917C0"/>
    <w:rsid w:val="00BA09E7"/>
    <w:rsid w:val="00BB000F"/>
    <w:rsid w:val="00BB79E6"/>
    <w:rsid w:val="00BC49A5"/>
    <w:rsid w:val="00BD238B"/>
    <w:rsid w:val="00BE0907"/>
    <w:rsid w:val="00BE181E"/>
    <w:rsid w:val="00BF28DD"/>
    <w:rsid w:val="00C105FB"/>
    <w:rsid w:val="00C12643"/>
    <w:rsid w:val="00C528EC"/>
    <w:rsid w:val="00C538DE"/>
    <w:rsid w:val="00C54C27"/>
    <w:rsid w:val="00C679C4"/>
    <w:rsid w:val="00C765AB"/>
    <w:rsid w:val="00C77318"/>
    <w:rsid w:val="00C96242"/>
    <w:rsid w:val="00CC6B72"/>
    <w:rsid w:val="00CD15B0"/>
    <w:rsid w:val="00CD42F8"/>
    <w:rsid w:val="00CE44EE"/>
    <w:rsid w:val="00D0096D"/>
    <w:rsid w:val="00D05478"/>
    <w:rsid w:val="00D063B0"/>
    <w:rsid w:val="00D17EEE"/>
    <w:rsid w:val="00D21223"/>
    <w:rsid w:val="00D25D25"/>
    <w:rsid w:val="00D67AB2"/>
    <w:rsid w:val="00D72CDA"/>
    <w:rsid w:val="00D74D9D"/>
    <w:rsid w:val="00D935B9"/>
    <w:rsid w:val="00D93C6B"/>
    <w:rsid w:val="00D965EA"/>
    <w:rsid w:val="00DC3987"/>
    <w:rsid w:val="00DD1205"/>
    <w:rsid w:val="00DE517B"/>
    <w:rsid w:val="00DF30F2"/>
    <w:rsid w:val="00E02B5A"/>
    <w:rsid w:val="00E06CA4"/>
    <w:rsid w:val="00E15171"/>
    <w:rsid w:val="00E216F6"/>
    <w:rsid w:val="00E21FA5"/>
    <w:rsid w:val="00E24E73"/>
    <w:rsid w:val="00E3013F"/>
    <w:rsid w:val="00E537CB"/>
    <w:rsid w:val="00E56C28"/>
    <w:rsid w:val="00E919D7"/>
    <w:rsid w:val="00E9334F"/>
    <w:rsid w:val="00E96058"/>
    <w:rsid w:val="00EB220A"/>
    <w:rsid w:val="00ED32A9"/>
    <w:rsid w:val="00F2463C"/>
    <w:rsid w:val="00F72184"/>
    <w:rsid w:val="00F76A7A"/>
    <w:rsid w:val="00F821D2"/>
    <w:rsid w:val="00F86C79"/>
    <w:rsid w:val="00F944A2"/>
    <w:rsid w:val="00FB58C7"/>
    <w:rsid w:val="00FC6745"/>
    <w:rsid w:val="00FE3DDB"/>
    <w:rsid w:val="00FE49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22B3F"/>
  <w15:docId w15:val="{B09C9A12-310D-4F7E-9D18-78F1F058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BodyText2">
    <w:name w:val="Body Text 2"/>
    <w:basedOn w:val="Normal"/>
    <w:link w:val="BodyText2Char"/>
    <w:semiHidden/>
    <w:rsid w:val="00D72CDA"/>
    <w:pPr>
      <w:tabs>
        <w:tab w:val="clear" w:pos="2835"/>
        <w:tab w:val="left" w:pos="2977"/>
        <w:tab w:val="left" w:pos="3686"/>
        <w:tab w:val="left" w:pos="5103"/>
        <w:tab w:val="left" w:pos="5812"/>
        <w:tab w:val="left" w:pos="7088"/>
      </w:tabs>
      <w:spacing w:before="0" w:after="0" w:line="240" w:lineRule="auto"/>
      <w:ind w:right="79"/>
      <w:jc w:val="both"/>
    </w:pPr>
    <w:rPr>
      <w:rFonts w:ascii="Arial" w:eastAsia="Times New Roman" w:hAnsi="Arial" w:cs="Times New Roman"/>
      <w:sz w:val="22"/>
      <w:szCs w:val="20"/>
      <w:lang w:val="en-US" w:eastAsia="en-AU"/>
    </w:rPr>
  </w:style>
  <w:style w:type="character" w:customStyle="1" w:styleId="BodyText2Char">
    <w:name w:val="Body Text 2 Char"/>
    <w:basedOn w:val="DefaultParagraphFont"/>
    <w:link w:val="BodyText2"/>
    <w:semiHidden/>
    <w:rsid w:val="00D72CDA"/>
    <w:rPr>
      <w:rFonts w:ascii="Arial" w:eastAsia="Times New Roman" w:hAnsi="Arial" w:cs="Times New Roman"/>
      <w:szCs w:val="20"/>
      <w:lang w:val="en-US" w:eastAsia="en-AU"/>
    </w:rPr>
  </w:style>
  <w:style w:type="paragraph" w:styleId="BodyText3">
    <w:name w:val="Body Text 3"/>
    <w:basedOn w:val="Normal"/>
    <w:link w:val="BodyText3Char"/>
    <w:semiHidden/>
    <w:unhideWhenUsed/>
    <w:rsid w:val="001327D4"/>
    <w:pPr>
      <w:tabs>
        <w:tab w:val="clear" w:pos="2835"/>
      </w:tabs>
      <w:spacing w:before="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semiHidden/>
    <w:rsid w:val="001327D4"/>
    <w:rPr>
      <w:rFonts w:ascii="Times New Roman" w:eastAsia="Times New Roman" w:hAnsi="Times New Roman" w:cs="Times New Roman"/>
      <w:sz w:val="16"/>
      <w:szCs w:val="16"/>
      <w:lang w:eastAsia="en-AU"/>
    </w:rPr>
  </w:style>
  <w:style w:type="paragraph" w:styleId="BodyText">
    <w:name w:val="Body Text"/>
    <w:basedOn w:val="Normal"/>
    <w:link w:val="BodyTextChar"/>
    <w:uiPriority w:val="99"/>
    <w:unhideWhenUsed/>
    <w:rsid w:val="001327D4"/>
  </w:style>
  <w:style w:type="character" w:customStyle="1" w:styleId="BodyTextChar">
    <w:name w:val="Body Text Char"/>
    <w:basedOn w:val="DefaultParagraphFont"/>
    <w:link w:val="BodyText"/>
    <w:uiPriority w:val="99"/>
    <w:rsid w:val="001327D4"/>
    <w:rPr>
      <w:rFonts w:ascii="Gill Sans MT" w:hAnsi="Gill Sans MT"/>
      <w:sz w:val="24"/>
    </w:rPr>
  </w:style>
  <w:style w:type="paragraph" w:styleId="ListParagraph">
    <w:name w:val="List Paragraph"/>
    <w:basedOn w:val="Normal"/>
    <w:uiPriority w:val="1"/>
    <w:qFormat/>
    <w:rsid w:val="001327D4"/>
    <w:pPr>
      <w:ind w:left="720"/>
      <w:contextualSpacing/>
    </w:pPr>
  </w:style>
  <w:style w:type="paragraph" w:styleId="BalloonText">
    <w:name w:val="Balloon Text"/>
    <w:basedOn w:val="Normal"/>
    <w:link w:val="BalloonTextChar"/>
    <w:uiPriority w:val="99"/>
    <w:semiHidden/>
    <w:unhideWhenUsed/>
    <w:rsid w:val="00A124D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4DA"/>
    <w:rPr>
      <w:rFonts w:ascii="Tahoma" w:hAnsi="Tahoma" w:cs="Tahoma"/>
      <w:sz w:val="16"/>
      <w:szCs w:val="16"/>
    </w:rPr>
  </w:style>
  <w:style w:type="paragraph" w:customStyle="1" w:styleId="Title2">
    <w:name w:val="Title 2"/>
    <w:basedOn w:val="Normal"/>
    <w:link w:val="Title2Char"/>
    <w:rsid w:val="00905B48"/>
    <w:pPr>
      <w:tabs>
        <w:tab w:val="clear" w:pos="2835"/>
      </w:tabs>
      <w:spacing w:before="0" w:after="0" w:line="320" w:lineRule="exact"/>
    </w:pPr>
    <w:rPr>
      <w:rFonts w:eastAsia="SimSun" w:cs="Times New Roman"/>
      <w:color w:val="BFBFBF" w:themeColor="background1" w:themeShade="BF"/>
      <w:szCs w:val="24"/>
      <w:lang w:eastAsia="zh-CN"/>
    </w:rPr>
  </w:style>
  <w:style w:type="character" w:customStyle="1" w:styleId="Title2Char">
    <w:name w:val="Title 2 Char"/>
    <w:basedOn w:val="DefaultParagraphFont"/>
    <w:link w:val="Title2"/>
    <w:rsid w:val="00905B48"/>
    <w:rPr>
      <w:rFonts w:ascii="Gill Sans MT" w:eastAsia="SimSun" w:hAnsi="Gill Sans MT" w:cs="Times New Roman"/>
      <w:color w:val="BFBFBF" w:themeColor="background1" w:themeShade="BF"/>
      <w:sz w:val="24"/>
      <w:szCs w:val="24"/>
      <w:lang w:eastAsia="zh-CN"/>
    </w:rPr>
  </w:style>
  <w:style w:type="character" w:styleId="CommentReference">
    <w:name w:val="annotation reference"/>
    <w:basedOn w:val="DefaultParagraphFont"/>
    <w:uiPriority w:val="99"/>
    <w:semiHidden/>
    <w:unhideWhenUsed/>
    <w:rsid w:val="00285365"/>
    <w:rPr>
      <w:sz w:val="16"/>
      <w:szCs w:val="16"/>
    </w:rPr>
  </w:style>
  <w:style w:type="paragraph" w:styleId="CommentText">
    <w:name w:val="annotation text"/>
    <w:basedOn w:val="Normal"/>
    <w:link w:val="CommentTextChar"/>
    <w:uiPriority w:val="99"/>
    <w:semiHidden/>
    <w:unhideWhenUsed/>
    <w:rsid w:val="00285365"/>
    <w:pPr>
      <w:spacing w:line="240" w:lineRule="auto"/>
    </w:pPr>
    <w:rPr>
      <w:sz w:val="20"/>
      <w:szCs w:val="20"/>
    </w:rPr>
  </w:style>
  <w:style w:type="character" w:customStyle="1" w:styleId="CommentTextChar">
    <w:name w:val="Comment Text Char"/>
    <w:basedOn w:val="DefaultParagraphFont"/>
    <w:link w:val="CommentText"/>
    <w:uiPriority w:val="99"/>
    <w:semiHidden/>
    <w:rsid w:val="00285365"/>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85365"/>
    <w:rPr>
      <w:b/>
      <w:bCs/>
    </w:rPr>
  </w:style>
  <w:style w:type="character" w:customStyle="1" w:styleId="CommentSubjectChar">
    <w:name w:val="Comment Subject Char"/>
    <w:basedOn w:val="CommentTextChar"/>
    <w:link w:val="CommentSubject"/>
    <w:uiPriority w:val="99"/>
    <w:semiHidden/>
    <w:rsid w:val="00285365"/>
    <w:rPr>
      <w:rFonts w:ascii="Gill Sans MT" w:hAnsi="Gill Sans MT"/>
      <w:b/>
      <w:bCs/>
      <w:sz w:val="20"/>
      <w:szCs w:val="20"/>
    </w:rPr>
  </w:style>
  <w:style w:type="paragraph" w:styleId="NoSpacing">
    <w:name w:val="No Spacing"/>
    <w:uiPriority w:val="1"/>
    <w:qFormat/>
    <w:rsid w:val="00B5403C"/>
    <w:pPr>
      <w:tabs>
        <w:tab w:val="left" w:pos="2835"/>
      </w:tabs>
      <w:spacing w:after="0" w:line="240" w:lineRule="auto"/>
    </w:pPr>
    <w:rPr>
      <w:rFonts w:ascii="Gill Sans MT" w:hAnsi="Gill Sans MT"/>
      <w:sz w:val="24"/>
    </w:rPr>
  </w:style>
  <w:style w:type="paragraph" w:styleId="BodyTextIndent">
    <w:name w:val="Body Text Indent"/>
    <w:basedOn w:val="Normal"/>
    <w:link w:val="BodyTextIndentChar"/>
    <w:uiPriority w:val="99"/>
    <w:semiHidden/>
    <w:unhideWhenUsed/>
    <w:rsid w:val="00041EF4"/>
    <w:pPr>
      <w:tabs>
        <w:tab w:val="clear" w:pos="2835"/>
      </w:tabs>
      <w:spacing w:before="0" w:line="320" w:lineRule="exact"/>
      <w:ind w:left="283"/>
    </w:pPr>
    <w:rPr>
      <w:rFonts w:ascii="Gill Sans MT Std Light" w:eastAsia="SimSun" w:hAnsi="Gill Sans MT Std Light" w:cs="Times New Roman"/>
      <w:sz w:val="20"/>
      <w:lang w:eastAsia="zh-CN"/>
    </w:rPr>
  </w:style>
  <w:style w:type="character" w:customStyle="1" w:styleId="BodyTextIndentChar">
    <w:name w:val="Body Text Indent Char"/>
    <w:basedOn w:val="DefaultParagraphFont"/>
    <w:link w:val="BodyTextIndent"/>
    <w:uiPriority w:val="99"/>
    <w:semiHidden/>
    <w:rsid w:val="00041EF4"/>
    <w:rPr>
      <w:rFonts w:ascii="Gill Sans MT Std Light" w:eastAsia="SimSun" w:hAnsi="Gill Sans MT Std Light" w:cs="Times New Roman"/>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44859">
      <w:bodyDiv w:val="1"/>
      <w:marLeft w:val="0"/>
      <w:marRight w:val="0"/>
      <w:marTop w:val="0"/>
      <w:marBottom w:val="0"/>
      <w:divBdr>
        <w:top w:val="none" w:sz="0" w:space="0" w:color="auto"/>
        <w:left w:val="none" w:sz="0" w:space="0" w:color="auto"/>
        <w:bottom w:val="none" w:sz="0" w:space="0" w:color="auto"/>
        <w:right w:val="none" w:sz="0" w:space="0" w:color="auto"/>
      </w:divBdr>
    </w:div>
    <w:div w:id="894316700">
      <w:bodyDiv w:val="1"/>
      <w:marLeft w:val="0"/>
      <w:marRight w:val="0"/>
      <w:marTop w:val="0"/>
      <w:marBottom w:val="0"/>
      <w:divBdr>
        <w:top w:val="none" w:sz="0" w:space="0" w:color="auto"/>
        <w:left w:val="none" w:sz="0" w:space="0" w:color="auto"/>
        <w:bottom w:val="none" w:sz="0" w:space="0" w:color="auto"/>
        <w:right w:val="none" w:sz="0" w:space="0" w:color="auto"/>
      </w:divBdr>
    </w:div>
    <w:div w:id="990599613">
      <w:bodyDiv w:val="1"/>
      <w:marLeft w:val="0"/>
      <w:marRight w:val="0"/>
      <w:marTop w:val="0"/>
      <w:marBottom w:val="0"/>
      <w:divBdr>
        <w:top w:val="none" w:sz="0" w:space="0" w:color="auto"/>
        <w:left w:val="none" w:sz="0" w:space="0" w:color="auto"/>
        <w:bottom w:val="none" w:sz="0" w:space="0" w:color="auto"/>
        <w:right w:val="none" w:sz="0" w:space="0" w:color="auto"/>
      </w:divBdr>
    </w:div>
    <w:div w:id="110272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growth.tas.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pac.tas.gov.au/divisions/ssmo"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CD6E6-00E5-41A5-98D6-67AD26035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Molhuysen, Jodi</dc:creator>
  <cp:keywords/>
  <dc:description/>
  <cp:lastModifiedBy>Ferraro, Sandra</cp:lastModifiedBy>
  <cp:revision>3</cp:revision>
  <cp:lastPrinted>2016-07-04T07:18:00Z</cp:lastPrinted>
  <dcterms:created xsi:type="dcterms:W3CDTF">2022-12-13T00:50:00Z</dcterms:created>
  <dcterms:modified xsi:type="dcterms:W3CDTF">2022-12-13T00:53:00Z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ONEDocID">
    <vt:lpwstr>H548878</vt:lpwstr>
  </property>
  <property fmtid="{D5CDD505-2E9C-101B-9397-08002B2CF9AE}" pid="3" name="DocONERegDate">
    <vt:lpwstr>26/05/2016 11:29:41 AM</vt:lpwstr>
  </property>
  <property fmtid="{D5CDD505-2E9C-101B-9397-08002B2CF9AE}" pid="4" name="DocONEVerNo">
    <vt:lpwstr>1</vt:lpwstr>
  </property>
  <property fmtid="{D5CDD505-2E9C-101B-9397-08002B2CF9AE}" pid="5" name="DocONECreatedDate">
    <vt:lpwstr>26/05/2016</vt:lpwstr>
  </property>
</Properties>
</file>