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07"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2268"/>
        <w:gridCol w:w="7493"/>
      </w:tblGrid>
      <w:tr w:rsidR="001E4643" w:rsidTr="0047269A">
        <w:tc>
          <w:tcPr>
            <w:tcW w:w="5000" w:type="pct"/>
            <w:gridSpan w:val="2"/>
            <w:tcBorders>
              <w:top w:val="nil"/>
              <w:left w:val="nil"/>
              <w:bottom w:val="single" w:sz="4" w:space="0" w:color="EC268C"/>
              <w:right w:val="nil"/>
            </w:tcBorders>
          </w:tcPr>
          <w:p w:rsidR="001E4643" w:rsidRDefault="001E4643" w:rsidP="0047269A">
            <w:pPr>
              <w:ind w:left="720" w:hanging="720"/>
              <w:rPr>
                <w:b/>
                <w:color w:val="BD1A8D"/>
              </w:rPr>
            </w:pPr>
            <w:r>
              <w:rPr>
                <w:b/>
                <w:color w:val="722D69"/>
                <w:sz w:val="28"/>
              </w:rPr>
              <w:t>Mission Australia</w:t>
            </w:r>
          </w:p>
        </w:tc>
      </w:tr>
      <w:tr w:rsidR="001E4643" w:rsidTr="0047269A">
        <w:tc>
          <w:tcPr>
            <w:tcW w:w="1162" w:type="pct"/>
            <w:tcBorders>
              <w:top w:val="nil"/>
              <w:left w:val="nil"/>
              <w:bottom w:val="single" w:sz="4" w:space="0" w:color="EC268C"/>
              <w:right w:val="nil"/>
            </w:tcBorders>
          </w:tcPr>
          <w:p w:rsidR="001E4643" w:rsidRDefault="001E4643" w:rsidP="0047269A">
            <w:pPr>
              <w:ind w:left="720" w:hanging="720"/>
              <w:rPr>
                <w:sz w:val="22"/>
              </w:rPr>
            </w:pPr>
            <w:r>
              <w:rPr>
                <w:sz w:val="22"/>
              </w:rPr>
              <w:t>About us:</w:t>
            </w:r>
          </w:p>
        </w:tc>
        <w:tc>
          <w:tcPr>
            <w:tcW w:w="3838" w:type="pct"/>
            <w:tcBorders>
              <w:top w:val="nil"/>
              <w:left w:val="nil"/>
              <w:bottom w:val="single" w:sz="4" w:space="0" w:color="EC268C"/>
              <w:right w:val="nil"/>
            </w:tcBorders>
          </w:tcPr>
          <w:p w:rsidR="001E4643" w:rsidRPr="00A40F48" w:rsidRDefault="001E4643" w:rsidP="0047269A">
            <w:pPr>
              <w:jc w:val="both"/>
              <w:rPr>
                <w:sz w:val="22"/>
                <w:szCs w:val="22"/>
              </w:rPr>
            </w:pPr>
            <w:r w:rsidRPr="00A40F48">
              <w:rPr>
                <w:sz w:val="22"/>
                <w:szCs w:val="22"/>
              </w:rPr>
              <w:t>Mission Australia is a national Christian charity that has been helping vulnerable Australians move towards independence for over 160 years.</w:t>
            </w:r>
          </w:p>
          <w:p w:rsidR="001E4643" w:rsidRPr="00A40F48" w:rsidRDefault="001E4643" w:rsidP="0047269A">
            <w:pPr>
              <w:jc w:val="both"/>
              <w:rPr>
                <w:sz w:val="22"/>
                <w:szCs w:val="22"/>
              </w:rPr>
            </w:pPr>
            <w:r w:rsidRPr="00A40F48">
              <w:rPr>
                <w:sz w:val="22"/>
                <w:szCs w:val="22"/>
              </w:rPr>
              <w:t>We’ve learnt the ways for people to become more self-sufficient are different for everyone. This informs how we support people by combatting homelessness, assisting disadvantaged families and children, addressing mental health issues, fighting substance dependencies, and much more.</w:t>
            </w:r>
            <w:r>
              <w:rPr>
                <w:sz w:val="22"/>
                <w:szCs w:val="22"/>
              </w:rPr>
              <w:t xml:space="preserve"> </w:t>
            </w:r>
            <w:r w:rsidRPr="00A40F48">
              <w:rPr>
                <w:sz w:val="22"/>
                <w:szCs w:val="22"/>
              </w:rPr>
              <w:t xml:space="preserve">Our team applies different approaches, alongside government, our corporate partners and everyday Australians who provide generous support. </w:t>
            </w:r>
          </w:p>
          <w:p w:rsidR="001E4643" w:rsidRDefault="001E4643" w:rsidP="0047269A">
            <w:pPr>
              <w:jc w:val="both"/>
              <w:rPr>
                <w:rFonts w:cs="Calibri"/>
                <w:sz w:val="22"/>
                <w:szCs w:val="22"/>
              </w:rPr>
            </w:pPr>
            <w:r w:rsidRPr="00A40F48">
              <w:rPr>
                <w:sz w:val="22"/>
                <w:szCs w:val="22"/>
              </w:rPr>
              <w:t>Together, we stand with Australians in need until they can stand for themselves.</w:t>
            </w:r>
          </w:p>
        </w:tc>
      </w:tr>
      <w:tr w:rsidR="001E4643" w:rsidTr="0047269A">
        <w:tc>
          <w:tcPr>
            <w:tcW w:w="1162" w:type="pct"/>
            <w:tcBorders>
              <w:top w:val="nil"/>
              <w:left w:val="nil"/>
              <w:bottom w:val="single" w:sz="4" w:space="0" w:color="EC268C"/>
              <w:right w:val="nil"/>
            </w:tcBorders>
          </w:tcPr>
          <w:p w:rsidR="001E4643" w:rsidRPr="00B76B2D" w:rsidRDefault="001E4643" w:rsidP="0047269A">
            <w:pPr>
              <w:ind w:left="720" w:hanging="720"/>
              <w:rPr>
                <w:sz w:val="22"/>
              </w:rPr>
            </w:pPr>
            <w:r>
              <w:rPr>
                <w:sz w:val="22"/>
              </w:rPr>
              <w:t>Purpose:</w:t>
            </w:r>
          </w:p>
        </w:tc>
        <w:tc>
          <w:tcPr>
            <w:tcW w:w="3838" w:type="pct"/>
            <w:tcBorders>
              <w:top w:val="nil"/>
              <w:left w:val="nil"/>
              <w:bottom w:val="single" w:sz="4" w:space="0" w:color="EC268C"/>
              <w:right w:val="nil"/>
            </w:tcBorders>
          </w:tcPr>
          <w:p w:rsidR="001E4643" w:rsidRPr="00753C66" w:rsidRDefault="001E4643" w:rsidP="0047269A">
            <w:pPr>
              <w:jc w:val="both"/>
              <w:rPr>
                <w:sz w:val="22"/>
              </w:rPr>
            </w:pPr>
            <w:r w:rsidRPr="00753C66">
              <w:rPr>
                <w:sz w:val="22"/>
              </w:rPr>
              <w:t>Inspired by Jesus Christ, Mission Australia exists to meet human need and to spread the knowledge of the love of God.</w:t>
            </w:r>
          </w:p>
          <w:p w:rsidR="001E4643" w:rsidRPr="000C37E1" w:rsidRDefault="001E4643" w:rsidP="0047269A">
            <w:pPr>
              <w:ind w:left="720" w:hanging="720"/>
              <w:jc w:val="both"/>
              <w:rPr>
                <w:i/>
                <w:sz w:val="19"/>
                <w:szCs w:val="19"/>
              </w:rPr>
            </w:pPr>
            <w:r w:rsidRPr="000C37E1">
              <w:rPr>
                <w:i/>
                <w:sz w:val="19"/>
                <w:szCs w:val="19"/>
              </w:rPr>
              <w:t>“Dear children, let us not love with words or speech but with actions and in truth.” (1 John 3:18)</w:t>
            </w:r>
          </w:p>
        </w:tc>
      </w:tr>
      <w:tr w:rsidR="001E4643" w:rsidTr="0047269A">
        <w:tc>
          <w:tcPr>
            <w:tcW w:w="1162" w:type="pct"/>
            <w:tcBorders>
              <w:top w:val="single" w:sz="4" w:space="0" w:color="EC268C"/>
              <w:left w:val="nil"/>
              <w:bottom w:val="single" w:sz="4" w:space="0" w:color="EC008C"/>
              <w:right w:val="nil"/>
            </w:tcBorders>
          </w:tcPr>
          <w:p w:rsidR="001E4643" w:rsidRPr="00B76B2D" w:rsidRDefault="001E4643" w:rsidP="0047269A">
            <w:pPr>
              <w:ind w:left="34" w:hanging="34"/>
              <w:rPr>
                <w:sz w:val="22"/>
              </w:rPr>
            </w:pPr>
            <w:r w:rsidRPr="00753C66">
              <w:rPr>
                <w:sz w:val="22"/>
              </w:rPr>
              <w:t>Values</w:t>
            </w:r>
            <w:r>
              <w:rPr>
                <w:sz w:val="22"/>
              </w:rPr>
              <w:t>:</w:t>
            </w:r>
          </w:p>
        </w:tc>
        <w:tc>
          <w:tcPr>
            <w:tcW w:w="3838" w:type="pct"/>
            <w:tcBorders>
              <w:top w:val="single" w:sz="4" w:space="0" w:color="EC268C"/>
              <w:left w:val="nil"/>
              <w:bottom w:val="single" w:sz="4" w:space="0" w:color="EC008C"/>
              <w:right w:val="nil"/>
            </w:tcBorders>
          </w:tcPr>
          <w:p w:rsidR="001E4643" w:rsidRPr="00B76B2D" w:rsidRDefault="001E4643" w:rsidP="0047269A">
            <w:pPr>
              <w:ind w:left="720" w:hanging="720"/>
              <w:rPr>
                <w:sz w:val="22"/>
              </w:rPr>
            </w:pPr>
            <w:r w:rsidRPr="00753C66">
              <w:rPr>
                <w:sz w:val="22"/>
              </w:rPr>
              <w:t xml:space="preserve">Compassion     Integrity      Respect   </w:t>
            </w:r>
            <w:r>
              <w:rPr>
                <w:sz w:val="22"/>
              </w:rPr>
              <w:t xml:space="preserve">   </w:t>
            </w:r>
            <w:r w:rsidRPr="00753C66">
              <w:rPr>
                <w:sz w:val="22"/>
              </w:rPr>
              <w:t>Perseverance    Celebration</w:t>
            </w:r>
            <w:r>
              <w:rPr>
                <w:sz w:val="22"/>
              </w:rPr>
              <w:t xml:space="preserve"> </w:t>
            </w:r>
          </w:p>
        </w:tc>
      </w:tr>
      <w:tr w:rsidR="001E4643" w:rsidRPr="00B76B2D" w:rsidTr="0047269A">
        <w:tc>
          <w:tcPr>
            <w:tcW w:w="1162" w:type="pct"/>
            <w:tcBorders>
              <w:top w:val="single" w:sz="4" w:space="0" w:color="EC008C"/>
              <w:left w:val="nil"/>
              <w:bottom w:val="single" w:sz="4" w:space="0" w:color="EC008C"/>
              <w:right w:val="nil"/>
            </w:tcBorders>
          </w:tcPr>
          <w:p w:rsidR="001E4643" w:rsidRPr="00B76B2D" w:rsidRDefault="001E4643" w:rsidP="0047269A">
            <w:pPr>
              <w:ind w:left="720" w:hanging="720"/>
              <w:rPr>
                <w:sz w:val="22"/>
              </w:rPr>
            </w:pPr>
            <w:r>
              <w:rPr>
                <w:sz w:val="22"/>
              </w:rPr>
              <w:t>Goal:</w:t>
            </w:r>
          </w:p>
        </w:tc>
        <w:tc>
          <w:tcPr>
            <w:tcW w:w="3838" w:type="pct"/>
            <w:tcBorders>
              <w:top w:val="single" w:sz="4" w:space="0" w:color="EC008C"/>
              <w:left w:val="nil"/>
              <w:bottom w:val="single" w:sz="4" w:space="0" w:color="EC008C"/>
              <w:right w:val="nil"/>
            </w:tcBorders>
          </w:tcPr>
          <w:p w:rsidR="001E4643" w:rsidRPr="00E0601B" w:rsidRDefault="001E4643" w:rsidP="0047269A">
            <w:pPr>
              <w:rPr>
                <w:sz w:val="22"/>
              </w:rPr>
            </w:pPr>
            <w:r w:rsidRPr="00E0601B">
              <w:rPr>
                <w:sz w:val="22"/>
                <w:szCs w:val="22"/>
              </w:rPr>
              <w:t>End homelessness and ensure people and communities in need can thrive</w:t>
            </w:r>
            <w:r>
              <w:rPr>
                <w:sz w:val="22"/>
                <w:szCs w:val="22"/>
              </w:rPr>
              <w:t>.</w:t>
            </w:r>
          </w:p>
        </w:tc>
      </w:tr>
      <w:tr w:rsidR="001E4643" w:rsidTr="0047269A">
        <w:tc>
          <w:tcPr>
            <w:tcW w:w="5000" w:type="pct"/>
            <w:gridSpan w:val="2"/>
            <w:tcBorders>
              <w:top w:val="single" w:sz="4" w:space="0" w:color="EC008C"/>
              <w:left w:val="nil"/>
              <w:bottom w:val="nil"/>
              <w:right w:val="nil"/>
            </w:tcBorders>
          </w:tcPr>
          <w:p w:rsidR="001E4643" w:rsidRPr="00A5237F" w:rsidRDefault="001E4643" w:rsidP="0047269A">
            <w:pPr>
              <w:spacing w:before="240" w:after="160"/>
              <w:ind w:left="720" w:hanging="720"/>
              <w:rPr>
                <w:b/>
                <w:color w:val="722D69"/>
                <w:sz w:val="28"/>
              </w:rPr>
            </w:pPr>
            <w:r>
              <w:rPr>
                <w:b/>
                <w:color w:val="722D69"/>
                <w:sz w:val="28"/>
              </w:rPr>
              <w:t xml:space="preserve">Position Details: </w:t>
            </w:r>
          </w:p>
        </w:tc>
      </w:tr>
      <w:tr w:rsidR="001E4643" w:rsidTr="0047269A">
        <w:tc>
          <w:tcPr>
            <w:tcW w:w="1162" w:type="pct"/>
            <w:tcBorders>
              <w:top w:val="nil"/>
              <w:left w:val="nil"/>
              <w:bottom w:val="single" w:sz="4" w:space="0" w:color="EC268C"/>
              <w:right w:val="nil"/>
            </w:tcBorders>
          </w:tcPr>
          <w:p w:rsidR="001E4643" w:rsidRDefault="001E4643" w:rsidP="0047269A">
            <w:pPr>
              <w:rPr>
                <w:sz w:val="22"/>
              </w:rPr>
            </w:pPr>
            <w:r>
              <w:rPr>
                <w:sz w:val="22"/>
              </w:rPr>
              <w:t>Position Title:</w:t>
            </w:r>
          </w:p>
        </w:tc>
        <w:tc>
          <w:tcPr>
            <w:tcW w:w="3838" w:type="pct"/>
            <w:tcBorders>
              <w:top w:val="nil"/>
              <w:left w:val="nil"/>
              <w:bottom w:val="single" w:sz="4" w:space="0" w:color="EC268C"/>
              <w:right w:val="nil"/>
            </w:tcBorders>
          </w:tcPr>
          <w:p w:rsidR="001E4643" w:rsidRPr="00A5237F" w:rsidRDefault="001E4643" w:rsidP="0047269A">
            <w:pPr>
              <w:ind w:left="720" w:hanging="720"/>
              <w:rPr>
                <w:b/>
                <w:sz w:val="22"/>
              </w:rPr>
            </w:pPr>
            <w:r>
              <w:rPr>
                <w:b/>
                <w:sz w:val="22"/>
              </w:rPr>
              <w:t xml:space="preserve">Care and Wellness Assistant </w:t>
            </w:r>
            <w:r w:rsidR="007A0E1F">
              <w:rPr>
                <w:b/>
                <w:sz w:val="22"/>
              </w:rPr>
              <w:t>Level 4</w:t>
            </w:r>
          </w:p>
        </w:tc>
      </w:tr>
      <w:tr w:rsidR="001E4643" w:rsidTr="0047269A">
        <w:tc>
          <w:tcPr>
            <w:tcW w:w="1162" w:type="pct"/>
            <w:tcBorders>
              <w:top w:val="single" w:sz="4" w:space="0" w:color="EC268C"/>
              <w:left w:val="nil"/>
              <w:bottom w:val="single" w:sz="4" w:space="0" w:color="EC268C"/>
              <w:right w:val="nil"/>
            </w:tcBorders>
          </w:tcPr>
          <w:p w:rsidR="001E4643" w:rsidRDefault="001E4643" w:rsidP="0047269A">
            <w:pPr>
              <w:rPr>
                <w:sz w:val="22"/>
              </w:rPr>
            </w:pPr>
            <w:r>
              <w:rPr>
                <w:sz w:val="22"/>
              </w:rPr>
              <w:t>Award/Agreement:</w:t>
            </w:r>
          </w:p>
        </w:tc>
        <w:tc>
          <w:tcPr>
            <w:tcW w:w="3838" w:type="pct"/>
            <w:tcBorders>
              <w:top w:val="single" w:sz="4" w:space="0" w:color="EC268C"/>
              <w:left w:val="nil"/>
              <w:bottom w:val="single" w:sz="4" w:space="0" w:color="EC268C"/>
              <w:right w:val="nil"/>
            </w:tcBorders>
          </w:tcPr>
          <w:p w:rsidR="001E4643" w:rsidRDefault="001E4643" w:rsidP="0047269A">
            <w:pPr>
              <w:ind w:left="720" w:hanging="720"/>
              <w:rPr>
                <w:sz w:val="22"/>
              </w:rPr>
            </w:pPr>
            <w:r>
              <w:rPr>
                <w:sz w:val="22"/>
              </w:rPr>
              <w:t>Service Delivery Enterprise Agreement</w:t>
            </w:r>
          </w:p>
        </w:tc>
      </w:tr>
      <w:tr w:rsidR="001E4643" w:rsidTr="0047269A">
        <w:tc>
          <w:tcPr>
            <w:tcW w:w="1162" w:type="pct"/>
            <w:tcBorders>
              <w:top w:val="single" w:sz="4" w:space="0" w:color="EC268C"/>
              <w:left w:val="nil"/>
              <w:bottom w:val="single" w:sz="4" w:space="0" w:color="EC268C"/>
              <w:right w:val="nil"/>
            </w:tcBorders>
          </w:tcPr>
          <w:p w:rsidR="001E4643" w:rsidRDefault="001E4643" w:rsidP="0047269A">
            <w:pPr>
              <w:rPr>
                <w:sz w:val="22"/>
              </w:rPr>
            </w:pPr>
            <w:r>
              <w:rPr>
                <w:sz w:val="22"/>
              </w:rPr>
              <w:t>Classification/Level:</w:t>
            </w:r>
          </w:p>
        </w:tc>
        <w:tc>
          <w:tcPr>
            <w:tcW w:w="3838" w:type="pct"/>
            <w:tcBorders>
              <w:top w:val="single" w:sz="4" w:space="0" w:color="EC268C"/>
              <w:left w:val="nil"/>
              <w:bottom w:val="single" w:sz="4" w:space="0" w:color="EC268C"/>
              <w:right w:val="nil"/>
            </w:tcBorders>
          </w:tcPr>
          <w:p w:rsidR="001E4643" w:rsidRDefault="001E4643" w:rsidP="0047269A">
            <w:pPr>
              <w:ind w:left="720" w:hanging="720"/>
              <w:rPr>
                <w:sz w:val="22"/>
              </w:rPr>
            </w:pPr>
            <w:r>
              <w:rPr>
                <w:sz w:val="22"/>
              </w:rPr>
              <w:t>Aged Care Employee</w:t>
            </w:r>
          </w:p>
        </w:tc>
      </w:tr>
      <w:tr w:rsidR="001E4643" w:rsidTr="0047269A">
        <w:tc>
          <w:tcPr>
            <w:tcW w:w="1162" w:type="pct"/>
            <w:tcBorders>
              <w:top w:val="single" w:sz="4" w:space="0" w:color="EC268C"/>
              <w:left w:val="nil"/>
              <w:bottom w:val="single" w:sz="4" w:space="0" w:color="EC268C"/>
              <w:right w:val="nil"/>
            </w:tcBorders>
          </w:tcPr>
          <w:p w:rsidR="001E4643" w:rsidRDefault="001E4643" w:rsidP="0047269A">
            <w:pPr>
              <w:rPr>
                <w:sz w:val="22"/>
              </w:rPr>
            </w:pPr>
            <w:r>
              <w:rPr>
                <w:sz w:val="22"/>
              </w:rPr>
              <w:t>Executive Function:</w:t>
            </w:r>
          </w:p>
        </w:tc>
        <w:tc>
          <w:tcPr>
            <w:tcW w:w="3838" w:type="pct"/>
            <w:tcBorders>
              <w:top w:val="single" w:sz="4" w:space="0" w:color="EC268C"/>
              <w:left w:val="nil"/>
              <w:bottom w:val="single" w:sz="4" w:space="0" w:color="EC268C"/>
              <w:right w:val="nil"/>
            </w:tcBorders>
          </w:tcPr>
          <w:p w:rsidR="001E4643" w:rsidRDefault="001E4643" w:rsidP="0047269A">
            <w:pPr>
              <w:ind w:left="720" w:hanging="720"/>
              <w:rPr>
                <w:sz w:val="22"/>
              </w:rPr>
            </w:pPr>
            <w:r>
              <w:rPr>
                <w:sz w:val="22"/>
              </w:rPr>
              <w:t>Aged Care</w:t>
            </w:r>
          </w:p>
        </w:tc>
      </w:tr>
      <w:tr w:rsidR="001E4643" w:rsidTr="0047269A">
        <w:tc>
          <w:tcPr>
            <w:tcW w:w="1162" w:type="pct"/>
            <w:tcBorders>
              <w:top w:val="single" w:sz="4" w:space="0" w:color="EC268C"/>
              <w:left w:val="nil"/>
              <w:bottom w:val="single" w:sz="4" w:space="0" w:color="EC268C"/>
              <w:right w:val="nil"/>
            </w:tcBorders>
          </w:tcPr>
          <w:p w:rsidR="001E4643" w:rsidRDefault="001E4643" w:rsidP="0047269A">
            <w:pPr>
              <w:rPr>
                <w:sz w:val="22"/>
              </w:rPr>
            </w:pPr>
            <w:r>
              <w:rPr>
                <w:sz w:val="22"/>
              </w:rPr>
              <w:t>Business Unit/Program:</w:t>
            </w:r>
          </w:p>
        </w:tc>
        <w:tc>
          <w:tcPr>
            <w:tcW w:w="3838" w:type="pct"/>
            <w:tcBorders>
              <w:top w:val="single" w:sz="4" w:space="0" w:color="EC268C"/>
              <w:left w:val="nil"/>
              <w:bottom w:val="single" w:sz="4" w:space="0" w:color="EC268C"/>
              <w:right w:val="nil"/>
            </w:tcBorders>
          </w:tcPr>
          <w:p w:rsidR="001E4643" w:rsidRDefault="001E4643" w:rsidP="0047269A">
            <w:pPr>
              <w:ind w:left="720" w:hanging="720"/>
              <w:rPr>
                <w:sz w:val="22"/>
              </w:rPr>
            </w:pPr>
            <w:r>
              <w:rPr>
                <w:sz w:val="22"/>
              </w:rPr>
              <w:t>Service Delivery</w:t>
            </w:r>
          </w:p>
        </w:tc>
      </w:tr>
      <w:tr w:rsidR="001E4643" w:rsidTr="0047269A">
        <w:tc>
          <w:tcPr>
            <w:tcW w:w="1162" w:type="pct"/>
            <w:tcBorders>
              <w:top w:val="single" w:sz="4" w:space="0" w:color="EC268C"/>
              <w:left w:val="nil"/>
              <w:bottom w:val="single" w:sz="4" w:space="0" w:color="EC268C"/>
              <w:right w:val="nil"/>
            </w:tcBorders>
            <w:hideMark/>
          </w:tcPr>
          <w:p w:rsidR="001E4643" w:rsidRPr="00B76B2D" w:rsidRDefault="001E4643" w:rsidP="0047269A">
            <w:pPr>
              <w:rPr>
                <w:sz w:val="22"/>
              </w:rPr>
            </w:pPr>
            <w:r>
              <w:rPr>
                <w:sz w:val="22"/>
              </w:rPr>
              <w:t>Reports to:</w:t>
            </w:r>
          </w:p>
        </w:tc>
        <w:tc>
          <w:tcPr>
            <w:tcW w:w="3838" w:type="pct"/>
            <w:tcBorders>
              <w:top w:val="single" w:sz="4" w:space="0" w:color="EC268C"/>
              <w:left w:val="nil"/>
              <w:bottom w:val="single" w:sz="4" w:space="0" w:color="EC268C"/>
              <w:right w:val="nil"/>
            </w:tcBorders>
            <w:hideMark/>
          </w:tcPr>
          <w:p w:rsidR="001E4643" w:rsidRPr="00B76B2D" w:rsidRDefault="001E4643" w:rsidP="0047269A">
            <w:pPr>
              <w:ind w:left="720" w:hanging="720"/>
              <w:rPr>
                <w:sz w:val="22"/>
              </w:rPr>
            </w:pPr>
            <w:r>
              <w:rPr>
                <w:sz w:val="22"/>
              </w:rPr>
              <w:t>Director of Care, Registered Nurse</w:t>
            </w:r>
          </w:p>
        </w:tc>
      </w:tr>
      <w:tr w:rsidR="001E4643" w:rsidTr="0047269A">
        <w:tc>
          <w:tcPr>
            <w:tcW w:w="1162" w:type="pct"/>
            <w:tcBorders>
              <w:top w:val="single" w:sz="4" w:space="0" w:color="EC268C"/>
              <w:left w:val="nil"/>
              <w:bottom w:val="single" w:sz="4" w:space="0" w:color="EC268C"/>
              <w:right w:val="nil"/>
            </w:tcBorders>
          </w:tcPr>
          <w:p w:rsidR="001E4643" w:rsidRDefault="001E4643" w:rsidP="0047269A">
            <w:pPr>
              <w:rPr>
                <w:sz w:val="22"/>
              </w:rPr>
            </w:pPr>
            <w:r>
              <w:rPr>
                <w:sz w:val="22"/>
              </w:rPr>
              <w:t>Position Purpose:</w:t>
            </w:r>
          </w:p>
        </w:tc>
        <w:tc>
          <w:tcPr>
            <w:tcW w:w="3838" w:type="pct"/>
            <w:tcBorders>
              <w:top w:val="single" w:sz="4" w:space="0" w:color="EC268C"/>
              <w:left w:val="nil"/>
              <w:bottom w:val="single" w:sz="4" w:space="0" w:color="EC268C"/>
              <w:right w:val="nil"/>
            </w:tcBorders>
          </w:tcPr>
          <w:p w:rsidR="001E4643" w:rsidRDefault="001E4643" w:rsidP="0047269A">
            <w:pPr>
              <w:rPr>
                <w:sz w:val="22"/>
              </w:rPr>
            </w:pPr>
            <w:r w:rsidRPr="0041133B">
              <w:rPr>
                <w:sz w:val="22"/>
                <w:szCs w:val="22"/>
              </w:rPr>
              <w:t xml:space="preserve">The role </w:t>
            </w:r>
            <w:r>
              <w:rPr>
                <w:sz w:val="22"/>
                <w:szCs w:val="22"/>
              </w:rPr>
              <w:t>requires the building of</w:t>
            </w:r>
            <w:r>
              <w:rPr>
                <w:sz w:val="22"/>
              </w:rPr>
              <w:t xml:space="preserve"> strong positive relationships with consumers and the </w:t>
            </w:r>
            <w:r w:rsidRPr="0041133B">
              <w:rPr>
                <w:sz w:val="22"/>
                <w:szCs w:val="22"/>
              </w:rPr>
              <w:t xml:space="preserve">delivery of personal care and assistance to meet their individual clinical </w:t>
            </w:r>
            <w:r>
              <w:rPr>
                <w:sz w:val="22"/>
                <w:szCs w:val="22"/>
              </w:rPr>
              <w:t xml:space="preserve">care, wellness and </w:t>
            </w:r>
            <w:r w:rsidRPr="0041133B">
              <w:rPr>
                <w:sz w:val="22"/>
                <w:szCs w:val="22"/>
              </w:rPr>
              <w:t xml:space="preserve">lifestyle needs. </w:t>
            </w:r>
            <w:r w:rsidRPr="0041133B">
              <w:rPr>
                <w:sz w:val="22"/>
                <w:szCs w:val="22"/>
                <w:lang w:val="en"/>
              </w:rPr>
              <w:t>The role works in partnership with the consumers, their carers and family/friends, guardians, trustees or advocates</w:t>
            </w:r>
            <w:r>
              <w:rPr>
                <w:sz w:val="22"/>
                <w:szCs w:val="22"/>
                <w:lang w:val="en"/>
              </w:rPr>
              <w:t xml:space="preserve"> and has a level of accountability for the quality of work performed</w:t>
            </w:r>
            <w:r w:rsidRPr="0041133B">
              <w:rPr>
                <w:sz w:val="22"/>
                <w:szCs w:val="22"/>
                <w:lang w:val="en"/>
              </w:rPr>
              <w:t xml:space="preserve">. </w:t>
            </w:r>
            <w:r>
              <w:rPr>
                <w:sz w:val="22"/>
              </w:rPr>
              <w:t xml:space="preserve"> </w:t>
            </w:r>
          </w:p>
          <w:p w:rsidR="001E4643" w:rsidRPr="0041133B" w:rsidRDefault="001E4643" w:rsidP="0047269A">
            <w:pPr>
              <w:rPr>
                <w:sz w:val="22"/>
              </w:rPr>
            </w:pPr>
            <w:r w:rsidRPr="0041133B">
              <w:rPr>
                <w:sz w:val="22"/>
              </w:rPr>
              <w:t xml:space="preserve">The </w:t>
            </w:r>
            <w:r>
              <w:rPr>
                <w:sz w:val="22"/>
              </w:rPr>
              <w:t xml:space="preserve">individual clinical care, wellness and lifestyle </w:t>
            </w:r>
            <w:r w:rsidRPr="0041133B">
              <w:rPr>
                <w:sz w:val="22"/>
              </w:rPr>
              <w:t xml:space="preserve">assistance will be delivered in a manner that: </w:t>
            </w:r>
          </w:p>
          <w:p w:rsidR="001E4643" w:rsidRPr="0041133B" w:rsidRDefault="001E4643" w:rsidP="001E4643">
            <w:pPr>
              <w:numPr>
                <w:ilvl w:val="0"/>
                <w:numId w:val="8"/>
              </w:numPr>
              <w:rPr>
                <w:sz w:val="22"/>
              </w:rPr>
            </w:pPr>
            <w:r w:rsidRPr="0041133B">
              <w:rPr>
                <w:sz w:val="22"/>
              </w:rPr>
              <w:t xml:space="preserve">is in accordance with the values, policies and procedures of Mission </w:t>
            </w:r>
            <w:r>
              <w:rPr>
                <w:sz w:val="22"/>
              </w:rPr>
              <w:t>Australia;</w:t>
            </w:r>
          </w:p>
          <w:p w:rsidR="001E4643" w:rsidRPr="0041133B" w:rsidRDefault="001E4643" w:rsidP="001E4643">
            <w:pPr>
              <w:numPr>
                <w:ilvl w:val="0"/>
                <w:numId w:val="8"/>
              </w:numPr>
              <w:rPr>
                <w:sz w:val="22"/>
              </w:rPr>
            </w:pPr>
            <w:r w:rsidRPr="0041133B">
              <w:rPr>
                <w:sz w:val="22"/>
              </w:rPr>
              <w:t>strives to maintain and enhance consumer health and wellness, capabilities, independence, choice, privacy, dignity and safety</w:t>
            </w:r>
            <w:r>
              <w:rPr>
                <w:sz w:val="22"/>
              </w:rPr>
              <w:t>;</w:t>
            </w:r>
            <w:r w:rsidRPr="0041133B">
              <w:rPr>
                <w:sz w:val="22"/>
              </w:rPr>
              <w:t xml:space="preserve"> </w:t>
            </w:r>
          </w:p>
          <w:p w:rsidR="001E4643" w:rsidRPr="0041133B" w:rsidRDefault="001E4643" w:rsidP="001E4643">
            <w:pPr>
              <w:numPr>
                <w:ilvl w:val="0"/>
                <w:numId w:val="8"/>
              </w:numPr>
              <w:rPr>
                <w:sz w:val="22"/>
              </w:rPr>
            </w:pPr>
            <w:r w:rsidRPr="0041133B">
              <w:rPr>
                <w:sz w:val="22"/>
              </w:rPr>
              <w:t>reflects current knowledge and best practice in clinical care a</w:t>
            </w:r>
            <w:r>
              <w:rPr>
                <w:sz w:val="22"/>
              </w:rPr>
              <w:t>nd lifestyle service delivery;</w:t>
            </w:r>
          </w:p>
          <w:p w:rsidR="001E4643" w:rsidRDefault="001E4643" w:rsidP="001E4643">
            <w:pPr>
              <w:numPr>
                <w:ilvl w:val="0"/>
                <w:numId w:val="8"/>
              </w:numPr>
              <w:rPr>
                <w:sz w:val="22"/>
              </w:rPr>
            </w:pPr>
            <w:r w:rsidRPr="0041133B">
              <w:rPr>
                <w:sz w:val="22"/>
              </w:rPr>
              <w:t>fosters best practice and effective performance by employees and an ongoing learning environment</w:t>
            </w:r>
            <w:r>
              <w:rPr>
                <w:sz w:val="22"/>
              </w:rPr>
              <w:t>;</w:t>
            </w:r>
          </w:p>
          <w:p w:rsidR="001E4643" w:rsidRPr="0041133B" w:rsidRDefault="001E4643" w:rsidP="001E4643">
            <w:pPr>
              <w:numPr>
                <w:ilvl w:val="0"/>
                <w:numId w:val="8"/>
              </w:numPr>
              <w:rPr>
                <w:sz w:val="22"/>
              </w:rPr>
            </w:pPr>
            <w:r w:rsidRPr="0041133B">
              <w:rPr>
                <w:sz w:val="22"/>
              </w:rPr>
              <w:lastRenderedPageBreak/>
              <w:t>ensures a safe working and living environment</w:t>
            </w:r>
            <w:r>
              <w:rPr>
                <w:sz w:val="22"/>
              </w:rPr>
              <w:t>;</w:t>
            </w:r>
          </w:p>
          <w:p w:rsidR="001E4643" w:rsidRDefault="001E4643" w:rsidP="001E4643">
            <w:pPr>
              <w:numPr>
                <w:ilvl w:val="0"/>
                <w:numId w:val="8"/>
              </w:numPr>
              <w:rPr>
                <w:sz w:val="22"/>
              </w:rPr>
            </w:pPr>
            <w:r w:rsidRPr="0041133B">
              <w:rPr>
                <w:sz w:val="22"/>
              </w:rPr>
              <w:t>i</w:t>
            </w:r>
            <w:r>
              <w:rPr>
                <w:sz w:val="22"/>
              </w:rPr>
              <w:t>s cost effective in operation;</w:t>
            </w:r>
          </w:p>
          <w:p w:rsidR="001E4643" w:rsidRDefault="001E4643" w:rsidP="001E4643">
            <w:pPr>
              <w:numPr>
                <w:ilvl w:val="0"/>
                <w:numId w:val="8"/>
              </w:numPr>
              <w:rPr>
                <w:sz w:val="22"/>
              </w:rPr>
            </w:pPr>
            <w:r w:rsidRPr="0041133B">
              <w:rPr>
                <w:sz w:val="22"/>
              </w:rPr>
              <w:t>is always striving to improve th</w:t>
            </w:r>
            <w:r>
              <w:rPr>
                <w:sz w:val="22"/>
              </w:rPr>
              <w:t xml:space="preserve">e quality of service provided; </w:t>
            </w:r>
          </w:p>
          <w:p w:rsidR="001E4643" w:rsidRDefault="001E4643" w:rsidP="001E4643">
            <w:pPr>
              <w:numPr>
                <w:ilvl w:val="0"/>
                <w:numId w:val="8"/>
              </w:numPr>
              <w:rPr>
                <w:sz w:val="22"/>
              </w:rPr>
            </w:pPr>
            <w:r w:rsidRPr="0041133B">
              <w:rPr>
                <w:sz w:val="22"/>
              </w:rPr>
              <w:t xml:space="preserve">fulfils </w:t>
            </w:r>
            <w:r>
              <w:rPr>
                <w:sz w:val="22"/>
              </w:rPr>
              <w:t>Mission Australia’</w:t>
            </w:r>
            <w:r w:rsidRPr="0041133B">
              <w:rPr>
                <w:sz w:val="22"/>
              </w:rPr>
              <w:t>s duty of care, legal and professi</w:t>
            </w:r>
            <w:r>
              <w:rPr>
                <w:sz w:val="22"/>
              </w:rPr>
              <w:t>onal practice responsibilities; and</w:t>
            </w:r>
          </w:p>
          <w:p w:rsidR="001E4643" w:rsidRPr="00844D25" w:rsidRDefault="001E4643" w:rsidP="001E4643">
            <w:pPr>
              <w:numPr>
                <w:ilvl w:val="0"/>
                <w:numId w:val="8"/>
              </w:numPr>
              <w:rPr>
                <w:b/>
                <w:sz w:val="22"/>
                <w:szCs w:val="22"/>
              </w:rPr>
            </w:pPr>
            <w:r w:rsidRPr="0041133B">
              <w:rPr>
                <w:sz w:val="22"/>
              </w:rPr>
              <w:t>ensures the facility, grounds and equipment are maintained in a safe and homelike manner</w:t>
            </w:r>
          </w:p>
        </w:tc>
      </w:tr>
      <w:tr w:rsidR="001E4643" w:rsidTr="0047269A">
        <w:tc>
          <w:tcPr>
            <w:tcW w:w="1162" w:type="pct"/>
            <w:tcBorders>
              <w:top w:val="single" w:sz="4" w:space="0" w:color="EC268C"/>
              <w:left w:val="nil"/>
              <w:bottom w:val="nil"/>
              <w:right w:val="nil"/>
            </w:tcBorders>
          </w:tcPr>
          <w:p w:rsidR="001E4643" w:rsidRPr="00B76B2D" w:rsidRDefault="001E4643" w:rsidP="0047269A">
            <w:pPr>
              <w:ind w:left="-71" w:firstLine="71"/>
              <w:rPr>
                <w:sz w:val="22"/>
              </w:rPr>
            </w:pPr>
          </w:p>
        </w:tc>
        <w:tc>
          <w:tcPr>
            <w:tcW w:w="3838" w:type="pct"/>
            <w:tcBorders>
              <w:top w:val="single" w:sz="4" w:space="0" w:color="EC268C"/>
              <w:left w:val="nil"/>
              <w:bottom w:val="nil"/>
              <w:right w:val="nil"/>
            </w:tcBorders>
          </w:tcPr>
          <w:p w:rsidR="001E4643" w:rsidRPr="00B76B2D" w:rsidRDefault="001E4643" w:rsidP="0047269A">
            <w:pPr>
              <w:rPr>
                <w:sz w:val="22"/>
              </w:rPr>
            </w:pPr>
          </w:p>
        </w:tc>
      </w:tr>
    </w:tbl>
    <w:p w:rsidR="001E4643" w:rsidRDefault="001E4643" w:rsidP="001E4643">
      <w:pPr>
        <w:ind w:left="720" w:hanging="1004"/>
        <w:rPr>
          <w:b/>
          <w:color w:val="722D69"/>
          <w:sz w:val="28"/>
        </w:rPr>
      </w:pPr>
      <w:r>
        <w:rPr>
          <w:b/>
          <w:color w:val="722D69"/>
          <w:sz w:val="28"/>
        </w:rPr>
        <w:t>Position</w:t>
      </w:r>
      <w:r w:rsidRPr="00A54162">
        <w:rPr>
          <w:b/>
          <w:color w:val="722D69"/>
          <w:sz w:val="28"/>
        </w:rPr>
        <w:t xml:space="preserve"> Requirement</w:t>
      </w:r>
      <w:r>
        <w:rPr>
          <w:b/>
          <w:color w:val="722D69"/>
          <w:sz w:val="28"/>
        </w:rPr>
        <w:t>s</w:t>
      </w:r>
      <w:r w:rsidRPr="00A54162">
        <w:rPr>
          <w:b/>
          <w:color w:val="722D69"/>
          <w:sz w:val="28"/>
        </w:rPr>
        <w:t xml:space="preserve"> (What are the key activities for the role?)</w:t>
      </w:r>
    </w:p>
    <w:tbl>
      <w:tblPr>
        <w:tblW w:w="5447"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733"/>
        <w:gridCol w:w="327"/>
      </w:tblGrid>
      <w:tr w:rsidR="001E4643" w:rsidRPr="00193477" w:rsidTr="0047269A">
        <w:tc>
          <w:tcPr>
            <w:tcW w:w="5000" w:type="pct"/>
            <w:gridSpan w:val="2"/>
            <w:tcBorders>
              <w:top w:val="nil"/>
              <w:left w:val="nil"/>
              <w:bottom w:val="nil"/>
              <w:right w:val="nil"/>
            </w:tcBorders>
            <w:shd w:val="clear" w:color="auto" w:fill="FFFFFF"/>
            <w:vAlign w:val="center"/>
            <w:hideMark/>
          </w:tcPr>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4597"/>
              <w:gridCol w:w="4819"/>
              <w:gridCol w:w="95"/>
            </w:tblGrid>
            <w:tr w:rsidR="001E4643" w:rsidTr="0047269A">
              <w:trPr>
                <w:gridBefore w:val="1"/>
                <w:gridAfter w:val="1"/>
                <w:wBefore w:w="323" w:type="dxa"/>
                <w:wAfter w:w="95" w:type="dxa"/>
              </w:trPr>
              <w:tc>
                <w:tcPr>
                  <w:tcW w:w="4597" w:type="dxa"/>
                  <w:shd w:val="clear" w:color="auto" w:fill="auto"/>
                </w:tcPr>
                <w:p w:rsidR="001E4643" w:rsidRPr="00664708" w:rsidRDefault="001E4643" w:rsidP="0047269A">
                  <w:pPr>
                    <w:spacing w:before="40" w:after="60"/>
                    <w:rPr>
                      <w:b/>
                      <w:color w:val="522F8C"/>
                    </w:rPr>
                  </w:pPr>
                  <w:r w:rsidRPr="00664708">
                    <w:rPr>
                      <w:b/>
                      <w:color w:val="522F8C"/>
                    </w:rPr>
                    <w:t>Key Result Area 1</w:t>
                  </w:r>
                  <w:r>
                    <w:rPr>
                      <w:b/>
                      <w:color w:val="522F8C"/>
                    </w:rPr>
                    <w:t xml:space="preserve"> </w:t>
                  </w:r>
                </w:p>
              </w:tc>
              <w:tc>
                <w:tcPr>
                  <w:tcW w:w="4819" w:type="dxa"/>
                  <w:shd w:val="clear" w:color="auto" w:fill="auto"/>
                </w:tcPr>
                <w:p w:rsidR="001E4643" w:rsidRPr="00664708" w:rsidRDefault="001E4643" w:rsidP="0047269A">
                  <w:pPr>
                    <w:spacing w:before="40" w:after="60"/>
                    <w:rPr>
                      <w:b/>
                      <w:color w:val="522F8C"/>
                    </w:rPr>
                  </w:pPr>
                  <w:r>
                    <w:rPr>
                      <w:b/>
                      <w:color w:val="522F8C"/>
                    </w:rPr>
                    <w:t>Relationship Management</w:t>
                  </w:r>
                </w:p>
              </w:tc>
            </w:tr>
            <w:tr w:rsidR="001E4643" w:rsidTr="0047269A">
              <w:trPr>
                <w:gridBefore w:val="1"/>
                <w:gridAfter w:val="1"/>
                <w:wBefore w:w="323" w:type="dxa"/>
                <w:wAfter w:w="95" w:type="dxa"/>
              </w:trPr>
              <w:tc>
                <w:tcPr>
                  <w:tcW w:w="4597" w:type="dxa"/>
                  <w:shd w:val="clear" w:color="auto" w:fill="auto"/>
                </w:tcPr>
                <w:p w:rsidR="001E4643" w:rsidRPr="00664708" w:rsidRDefault="001E4643" w:rsidP="0047269A">
                  <w:pPr>
                    <w:spacing w:before="40" w:after="60"/>
                    <w:rPr>
                      <w:b/>
                      <w:color w:val="522F8C"/>
                    </w:rPr>
                  </w:pPr>
                  <w:r w:rsidRPr="00664708">
                    <w:rPr>
                      <w:b/>
                      <w:color w:val="BD1A8D"/>
                    </w:rPr>
                    <w:t>Key tasks</w:t>
                  </w:r>
                </w:p>
              </w:tc>
              <w:tc>
                <w:tcPr>
                  <w:tcW w:w="4819" w:type="dxa"/>
                  <w:shd w:val="clear" w:color="auto" w:fill="auto"/>
                </w:tcPr>
                <w:p w:rsidR="001E4643" w:rsidRPr="00664708" w:rsidRDefault="001E4643" w:rsidP="0047269A">
                  <w:pPr>
                    <w:spacing w:before="40" w:after="60"/>
                    <w:rPr>
                      <w:b/>
                      <w:color w:val="522F8C"/>
                    </w:rPr>
                  </w:pPr>
                  <w:r w:rsidRPr="00664708">
                    <w:rPr>
                      <w:b/>
                      <w:noProof/>
                      <w:color w:val="BD1A8D"/>
                    </w:rPr>
                    <w:t>Position</w:t>
                  </w:r>
                  <w:r w:rsidRPr="00664708">
                    <w:rPr>
                      <w:b/>
                      <w:color w:val="BD1A8D"/>
                    </w:rPr>
                    <w:t xml:space="preserve"> holder is successful when</w:t>
                  </w:r>
                </w:p>
              </w:tc>
            </w:tr>
            <w:tr w:rsidR="001E4643" w:rsidTr="0047269A">
              <w:trPr>
                <w:gridBefore w:val="1"/>
                <w:gridAfter w:val="1"/>
                <w:wBefore w:w="323" w:type="dxa"/>
                <w:wAfter w:w="95" w:type="dxa"/>
                <w:trHeight w:val="781"/>
              </w:trPr>
              <w:tc>
                <w:tcPr>
                  <w:tcW w:w="4597" w:type="dxa"/>
                  <w:shd w:val="clear" w:color="auto" w:fill="auto"/>
                </w:tcPr>
                <w:p w:rsidR="001E4643" w:rsidRPr="00C9270E" w:rsidRDefault="001E4643" w:rsidP="001E4643">
                  <w:pPr>
                    <w:pStyle w:val="StyleCenturyGothicAfter6pt"/>
                    <w:numPr>
                      <w:ilvl w:val="0"/>
                      <w:numId w:val="4"/>
                    </w:numPr>
                    <w:rPr>
                      <w:rFonts w:ascii="Calibri" w:hAnsi="Calibri" w:cs="Calibri"/>
                      <w:sz w:val="22"/>
                      <w:szCs w:val="22"/>
                    </w:rPr>
                  </w:pPr>
                  <w:r w:rsidRPr="00C9270E">
                    <w:rPr>
                      <w:rFonts w:ascii="Calibri" w:hAnsi="Calibri" w:cs="Calibri"/>
                      <w:sz w:val="22"/>
                      <w:szCs w:val="22"/>
                    </w:rPr>
                    <w:t xml:space="preserve">Build strong relationships with individual consumers in order to understand their needs and develop their sense of autonomy and independence </w:t>
                  </w:r>
                </w:p>
                <w:p w:rsidR="001E4643" w:rsidRPr="00C9270E" w:rsidRDefault="001E4643" w:rsidP="001E4643">
                  <w:pPr>
                    <w:pStyle w:val="StyleCenturyGothicAfter6pt"/>
                    <w:numPr>
                      <w:ilvl w:val="0"/>
                      <w:numId w:val="4"/>
                    </w:numPr>
                    <w:rPr>
                      <w:rFonts w:ascii="Calibri" w:hAnsi="Calibri" w:cs="Calibri"/>
                      <w:sz w:val="22"/>
                      <w:szCs w:val="22"/>
                    </w:rPr>
                  </w:pPr>
                  <w:r w:rsidRPr="00C9270E">
                    <w:rPr>
                      <w:rFonts w:ascii="Calibri" w:hAnsi="Calibri" w:cs="Calibri"/>
                      <w:sz w:val="22"/>
                      <w:szCs w:val="22"/>
                    </w:rPr>
                    <w:t>Work with consumers to increase their confidence and work with their strengths</w:t>
                  </w:r>
                </w:p>
                <w:p w:rsidR="001E4643" w:rsidRPr="00C9270E" w:rsidRDefault="001E4643" w:rsidP="001E4643">
                  <w:pPr>
                    <w:pStyle w:val="StyleCenturyGothicAfter6pt"/>
                    <w:numPr>
                      <w:ilvl w:val="0"/>
                      <w:numId w:val="4"/>
                    </w:numPr>
                    <w:rPr>
                      <w:rFonts w:ascii="Calibri" w:hAnsi="Calibri" w:cs="Calibri"/>
                      <w:sz w:val="22"/>
                      <w:szCs w:val="22"/>
                    </w:rPr>
                  </w:pPr>
                  <w:r w:rsidRPr="00C9270E">
                    <w:rPr>
                      <w:rFonts w:ascii="Calibri" w:hAnsi="Calibri" w:cs="Calibri"/>
                      <w:sz w:val="22"/>
                      <w:szCs w:val="22"/>
                    </w:rPr>
                    <w:t xml:space="preserve">Communicate clearly with families, carers, friends, advocates, Guardians, Trustees, other health professionals or related agencies </w:t>
                  </w:r>
                </w:p>
                <w:p w:rsidR="001E4643" w:rsidRPr="00C9270E" w:rsidRDefault="001E4643" w:rsidP="001E4643">
                  <w:pPr>
                    <w:pStyle w:val="StyleCenturyGothicAfter6pt"/>
                    <w:numPr>
                      <w:ilvl w:val="0"/>
                      <w:numId w:val="4"/>
                    </w:numPr>
                    <w:rPr>
                      <w:rFonts w:ascii="Calibri" w:hAnsi="Calibri" w:cs="Calibri"/>
                      <w:b/>
                      <w:color w:val="522F8C"/>
                    </w:rPr>
                  </w:pPr>
                  <w:r w:rsidRPr="00C9270E">
                    <w:rPr>
                      <w:rFonts w:ascii="Calibri" w:hAnsi="Calibri" w:cs="Calibri"/>
                      <w:sz w:val="22"/>
                      <w:szCs w:val="22"/>
                    </w:rPr>
                    <w:t>Work with the rest of the team (clinical and non-clinical) to enable a proactive, supportive environment responsive to any change in the consumer’s wellbeing</w:t>
                  </w:r>
                </w:p>
              </w:tc>
              <w:tc>
                <w:tcPr>
                  <w:tcW w:w="4819" w:type="dxa"/>
                  <w:shd w:val="clear" w:color="auto" w:fill="auto"/>
                </w:tcPr>
                <w:p w:rsidR="001E4643" w:rsidRPr="00C9270E" w:rsidRDefault="001E4643" w:rsidP="001E4643">
                  <w:pPr>
                    <w:numPr>
                      <w:ilvl w:val="0"/>
                      <w:numId w:val="4"/>
                    </w:numPr>
                    <w:spacing w:before="40" w:after="60"/>
                    <w:rPr>
                      <w:rFonts w:cs="Calibri"/>
                      <w:sz w:val="22"/>
                      <w:szCs w:val="22"/>
                      <w:lang w:val="en-US" w:eastAsia="en-US"/>
                    </w:rPr>
                  </w:pPr>
                  <w:r w:rsidRPr="00C9270E">
                    <w:rPr>
                      <w:rFonts w:cs="Calibri"/>
                      <w:sz w:val="22"/>
                      <w:szCs w:val="22"/>
                      <w:lang w:val="en-US" w:eastAsia="en-US"/>
                    </w:rPr>
                    <w:t>Friendly and professional relationships have been formed and consumers are able to discuss their needs easily with the staff member</w:t>
                  </w:r>
                </w:p>
                <w:p w:rsidR="001E4643" w:rsidRPr="00C9270E" w:rsidRDefault="001E4643" w:rsidP="001E4643">
                  <w:pPr>
                    <w:numPr>
                      <w:ilvl w:val="0"/>
                      <w:numId w:val="4"/>
                    </w:numPr>
                    <w:spacing w:before="40" w:after="60"/>
                    <w:rPr>
                      <w:rFonts w:cs="Calibri"/>
                      <w:sz w:val="22"/>
                      <w:szCs w:val="22"/>
                      <w:lang w:val="en-US" w:eastAsia="en-US"/>
                    </w:rPr>
                  </w:pPr>
                  <w:r w:rsidRPr="00C9270E">
                    <w:rPr>
                      <w:rFonts w:cs="Calibri"/>
                      <w:sz w:val="22"/>
                      <w:szCs w:val="22"/>
                      <w:lang w:val="en-US" w:eastAsia="en-US"/>
                    </w:rPr>
                    <w:t>A strength-based approach is used following the strategies agreed in the consumer’s Care Plan, integrating Dignity of Risk considerations</w:t>
                  </w:r>
                </w:p>
                <w:p w:rsidR="001E4643" w:rsidRPr="00C9270E" w:rsidRDefault="001E4643" w:rsidP="001E4643">
                  <w:pPr>
                    <w:numPr>
                      <w:ilvl w:val="0"/>
                      <w:numId w:val="4"/>
                    </w:numPr>
                    <w:spacing w:before="40" w:after="60"/>
                    <w:rPr>
                      <w:rFonts w:cs="Calibri"/>
                      <w:sz w:val="22"/>
                      <w:szCs w:val="22"/>
                      <w:lang w:val="en-US" w:eastAsia="en-US"/>
                    </w:rPr>
                  </w:pPr>
                  <w:r w:rsidRPr="00C9270E">
                    <w:rPr>
                      <w:rFonts w:cs="Calibri"/>
                      <w:sz w:val="22"/>
                      <w:szCs w:val="22"/>
                      <w:lang w:val="en-US" w:eastAsia="en-US"/>
                    </w:rPr>
                    <w:t>Family members, carers, friends, advocates, Guardians, Trustees and health professionals are kept up to date on the consumer’s progress and any changing needs</w:t>
                  </w:r>
                </w:p>
                <w:p w:rsidR="001E4643" w:rsidRPr="00C9270E" w:rsidRDefault="001E4643" w:rsidP="001E4643">
                  <w:pPr>
                    <w:numPr>
                      <w:ilvl w:val="0"/>
                      <w:numId w:val="4"/>
                    </w:numPr>
                    <w:spacing w:before="40" w:after="60"/>
                    <w:rPr>
                      <w:rFonts w:cs="Calibri"/>
                    </w:rPr>
                  </w:pPr>
                  <w:r w:rsidRPr="00C9270E">
                    <w:rPr>
                      <w:rFonts w:cs="Calibri"/>
                      <w:sz w:val="22"/>
                      <w:szCs w:val="22"/>
                      <w:lang w:val="en-US" w:eastAsia="en-US"/>
                    </w:rPr>
                    <w:t>Participation in team (clinical and non-clinical) care meetings</w:t>
                  </w:r>
                </w:p>
                <w:p w:rsidR="001E4643" w:rsidRPr="00C9270E" w:rsidRDefault="001E4643" w:rsidP="001E4643">
                  <w:pPr>
                    <w:numPr>
                      <w:ilvl w:val="0"/>
                      <w:numId w:val="4"/>
                    </w:numPr>
                    <w:spacing w:before="40" w:after="60"/>
                    <w:rPr>
                      <w:rFonts w:cs="Calibri"/>
                    </w:rPr>
                  </w:pPr>
                  <w:r w:rsidRPr="00C9270E">
                    <w:rPr>
                      <w:rFonts w:cs="Calibri"/>
                      <w:sz w:val="22"/>
                      <w:szCs w:val="22"/>
                      <w:lang w:val="en-US" w:eastAsia="en-US"/>
                    </w:rPr>
                    <w:t>Effective use of communication tools including running sheets, handover notes, staff guide to incident reporting, Riskware and other resources</w:t>
                  </w:r>
                </w:p>
              </w:tc>
            </w:tr>
            <w:tr w:rsidR="001E4643" w:rsidTr="0047269A">
              <w:trPr>
                <w:gridBefore w:val="1"/>
                <w:gridAfter w:val="1"/>
                <w:wBefore w:w="323" w:type="dxa"/>
                <w:wAfter w:w="95" w:type="dxa"/>
              </w:trPr>
              <w:tc>
                <w:tcPr>
                  <w:tcW w:w="4597" w:type="dxa"/>
                  <w:shd w:val="clear" w:color="auto" w:fill="auto"/>
                </w:tcPr>
                <w:p w:rsidR="001E4643" w:rsidRPr="00664708" w:rsidRDefault="001E4643" w:rsidP="0047269A">
                  <w:pPr>
                    <w:spacing w:before="40" w:after="60"/>
                    <w:rPr>
                      <w:b/>
                      <w:color w:val="522F8C"/>
                    </w:rPr>
                  </w:pPr>
                  <w:r w:rsidRPr="00664708">
                    <w:rPr>
                      <w:b/>
                      <w:color w:val="522F8C"/>
                    </w:rPr>
                    <w:t>Key Result Area 2</w:t>
                  </w:r>
                </w:p>
              </w:tc>
              <w:tc>
                <w:tcPr>
                  <w:tcW w:w="4819" w:type="dxa"/>
                  <w:shd w:val="clear" w:color="auto" w:fill="auto"/>
                </w:tcPr>
                <w:p w:rsidR="001E4643" w:rsidRPr="00664708" w:rsidRDefault="001E4643" w:rsidP="0047269A">
                  <w:pPr>
                    <w:spacing w:before="40" w:after="60"/>
                    <w:rPr>
                      <w:b/>
                      <w:color w:val="522F8C"/>
                    </w:rPr>
                  </w:pPr>
                  <w:r>
                    <w:rPr>
                      <w:b/>
                      <w:color w:val="522F8C"/>
                    </w:rPr>
                    <w:t xml:space="preserve">Support and Care Planning </w:t>
                  </w:r>
                </w:p>
              </w:tc>
            </w:tr>
            <w:tr w:rsidR="001E4643" w:rsidTr="0047269A">
              <w:trPr>
                <w:gridBefore w:val="1"/>
                <w:gridAfter w:val="1"/>
                <w:wBefore w:w="323" w:type="dxa"/>
                <w:wAfter w:w="95" w:type="dxa"/>
              </w:trPr>
              <w:tc>
                <w:tcPr>
                  <w:tcW w:w="4597" w:type="dxa"/>
                  <w:shd w:val="clear" w:color="auto" w:fill="auto"/>
                </w:tcPr>
                <w:p w:rsidR="001E4643" w:rsidRPr="00664708" w:rsidRDefault="001E4643" w:rsidP="0047269A">
                  <w:pPr>
                    <w:spacing w:before="40" w:after="60"/>
                    <w:rPr>
                      <w:b/>
                      <w:color w:val="522F8C"/>
                    </w:rPr>
                  </w:pPr>
                  <w:r w:rsidRPr="00664708">
                    <w:rPr>
                      <w:b/>
                      <w:color w:val="BD1A8D"/>
                    </w:rPr>
                    <w:t>Key tasks</w:t>
                  </w:r>
                </w:p>
              </w:tc>
              <w:tc>
                <w:tcPr>
                  <w:tcW w:w="4819" w:type="dxa"/>
                  <w:shd w:val="clear" w:color="auto" w:fill="auto"/>
                </w:tcPr>
                <w:p w:rsidR="001E4643" w:rsidRPr="00664708" w:rsidRDefault="001E4643" w:rsidP="0047269A">
                  <w:pPr>
                    <w:spacing w:before="40" w:after="60"/>
                    <w:rPr>
                      <w:b/>
                      <w:color w:val="522F8C"/>
                    </w:rPr>
                  </w:pPr>
                  <w:r w:rsidRPr="00664708">
                    <w:rPr>
                      <w:b/>
                      <w:noProof/>
                      <w:color w:val="BD1A8D"/>
                    </w:rPr>
                    <w:t>Position</w:t>
                  </w:r>
                  <w:r w:rsidRPr="00664708">
                    <w:rPr>
                      <w:b/>
                      <w:color w:val="BD1A8D"/>
                    </w:rPr>
                    <w:t xml:space="preserve"> holder is successful when</w:t>
                  </w:r>
                </w:p>
              </w:tc>
            </w:tr>
            <w:tr w:rsidR="001E4643" w:rsidTr="0047269A">
              <w:trPr>
                <w:gridBefore w:val="1"/>
                <w:gridAfter w:val="1"/>
                <w:wBefore w:w="323" w:type="dxa"/>
                <w:wAfter w:w="95" w:type="dxa"/>
              </w:trPr>
              <w:tc>
                <w:tcPr>
                  <w:tcW w:w="4597" w:type="dxa"/>
                  <w:shd w:val="clear" w:color="auto" w:fill="auto"/>
                </w:tcPr>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Provide personal care (showering, dressing etc), maintaining dignity, privacy and confidentiality and promoting independence</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 xml:space="preserve">Maintain an awareness of Dignity of Risk and how it applies to consumer care </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 xml:space="preserve">Follow the individualised consumer Care Plan and provide feedback </w:t>
                  </w:r>
                  <w:r w:rsidRPr="00C9270E">
                    <w:rPr>
                      <w:rFonts w:ascii="Calibri" w:hAnsi="Calibri" w:cs="Calibri"/>
                      <w:sz w:val="22"/>
                      <w:szCs w:val="22"/>
                    </w:rPr>
                    <w:lastRenderedPageBreak/>
                    <w:t>related to any changes of need or those related to safety and/or wellbeing</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Deal effectively with a range of consumer behaviours related to homelessness, mental health or drug and alcohol issues</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Generate ideas related to possible care interventions</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Maintain a safe, clean and homely environment by assisting with laundry, room cleaning and food service as required.</w:t>
                  </w:r>
                </w:p>
              </w:tc>
              <w:tc>
                <w:tcPr>
                  <w:tcW w:w="4819" w:type="dxa"/>
                  <w:shd w:val="clear" w:color="auto" w:fill="auto"/>
                </w:tcPr>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lastRenderedPageBreak/>
                    <w:t>Consumers needs are met in relation to personal care and lifestyle</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Personal care is delivered in line with the consumer’s Care Plan.</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Issues are dealt with effectively and in line with Mission Australia policy and procedures.</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lastRenderedPageBreak/>
                    <w:t>Individual consumer needs are catered for and care interventions matched.</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Facilities are monitored for cleanliness, safety, access and homeliness</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Care and lifestyle approaches are provided in line with Mission Australia policy and procedures</w:t>
                  </w:r>
                </w:p>
                <w:p w:rsidR="001E4643" w:rsidRPr="00C9270E" w:rsidRDefault="001E4643" w:rsidP="0047269A">
                  <w:pPr>
                    <w:pStyle w:val="StyleCenturyGothicAfter6pt"/>
                    <w:numPr>
                      <w:ilvl w:val="0"/>
                      <w:numId w:val="0"/>
                    </w:numPr>
                    <w:ind w:left="720"/>
                    <w:rPr>
                      <w:rFonts w:ascii="Calibri" w:hAnsi="Calibri" w:cs="Calibri"/>
                      <w:sz w:val="22"/>
                      <w:szCs w:val="22"/>
                    </w:rPr>
                  </w:pPr>
                </w:p>
              </w:tc>
            </w:tr>
            <w:tr w:rsidR="001E4643" w:rsidTr="0047269A">
              <w:trPr>
                <w:gridBefore w:val="1"/>
                <w:gridAfter w:val="1"/>
                <w:wBefore w:w="323" w:type="dxa"/>
                <w:wAfter w:w="95" w:type="dxa"/>
              </w:trPr>
              <w:tc>
                <w:tcPr>
                  <w:tcW w:w="4597" w:type="dxa"/>
                  <w:shd w:val="clear" w:color="auto" w:fill="auto"/>
                </w:tcPr>
                <w:p w:rsidR="001E4643" w:rsidRPr="00664708" w:rsidRDefault="001E4643" w:rsidP="0047269A">
                  <w:pPr>
                    <w:spacing w:before="40" w:after="60"/>
                    <w:rPr>
                      <w:b/>
                      <w:color w:val="522F8C"/>
                    </w:rPr>
                  </w:pPr>
                  <w:r w:rsidRPr="00664708">
                    <w:rPr>
                      <w:b/>
                      <w:color w:val="522F8C"/>
                    </w:rPr>
                    <w:lastRenderedPageBreak/>
                    <w:t>Key Result Area 3</w:t>
                  </w:r>
                </w:p>
              </w:tc>
              <w:tc>
                <w:tcPr>
                  <w:tcW w:w="4819" w:type="dxa"/>
                  <w:shd w:val="clear" w:color="auto" w:fill="auto"/>
                </w:tcPr>
                <w:p w:rsidR="001E4643" w:rsidRPr="00664708" w:rsidRDefault="001E4643" w:rsidP="0047269A">
                  <w:pPr>
                    <w:spacing w:before="40" w:after="60"/>
                    <w:rPr>
                      <w:b/>
                      <w:color w:val="522F8C"/>
                    </w:rPr>
                  </w:pPr>
                  <w:r>
                    <w:rPr>
                      <w:b/>
                      <w:color w:val="522F8C"/>
                    </w:rPr>
                    <w:t>Medication and Medical Care</w:t>
                  </w:r>
                </w:p>
              </w:tc>
            </w:tr>
            <w:tr w:rsidR="001E4643" w:rsidTr="0047269A">
              <w:trPr>
                <w:gridBefore w:val="1"/>
                <w:gridAfter w:val="1"/>
                <w:wBefore w:w="323" w:type="dxa"/>
                <w:wAfter w:w="95" w:type="dxa"/>
              </w:trPr>
              <w:tc>
                <w:tcPr>
                  <w:tcW w:w="4597" w:type="dxa"/>
                  <w:shd w:val="clear" w:color="auto" w:fill="auto"/>
                </w:tcPr>
                <w:p w:rsidR="001E4643" w:rsidRPr="00664708" w:rsidRDefault="001E4643" w:rsidP="0047269A">
                  <w:pPr>
                    <w:spacing w:before="40" w:after="60"/>
                    <w:rPr>
                      <w:b/>
                      <w:color w:val="522F8C"/>
                    </w:rPr>
                  </w:pPr>
                  <w:r w:rsidRPr="00664708">
                    <w:rPr>
                      <w:b/>
                      <w:color w:val="BD1A8D"/>
                    </w:rPr>
                    <w:t>Key tasks</w:t>
                  </w:r>
                </w:p>
              </w:tc>
              <w:tc>
                <w:tcPr>
                  <w:tcW w:w="4819" w:type="dxa"/>
                  <w:shd w:val="clear" w:color="auto" w:fill="auto"/>
                </w:tcPr>
                <w:p w:rsidR="001E4643" w:rsidRPr="00664708" w:rsidRDefault="001E4643" w:rsidP="0047269A">
                  <w:pPr>
                    <w:spacing w:before="40" w:after="60"/>
                    <w:rPr>
                      <w:b/>
                      <w:color w:val="522F8C"/>
                    </w:rPr>
                  </w:pPr>
                  <w:r w:rsidRPr="00664708">
                    <w:rPr>
                      <w:b/>
                      <w:noProof/>
                      <w:color w:val="BD1A8D"/>
                    </w:rPr>
                    <w:t>Position</w:t>
                  </w:r>
                  <w:r w:rsidRPr="00664708">
                    <w:rPr>
                      <w:b/>
                      <w:color w:val="BD1A8D"/>
                    </w:rPr>
                    <w:t xml:space="preserve"> holder is successful when</w:t>
                  </w:r>
                </w:p>
              </w:tc>
            </w:tr>
            <w:tr w:rsidR="001E4643" w:rsidTr="0047269A">
              <w:trPr>
                <w:gridBefore w:val="1"/>
                <w:gridAfter w:val="1"/>
                <w:wBefore w:w="323" w:type="dxa"/>
                <w:wAfter w:w="95" w:type="dxa"/>
                <w:trHeight w:val="682"/>
              </w:trPr>
              <w:tc>
                <w:tcPr>
                  <w:tcW w:w="4597" w:type="dxa"/>
                  <w:shd w:val="clear" w:color="auto" w:fill="auto"/>
                </w:tcPr>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 xml:space="preserve">Administer medications as prescribed, in accordance with instructions provided by the Medical Officer (GP) as per the consumer’s medication chart. </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Oversee the use of medication by consumers who have been assessed as able to self-administer by a Medical Officer</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 xml:space="preserve">Follow care instructions related to any other medical treatment issues such as wound management, infection and anti-microbial stewardship, weight loss, falls prevention </w:t>
                  </w:r>
                  <w:r w:rsidR="005B28DD" w:rsidRPr="00C9270E">
                    <w:rPr>
                      <w:rFonts w:ascii="Calibri" w:hAnsi="Calibri" w:cs="Calibri"/>
                      <w:sz w:val="22"/>
                      <w:szCs w:val="22"/>
                    </w:rPr>
                    <w:t>etc.</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Adopt a Harm Minimisation approach to issues related to consumer drug use/misuse</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Appropriate escalation together with accurate and contemporaneous documentation around any medication or medical issues</w:t>
                  </w:r>
                </w:p>
              </w:tc>
              <w:tc>
                <w:tcPr>
                  <w:tcW w:w="4819" w:type="dxa"/>
                  <w:shd w:val="clear" w:color="auto" w:fill="auto"/>
                </w:tcPr>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Medication Administration Training is completed and annual training attended and successfully completed.</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Medical errors are reported and documented and immediate action taken.</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All care and lifestyle instructions are followed as per Care Plan and RN instruction.</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Any changes to consumer wellbeing is communicated and documented in a timely manner.</w:t>
                  </w:r>
                </w:p>
                <w:p w:rsidR="001E4643" w:rsidRPr="00C9270E" w:rsidRDefault="001E4643" w:rsidP="001E4643">
                  <w:pPr>
                    <w:pStyle w:val="StyleCenturyGothicAfter6pt"/>
                    <w:numPr>
                      <w:ilvl w:val="0"/>
                      <w:numId w:val="5"/>
                    </w:numPr>
                    <w:rPr>
                      <w:rFonts w:ascii="Calibri" w:hAnsi="Calibri" w:cs="Calibri"/>
                      <w:sz w:val="22"/>
                      <w:szCs w:val="22"/>
                    </w:rPr>
                  </w:pPr>
                  <w:r w:rsidRPr="00C9270E">
                    <w:rPr>
                      <w:rFonts w:ascii="Calibri" w:hAnsi="Calibri" w:cs="Calibri"/>
                      <w:sz w:val="22"/>
                      <w:szCs w:val="22"/>
                    </w:rPr>
                    <w:t>Any changes in consumer behaviour that may indicate drug use/misuse is reported and monitored in order to reduce clinical and WHS risk.</w:t>
                  </w:r>
                </w:p>
                <w:p w:rsidR="001E4643" w:rsidRPr="00C9270E" w:rsidRDefault="001E4643"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All medication to be given as per Mission Australia policy and procedures.</w:t>
                  </w:r>
                </w:p>
              </w:tc>
            </w:tr>
            <w:tr w:rsidR="00C9270E" w:rsidTr="00C9270E">
              <w:trPr>
                <w:gridBefore w:val="1"/>
                <w:gridAfter w:val="1"/>
                <w:wBefore w:w="323" w:type="dxa"/>
                <w:wAfter w:w="95" w:type="dxa"/>
                <w:trHeight w:val="401"/>
              </w:trPr>
              <w:tc>
                <w:tcPr>
                  <w:tcW w:w="4597" w:type="dxa"/>
                  <w:shd w:val="clear" w:color="auto" w:fill="auto"/>
                </w:tcPr>
                <w:p w:rsidR="00C9270E" w:rsidRPr="00664708" w:rsidRDefault="00C9270E" w:rsidP="00C9270E">
                  <w:pPr>
                    <w:spacing w:before="40" w:after="60"/>
                    <w:rPr>
                      <w:b/>
                      <w:color w:val="522F8C"/>
                    </w:rPr>
                  </w:pPr>
                  <w:r w:rsidRPr="00664708">
                    <w:rPr>
                      <w:b/>
                      <w:color w:val="522F8C"/>
                    </w:rPr>
                    <w:t>Key Result Area 4</w:t>
                  </w:r>
                </w:p>
              </w:tc>
              <w:tc>
                <w:tcPr>
                  <w:tcW w:w="4819" w:type="dxa"/>
                  <w:shd w:val="clear" w:color="auto" w:fill="auto"/>
                </w:tcPr>
                <w:p w:rsidR="00C9270E" w:rsidRPr="00664708" w:rsidRDefault="00C9270E" w:rsidP="00C9270E">
                  <w:pPr>
                    <w:spacing w:before="40" w:after="60"/>
                    <w:rPr>
                      <w:b/>
                      <w:color w:val="522F8C"/>
                    </w:rPr>
                  </w:pPr>
                  <w:r>
                    <w:rPr>
                      <w:b/>
                      <w:color w:val="522F8C"/>
                    </w:rPr>
                    <w:t>Accurate Documentation</w:t>
                  </w:r>
                </w:p>
              </w:tc>
            </w:tr>
            <w:tr w:rsidR="00C9270E" w:rsidTr="00C9270E">
              <w:trPr>
                <w:gridBefore w:val="1"/>
                <w:gridAfter w:val="1"/>
                <w:wBefore w:w="323" w:type="dxa"/>
                <w:wAfter w:w="95" w:type="dxa"/>
                <w:trHeight w:val="421"/>
              </w:trPr>
              <w:tc>
                <w:tcPr>
                  <w:tcW w:w="4597" w:type="dxa"/>
                  <w:shd w:val="clear" w:color="auto" w:fill="auto"/>
                </w:tcPr>
                <w:p w:rsidR="00C9270E" w:rsidRPr="00664708" w:rsidRDefault="00C9270E" w:rsidP="00C9270E">
                  <w:pPr>
                    <w:spacing w:before="40" w:after="60"/>
                    <w:rPr>
                      <w:b/>
                      <w:color w:val="522F8C"/>
                    </w:rPr>
                  </w:pPr>
                  <w:r w:rsidRPr="00664708">
                    <w:rPr>
                      <w:b/>
                      <w:color w:val="BD1A8D"/>
                    </w:rPr>
                    <w:t>Key tasks</w:t>
                  </w:r>
                </w:p>
              </w:tc>
              <w:tc>
                <w:tcPr>
                  <w:tcW w:w="4819" w:type="dxa"/>
                  <w:shd w:val="clear" w:color="auto" w:fill="auto"/>
                </w:tcPr>
                <w:p w:rsidR="00C9270E" w:rsidRPr="00664708" w:rsidRDefault="00C9270E" w:rsidP="00C9270E">
                  <w:pPr>
                    <w:spacing w:before="40" w:after="60"/>
                    <w:rPr>
                      <w:b/>
                      <w:color w:val="522F8C"/>
                    </w:rPr>
                  </w:pPr>
                  <w:r w:rsidRPr="00664708">
                    <w:rPr>
                      <w:b/>
                      <w:noProof/>
                      <w:color w:val="BD1A8D"/>
                    </w:rPr>
                    <w:t>Position</w:t>
                  </w:r>
                  <w:r w:rsidRPr="00664708">
                    <w:rPr>
                      <w:b/>
                      <w:color w:val="BD1A8D"/>
                    </w:rPr>
                    <w:t xml:space="preserve"> holder is successful when</w:t>
                  </w:r>
                </w:p>
              </w:tc>
            </w:tr>
            <w:tr w:rsidR="00C9270E" w:rsidTr="0047269A">
              <w:trPr>
                <w:gridBefore w:val="1"/>
                <w:gridAfter w:val="1"/>
                <w:wBefore w:w="323" w:type="dxa"/>
                <w:wAfter w:w="95" w:type="dxa"/>
                <w:trHeight w:val="682"/>
              </w:trPr>
              <w:tc>
                <w:tcPr>
                  <w:tcW w:w="4597" w:type="dxa"/>
                  <w:shd w:val="clear" w:color="auto" w:fill="auto"/>
                </w:tcPr>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 xml:space="preserve">Record the status of the consumer in relation to any observed and/or </w:t>
                  </w:r>
                  <w:r w:rsidRPr="00C9270E">
                    <w:rPr>
                      <w:rFonts w:ascii="Calibri" w:hAnsi="Calibri" w:cs="Calibri"/>
                      <w:sz w:val="22"/>
                      <w:szCs w:val="22"/>
                    </w:rPr>
                    <w:lastRenderedPageBreak/>
                    <w:t>reported changes to their condition in their medical record</w:t>
                  </w:r>
                </w:p>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Escalate any concerns around the consumer’s health and wellbeing (either physical or related to their mental health) to the RN in charge or the Director of Care and ensure that this is documented</w:t>
                  </w:r>
                </w:p>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Ensure that any incidents (clinical or WHS) are reported through the Incident Management system, Riskware, with responsibility for same-shift reporting.</w:t>
                  </w:r>
                </w:p>
              </w:tc>
              <w:tc>
                <w:tcPr>
                  <w:tcW w:w="4819" w:type="dxa"/>
                  <w:shd w:val="clear" w:color="auto" w:fill="auto"/>
                </w:tcPr>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lastRenderedPageBreak/>
                    <w:t xml:space="preserve">Reviews of consumer Care Plans and Medication Administration documents demonstrate accurate recording of </w:t>
                  </w:r>
                  <w:r w:rsidRPr="00C9270E">
                    <w:rPr>
                      <w:rFonts w:ascii="Calibri" w:hAnsi="Calibri" w:cs="Calibri"/>
                      <w:sz w:val="22"/>
                      <w:szCs w:val="22"/>
                    </w:rPr>
                    <w:lastRenderedPageBreak/>
                    <w:t>consumer changes or any medication issues</w:t>
                  </w:r>
                </w:p>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Documentation is concise and accurate.</w:t>
                  </w:r>
                </w:p>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 xml:space="preserve">Reporting is completed in Mission Australia electronic files and systems. </w:t>
                  </w:r>
                </w:p>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Documentation is line with Mission Australia policy and procedures.</w:t>
                  </w:r>
                </w:p>
              </w:tc>
            </w:tr>
            <w:tr w:rsidR="00C9270E" w:rsidTr="00C9270E">
              <w:trPr>
                <w:gridBefore w:val="1"/>
                <w:gridAfter w:val="1"/>
                <w:wBefore w:w="323" w:type="dxa"/>
                <w:wAfter w:w="95" w:type="dxa"/>
                <w:trHeight w:val="549"/>
              </w:trPr>
              <w:tc>
                <w:tcPr>
                  <w:tcW w:w="4597" w:type="dxa"/>
                  <w:shd w:val="clear" w:color="auto" w:fill="auto"/>
                </w:tcPr>
                <w:p w:rsidR="00C9270E" w:rsidRPr="00664708" w:rsidRDefault="00C9270E" w:rsidP="00C9270E">
                  <w:pPr>
                    <w:spacing w:before="40" w:after="60"/>
                    <w:rPr>
                      <w:b/>
                      <w:color w:val="522F8C"/>
                    </w:rPr>
                  </w:pPr>
                  <w:r w:rsidRPr="00664708">
                    <w:rPr>
                      <w:b/>
                      <w:color w:val="522F8C"/>
                    </w:rPr>
                    <w:lastRenderedPageBreak/>
                    <w:t>Key Result Area 5</w:t>
                  </w:r>
                </w:p>
              </w:tc>
              <w:tc>
                <w:tcPr>
                  <w:tcW w:w="4819" w:type="dxa"/>
                  <w:shd w:val="clear" w:color="auto" w:fill="auto"/>
                </w:tcPr>
                <w:p w:rsidR="00C9270E" w:rsidRPr="00664708" w:rsidRDefault="00C9270E" w:rsidP="00C9270E">
                  <w:pPr>
                    <w:spacing w:before="40" w:after="60"/>
                    <w:rPr>
                      <w:b/>
                      <w:color w:val="522F8C"/>
                    </w:rPr>
                  </w:pPr>
                  <w:r>
                    <w:rPr>
                      <w:b/>
                      <w:color w:val="522F8C"/>
                    </w:rPr>
                    <w:t>Workplace Health and Safety and Aged Care Standards</w:t>
                  </w:r>
                </w:p>
              </w:tc>
            </w:tr>
            <w:tr w:rsidR="00C9270E" w:rsidTr="00C9270E">
              <w:trPr>
                <w:gridBefore w:val="1"/>
                <w:gridAfter w:val="1"/>
                <w:wBefore w:w="323" w:type="dxa"/>
                <w:wAfter w:w="95" w:type="dxa"/>
                <w:trHeight w:val="557"/>
              </w:trPr>
              <w:tc>
                <w:tcPr>
                  <w:tcW w:w="4597" w:type="dxa"/>
                  <w:shd w:val="clear" w:color="auto" w:fill="auto"/>
                </w:tcPr>
                <w:p w:rsidR="00C9270E" w:rsidRPr="00664708" w:rsidRDefault="00C9270E" w:rsidP="00C9270E">
                  <w:pPr>
                    <w:spacing w:before="40" w:after="60"/>
                    <w:rPr>
                      <w:b/>
                      <w:color w:val="522F8C"/>
                    </w:rPr>
                  </w:pPr>
                  <w:r w:rsidRPr="00664708">
                    <w:rPr>
                      <w:b/>
                      <w:color w:val="BD1A8D"/>
                    </w:rPr>
                    <w:t>Key tasks</w:t>
                  </w:r>
                </w:p>
              </w:tc>
              <w:tc>
                <w:tcPr>
                  <w:tcW w:w="4819" w:type="dxa"/>
                  <w:shd w:val="clear" w:color="auto" w:fill="auto"/>
                </w:tcPr>
                <w:p w:rsidR="00C9270E" w:rsidRPr="00664708" w:rsidRDefault="00C9270E" w:rsidP="00C9270E">
                  <w:pPr>
                    <w:spacing w:before="40" w:after="60"/>
                    <w:rPr>
                      <w:b/>
                      <w:color w:val="522F8C"/>
                    </w:rPr>
                  </w:pPr>
                  <w:r w:rsidRPr="00664708">
                    <w:rPr>
                      <w:b/>
                      <w:noProof/>
                      <w:color w:val="BD1A8D"/>
                    </w:rPr>
                    <w:t>Position</w:t>
                  </w:r>
                  <w:r w:rsidRPr="00664708">
                    <w:rPr>
                      <w:b/>
                      <w:color w:val="BD1A8D"/>
                    </w:rPr>
                    <w:t xml:space="preserve"> holder is successful when</w:t>
                  </w:r>
                </w:p>
              </w:tc>
            </w:tr>
            <w:tr w:rsidR="00C9270E" w:rsidTr="0047269A">
              <w:trPr>
                <w:gridBefore w:val="1"/>
                <w:gridAfter w:val="1"/>
                <w:wBefore w:w="323" w:type="dxa"/>
                <w:wAfter w:w="95" w:type="dxa"/>
                <w:trHeight w:val="682"/>
              </w:trPr>
              <w:tc>
                <w:tcPr>
                  <w:tcW w:w="4597" w:type="dxa"/>
                  <w:shd w:val="clear" w:color="auto" w:fill="auto"/>
                </w:tcPr>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Adhere to WHS and Infection Control standards at all times</w:t>
                  </w:r>
                </w:p>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 xml:space="preserve">Follow Emergency Procedures, including an awareness of evacuation drills and be prepared to act in the event of an emergency situation </w:t>
                  </w:r>
                </w:p>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Maintain knowledge and continue with professional development in the area of the Aged Care Standards</w:t>
                  </w:r>
                </w:p>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Develop knowledge of homelessness, mental health and drug and alcohol issues</w:t>
                  </w:r>
                </w:p>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 xml:space="preserve">Follow all Mission Australia WH&amp;S policy and procedures </w:t>
                  </w:r>
                </w:p>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Utilise all appropriate safety equipment at all times</w:t>
                  </w:r>
                </w:p>
              </w:tc>
              <w:tc>
                <w:tcPr>
                  <w:tcW w:w="4819" w:type="dxa"/>
                  <w:shd w:val="clear" w:color="auto" w:fill="auto"/>
                </w:tcPr>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Emergency situations are dealt with effectively in accordance with Emergency Plans and Procedures</w:t>
                  </w:r>
                </w:p>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 xml:space="preserve">Yearly Mandatory Training Competencies are maintained </w:t>
                  </w:r>
                </w:p>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New knowledge of homelessness, mental health and drug and alcohol issues are applied to consumer care.</w:t>
                  </w:r>
                </w:p>
                <w:p w:rsidR="00C9270E" w:rsidRPr="00C9270E" w:rsidRDefault="00C9270E" w:rsidP="00C9270E">
                  <w:pPr>
                    <w:pStyle w:val="StyleCenturyGothicAfter6pt"/>
                    <w:numPr>
                      <w:ilvl w:val="0"/>
                      <w:numId w:val="5"/>
                    </w:numPr>
                    <w:rPr>
                      <w:rFonts w:ascii="Calibri" w:hAnsi="Calibri" w:cs="Calibri"/>
                      <w:sz w:val="22"/>
                      <w:szCs w:val="22"/>
                    </w:rPr>
                  </w:pPr>
                  <w:r w:rsidRPr="00C9270E">
                    <w:rPr>
                      <w:rFonts w:ascii="Calibri" w:hAnsi="Calibri" w:cs="Calibri"/>
                      <w:sz w:val="22"/>
                      <w:szCs w:val="22"/>
                    </w:rPr>
                    <w:t>Safety equipment is used appropriately to minimise the risk of harm.</w:t>
                  </w:r>
                </w:p>
              </w:tc>
            </w:tr>
            <w:tr w:rsidR="00C9270E" w:rsidRPr="00193477" w:rsidTr="0047269A">
              <w:tblPrEx>
                <w:tblBorders>
                  <w:top w:val="single" w:sz="4" w:space="0" w:color="EC268C"/>
                  <w:left w:val="none" w:sz="0" w:space="0" w:color="auto"/>
                  <w:bottom w:val="single" w:sz="4" w:space="0" w:color="EC268C"/>
                  <w:right w:val="none" w:sz="0" w:space="0" w:color="auto"/>
                  <w:insideH w:val="single" w:sz="4" w:space="0" w:color="EC268C"/>
                  <w:insideV w:val="none" w:sz="0" w:space="0" w:color="auto"/>
                </w:tblBorders>
              </w:tblPrEx>
              <w:tc>
                <w:tcPr>
                  <w:tcW w:w="9834" w:type="dxa"/>
                  <w:gridSpan w:val="4"/>
                  <w:tcBorders>
                    <w:top w:val="nil"/>
                    <w:left w:val="nil"/>
                    <w:bottom w:val="nil"/>
                    <w:right w:val="nil"/>
                  </w:tcBorders>
                  <w:shd w:val="clear" w:color="auto" w:fill="FFFFFF"/>
                  <w:vAlign w:val="center"/>
                  <w:hideMark/>
                </w:tcPr>
                <w:p w:rsidR="00C9270E" w:rsidRPr="00193477" w:rsidRDefault="00C9270E" w:rsidP="00C9270E">
                  <w:pPr>
                    <w:spacing w:before="40" w:after="60"/>
                    <w:ind w:left="720" w:hanging="720"/>
                    <w:rPr>
                      <w:b/>
                      <w:color w:val="522F8C"/>
                    </w:rPr>
                  </w:pPr>
                </w:p>
              </w:tc>
            </w:tr>
          </w:tbl>
          <w:p w:rsidR="001E4643" w:rsidRPr="00193477" w:rsidRDefault="001E4643" w:rsidP="0047269A">
            <w:pPr>
              <w:spacing w:before="40" w:after="60"/>
              <w:ind w:left="720" w:hanging="720"/>
              <w:rPr>
                <w:b/>
                <w:color w:val="522F8C"/>
              </w:rPr>
            </w:pPr>
          </w:p>
        </w:tc>
      </w:tr>
      <w:tr w:rsidR="001E4643" w:rsidRPr="00193477" w:rsidTr="0047269A">
        <w:trPr>
          <w:gridAfter w:val="1"/>
          <w:wAfter w:w="163" w:type="pct"/>
        </w:trPr>
        <w:tc>
          <w:tcPr>
            <w:tcW w:w="4837" w:type="pct"/>
            <w:tcBorders>
              <w:top w:val="nil"/>
              <w:left w:val="nil"/>
              <w:bottom w:val="nil"/>
              <w:right w:val="nil"/>
            </w:tcBorders>
            <w:shd w:val="clear" w:color="auto" w:fill="FFFFFF"/>
            <w:hideMark/>
          </w:tcPr>
          <w:p w:rsidR="001E4643" w:rsidRPr="00E13A79" w:rsidRDefault="001E4643" w:rsidP="0047269A">
            <w:pPr>
              <w:spacing w:before="51" w:after="0" w:line="241" w:lineRule="auto"/>
              <w:ind w:right="6"/>
              <w:jc w:val="both"/>
              <w:rPr>
                <w:rFonts w:eastAsia="Calibri" w:cs="Calibri"/>
                <w:sz w:val="20"/>
                <w:szCs w:val="20"/>
              </w:rPr>
            </w:pPr>
            <w:r w:rsidRPr="00500BBB">
              <w:rPr>
                <w:rFonts w:eastAsia="Calibri" w:cs="Calibri"/>
                <w:b/>
                <w:bCs/>
                <w:i/>
                <w:color w:val="522E8B"/>
                <w:sz w:val="20"/>
                <w:szCs w:val="20"/>
              </w:rPr>
              <w:lastRenderedPageBreak/>
              <w:t>Note - Employees may also be required to perform other ta</w:t>
            </w:r>
            <w:r>
              <w:rPr>
                <w:rFonts w:eastAsia="Calibri" w:cs="Calibri"/>
                <w:b/>
                <w:bCs/>
                <w:i/>
                <w:color w:val="522E8B"/>
                <w:sz w:val="20"/>
                <w:szCs w:val="20"/>
              </w:rPr>
              <w:t>sks/duties or work as reasonably</w:t>
            </w:r>
            <w:r w:rsidRPr="00500BBB">
              <w:rPr>
                <w:rFonts w:eastAsia="Calibri" w:cs="Calibri"/>
                <w:b/>
                <w:bCs/>
                <w:i/>
                <w:color w:val="522E8B"/>
                <w:sz w:val="20"/>
                <w:szCs w:val="20"/>
              </w:rPr>
              <w:t xml:space="preserve"> requested to meet Position, Program, Funder or Mission Australia requirements.</w:t>
            </w:r>
          </w:p>
          <w:p w:rsidR="001E4643" w:rsidRDefault="001E4643" w:rsidP="0047269A">
            <w:pPr>
              <w:tabs>
                <w:tab w:val="left" w:pos="989"/>
              </w:tabs>
              <w:spacing w:after="0"/>
              <w:ind w:left="720" w:hanging="1004"/>
              <w:rPr>
                <w:b/>
                <w:color w:val="722D69"/>
                <w:sz w:val="28"/>
              </w:rPr>
            </w:pPr>
          </w:p>
          <w:p w:rsidR="001E4643" w:rsidRDefault="001E4643" w:rsidP="0047269A">
            <w:pPr>
              <w:ind w:left="720" w:hanging="1004"/>
              <w:rPr>
                <w:b/>
                <w:color w:val="722D69"/>
                <w:sz w:val="28"/>
              </w:rPr>
            </w:pPr>
            <w:r w:rsidRPr="0087756E">
              <w:rPr>
                <w:b/>
                <w:color w:val="722D69"/>
                <w:sz w:val="28"/>
              </w:rPr>
              <w:t>U</w:t>
            </w:r>
            <w:r>
              <w:rPr>
                <w:b/>
                <w:color w:val="722D69"/>
                <w:sz w:val="28"/>
              </w:rPr>
              <w:t xml:space="preserve"> Work Health and Safety</w:t>
            </w:r>
          </w:p>
          <w:p w:rsidR="001E4643" w:rsidRPr="00246AF5" w:rsidRDefault="001E4643" w:rsidP="0047269A">
            <w:pPr>
              <w:ind w:left="720" w:hanging="1004"/>
              <w:rPr>
                <w:b/>
                <w:color w:val="722D69"/>
                <w:sz w:val="28"/>
              </w:rPr>
            </w:pPr>
            <w:r>
              <w:rPr>
                <w:sz w:val="22"/>
              </w:rPr>
              <w:t xml:space="preserve">     </w:t>
            </w:r>
            <w:r w:rsidRPr="00246AF5">
              <w:rPr>
                <w:sz w:val="22"/>
              </w:rPr>
              <w:t>Everyone is responsible for safety and must maintain:</w:t>
            </w:r>
          </w:p>
          <w:p w:rsidR="001E4643" w:rsidRDefault="001E4643" w:rsidP="001E4643">
            <w:pPr>
              <w:pStyle w:val="ListParagraph"/>
              <w:numPr>
                <w:ilvl w:val="0"/>
                <w:numId w:val="2"/>
              </w:numPr>
              <w:spacing w:after="60"/>
              <w:contextualSpacing w:val="0"/>
              <w:rPr>
                <w:sz w:val="22"/>
              </w:rPr>
            </w:pPr>
            <w:r w:rsidRPr="00FB1B05">
              <w:rPr>
                <w:sz w:val="22"/>
              </w:rPr>
              <w:t>A safe working environment for themselves and others in the workplace</w:t>
            </w:r>
            <w:r>
              <w:rPr>
                <w:sz w:val="22"/>
              </w:rPr>
              <w:t>.</w:t>
            </w:r>
            <w:r w:rsidRPr="00F84051">
              <w:rPr>
                <w:sz w:val="22"/>
              </w:rPr>
              <w:t xml:space="preserve"> </w:t>
            </w:r>
          </w:p>
          <w:p w:rsidR="001E4643" w:rsidRDefault="001E4643" w:rsidP="001E4643">
            <w:pPr>
              <w:pStyle w:val="ListParagraph"/>
              <w:numPr>
                <w:ilvl w:val="0"/>
                <w:numId w:val="2"/>
              </w:numPr>
              <w:spacing w:after="60"/>
              <w:contextualSpacing w:val="0"/>
              <w:rPr>
                <w:sz w:val="22"/>
              </w:rPr>
            </w:pPr>
            <w:r w:rsidRPr="00FB1B05">
              <w:rPr>
                <w:sz w:val="22"/>
              </w:rPr>
              <w:t>Ensure required workplace health and safety actions are completed as required</w:t>
            </w:r>
            <w:r>
              <w:rPr>
                <w:sz w:val="22"/>
              </w:rPr>
              <w:t>.</w:t>
            </w:r>
          </w:p>
          <w:p w:rsidR="001E4643" w:rsidRPr="00FB1B05" w:rsidRDefault="001E4643" w:rsidP="001E4643">
            <w:pPr>
              <w:numPr>
                <w:ilvl w:val="0"/>
                <w:numId w:val="2"/>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r>
              <w:rPr>
                <w:sz w:val="22"/>
              </w:rPr>
              <w:t>.</w:t>
            </w:r>
          </w:p>
          <w:p w:rsidR="001E4643" w:rsidRPr="00593E68" w:rsidRDefault="001E4643" w:rsidP="001E4643">
            <w:pPr>
              <w:pStyle w:val="ListParagraph"/>
              <w:numPr>
                <w:ilvl w:val="0"/>
                <w:numId w:val="2"/>
              </w:numPr>
              <w:spacing w:after="60"/>
              <w:contextualSpacing w:val="0"/>
              <w:rPr>
                <w:sz w:val="22"/>
              </w:rPr>
            </w:pPr>
            <w:r w:rsidRPr="00D26C27">
              <w:rPr>
                <w:sz w:val="22"/>
              </w:rPr>
              <w:lastRenderedPageBreak/>
              <w:t>Follow procedures to assist Mission Australia in reducing illness and injury including early reporting of incidents/illness and injuries</w:t>
            </w:r>
            <w:r>
              <w:rPr>
                <w:sz w:val="22"/>
              </w:rPr>
              <w:t>.</w:t>
            </w:r>
          </w:p>
          <w:p w:rsidR="001E4643" w:rsidRPr="00E13A79" w:rsidRDefault="001E4643" w:rsidP="0047269A">
            <w:pPr>
              <w:ind w:left="720" w:hanging="1004"/>
              <w:rPr>
                <w:b/>
                <w:color w:val="722D69"/>
              </w:rPr>
            </w:pPr>
            <w:r>
              <w:rPr>
                <w:b/>
                <w:color w:val="722D69"/>
                <w:sz w:val="28"/>
              </w:rPr>
              <w:t xml:space="preserve">   </w:t>
            </w:r>
          </w:p>
          <w:p w:rsidR="001E4643" w:rsidRPr="00193477" w:rsidRDefault="001E4643" w:rsidP="0047269A">
            <w:pPr>
              <w:ind w:left="720" w:hanging="791"/>
              <w:rPr>
                <w:b/>
                <w:color w:val="522F8C"/>
              </w:rPr>
            </w:pPr>
            <w:r>
              <w:rPr>
                <w:b/>
                <w:color w:val="722D69"/>
                <w:sz w:val="28"/>
              </w:rPr>
              <w:t>Pur</w:t>
            </w:r>
            <w:r w:rsidRPr="0087756E">
              <w:rPr>
                <w:b/>
                <w:color w:val="722D69"/>
                <w:sz w:val="28"/>
              </w:rPr>
              <w:t>pose and Values</w:t>
            </w:r>
          </w:p>
        </w:tc>
      </w:tr>
      <w:tr w:rsidR="001E4643" w:rsidRPr="000B007D" w:rsidTr="0047269A">
        <w:trPr>
          <w:gridAfter w:val="1"/>
          <w:wAfter w:w="163" w:type="pct"/>
        </w:trPr>
        <w:tc>
          <w:tcPr>
            <w:tcW w:w="4837" w:type="pct"/>
            <w:tcBorders>
              <w:top w:val="nil"/>
              <w:left w:val="nil"/>
              <w:bottom w:val="nil"/>
              <w:right w:val="nil"/>
            </w:tcBorders>
          </w:tcPr>
          <w:p w:rsidR="001E4643" w:rsidRPr="000B007D" w:rsidRDefault="001E4643" w:rsidP="001E4643">
            <w:pPr>
              <w:pStyle w:val="ListParagraph"/>
              <w:numPr>
                <w:ilvl w:val="0"/>
                <w:numId w:val="2"/>
              </w:numPr>
              <w:spacing w:after="60"/>
              <w:contextualSpacing w:val="0"/>
              <w:rPr>
                <w:sz w:val="22"/>
              </w:rPr>
            </w:pPr>
            <w:r w:rsidRPr="000B007D">
              <w:rPr>
                <w:sz w:val="22"/>
              </w:rPr>
              <w:lastRenderedPageBreak/>
              <w:t>Actively support Mission</w:t>
            </w:r>
            <w:r>
              <w:rPr>
                <w:sz w:val="22"/>
              </w:rPr>
              <w:t xml:space="preserve"> Australia’s purpose and values.</w:t>
            </w:r>
          </w:p>
          <w:p w:rsidR="001E4643" w:rsidRPr="000B007D" w:rsidRDefault="001E4643" w:rsidP="001E4643">
            <w:pPr>
              <w:pStyle w:val="ListParagraph"/>
              <w:numPr>
                <w:ilvl w:val="0"/>
                <w:numId w:val="2"/>
              </w:numPr>
              <w:spacing w:after="60"/>
              <w:contextualSpacing w:val="0"/>
              <w:rPr>
                <w:sz w:val="22"/>
              </w:rPr>
            </w:pPr>
            <w:r w:rsidRPr="000B007D">
              <w:rPr>
                <w:sz w:val="22"/>
              </w:rPr>
              <w:t>Positively and constructively</w:t>
            </w:r>
            <w:r>
              <w:rPr>
                <w:sz w:val="22"/>
              </w:rPr>
              <w:t>,</w:t>
            </w:r>
            <w:r w:rsidRPr="000B007D">
              <w:rPr>
                <w:sz w:val="22"/>
              </w:rPr>
              <w:t xml:space="preserve"> represent our organisation to externa</w:t>
            </w:r>
            <w:r>
              <w:rPr>
                <w:sz w:val="22"/>
              </w:rPr>
              <w:t>l contacts at all opportunities.</w:t>
            </w:r>
          </w:p>
          <w:p w:rsidR="001E4643" w:rsidRPr="000B007D" w:rsidRDefault="001E4643" w:rsidP="001E4643">
            <w:pPr>
              <w:pStyle w:val="ListParagraph"/>
              <w:numPr>
                <w:ilvl w:val="0"/>
                <w:numId w:val="2"/>
              </w:numPr>
              <w:spacing w:after="60"/>
              <w:contextualSpacing w:val="0"/>
              <w:rPr>
                <w:sz w:val="22"/>
              </w:rPr>
            </w:pPr>
            <w:r w:rsidRPr="000B007D">
              <w:rPr>
                <w:sz w:val="22"/>
              </w:rPr>
              <w:t xml:space="preserve">Behave in a way that contributes to a workplace that is free of discrimination, harassment and </w:t>
            </w:r>
            <w:r>
              <w:rPr>
                <w:sz w:val="22"/>
              </w:rPr>
              <w:t>bullying behaviour at all times.</w:t>
            </w:r>
          </w:p>
          <w:p w:rsidR="001E4643" w:rsidRPr="000B007D" w:rsidRDefault="001E4643" w:rsidP="001E4643">
            <w:pPr>
              <w:pStyle w:val="ListParagraph"/>
              <w:numPr>
                <w:ilvl w:val="0"/>
                <w:numId w:val="2"/>
              </w:numPr>
              <w:spacing w:after="60"/>
              <w:contextualSpacing w:val="0"/>
              <w:rPr>
                <w:sz w:val="22"/>
              </w:rPr>
            </w:pPr>
            <w:r w:rsidRPr="000B007D">
              <w:rPr>
                <w:sz w:val="22"/>
              </w:rPr>
              <w:t>Operate in line with Mission Australia policies and pract</w:t>
            </w:r>
            <w:r>
              <w:rPr>
                <w:sz w:val="22"/>
              </w:rPr>
              <w:t>ices (e.g. Financial, HR, etc.).</w:t>
            </w:r>
          </w:p>
          <w:p w:rsidR="001E4643" w:rsidRDefault="001E4643" w:rsidP="001E4643">
            <w:pPr>
              <w:pStyle w:val="ListParagraph"/>
              <w:numPr>
                <w:ilvl w:val="0"/>
                <w:numId w:val="2"/>
              </w:numPr>
              <w:spacing w:after="60"/>
              <w:contextualSpacing w:val="0"/>
              <w:rPr>
                <w:sz w:val="22"/>
              </w:rPr>
            </w:pPr>
            <w:r w:rsidRPr="000B007D">
              <w:rPr>
                <w:sz w:val="22"/>
              </w:rPr>
              <w:t>To help ensure the health, safety and welfare of self and</w:t>
            </w:r>
            <w:r>
              <w:rPr>
                <w:sz w:val="22"/>
              </w:rPr>
              <w:t xml:space="preserve"> others working in the business.</w:t>
            </w:r>
          </w:p>
          <w:p w:rsidR="001E4643" w:rsidRDefault="001E4643" w:rsidP="001E4643">
            <w:pPr>
              <w:pStyle w:val="ListParagraph"/>
              <w:numPr>
                <w:ilvl w:val="0"/>
                <w:numId w:val="2"/>
              </w:numPr>
              <w:spacing w:after="60"/>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1E4643" w:rsidRDefault="001E4643" w:rsidP="001E4643">
            <w:pPr>
              <w:pStyle w:val="ListParagraph"/>
              <w:numPr>
                <w:ilvl w:val="0"/>
                <w:numId w:val="2"/>
              </w:numPr>
              <w:spacing w:after="60"/>
              <w:contextualSpacing w:val="0"/>
              <w:rPr>
                <w:sz w:val="22"/>
              </w:rPr>
            </w:pPr>
            <w:r w:rsidRPr="00474630">
              <w:rPr>
                <w:sz w:val="22"/>
              </w:rPr>
              <w:t>Follow procedures to assist Mission Australia in reducing illness and injury including early reporting of incidents/illness and injuries</w:t>
            </w:r>
            <w:r>
              <w:rPr>
                <w:sz w:val="22"/>
              </w:rPr>
              <w:t>.</w:t>
            </w:r>
          </w:p>
          <w:p w:rsidR="001E4643" w:rsidRDefault="001E4643" w:rsidP="001E4643">
            <w:pPr>
              <w:pStyle w:val="ListParagraph"/>
              <w:numPr>
                <w:ilvl w:val="0"/>
                <w:numId w:val="2"/>
              </w:numPr>
              <w:spacing w:after="60"/>
              <w:contextualSpacing w:val="0"/>
              <w:rPr>
                <w:sz w:val="22"/>
              </w:rPr>
            </w:pPr>
            <w:r w:rsidRPr="000B007D">
              <w:rPr>
                <w:sz w:val="22"/>
              </w:rPr>
              <w:t>Promote and work within Mission Australia's client service delivery principles, ethics, policies and practice standards</w:t>
            </w:r>
            <w:r>
              <w:rPr>
                <w:sz w:val="22"/>
              </w:rPr>
              <w:t>.</w:t>
            </w:r>
          </w:p>
          <w:p w:rsidR="001E4643" w:rsidRPr="00E13A79" w:rsidRDefault="001E4643" w:rsidP="001E4643">
            <w:pPr>
              <w:pStyle w:val="ListParagraph"/>
              <w:numPr>
                <w:ilvl w:val="0"/>
                <w:numId w:val="2"/>
              </w:numPr>
              <w:rPr>
                <w:rFonts w:asciiTheme="minorHAnsi" w:hAnsiTheme="minorHAnsi" w:cstheme="minorHAnsi"/>
                <w:color w:val="EC008C"/>
                <w:sz w:val="22"/>
                <w:szCs w:val="22"/>
              </w:rPr>
            </w:pPr>
            <w:r w:rsidRPr="00182209">
              <w:rPr>
                <w:rFonts w:asciiTheme="minorHAnsi" w:hAnsiTheme="minorHAnsi" w:cstheme="minorHAnsi"/>
                <w:sz w:val="22"/>
                <w:szCs w:val="22"/>
              </w:rPr>
              <w:t xml:space="preserve">Contribute to an organisational culture that promotes Mission Australia’s </w:t>
            </w:r>
            <w:hyperlink r:id="rId7" w:history="1">
              <w:r w:rsidRPr="00E13A79">
                <w:rPr>
                  <w:rStyle w:val="Hyperlink"/>
                  <w:rFonts w:asciiTheme="minorHAnsi" w:hAnsiTheme="minorHAnsi" w:cstheme="minorHAnsi"/>
                  <w:color w:val="EC008C"/>
                  <w:sz w:val="22"/>
                  <w:szCs w:val="22"/>
                </w:rPr>
                <w:t>commitment to the safety and wellbeing of all children and young people</w:t>
              </w:r>
            </w:hyperlink>
            <w:r w:rsidRPr="00E13A79">
              <w:rPr>
                <w:rFonts w:asciiTheme="minorHAnsi" w:hAnsiTheme="minorHAnsi" w:cstheme="minorHAnsi"/>
                <w:color w:val="EC008C"/>
                <w:sz w:val="22"/>
                <w:szCs w:val="22"/>
              </w:rPr>
              <w:t>.</w:t>
            </w:r>
          </w:p>
          <w:p w:rsidR="001E4643" w:rsidRDefault="001E4643" w:rsidP="001E4643">
            <w:pPr>
              <w:pStyle w:val="ListParagraph"/>
              <w:numPr>
                <w:ilvl w:val="0"/>
                <w:numId w:val="2"/>
              </w:numPr>
              <w:spacing w:after="60"/>
              <w:contextualSpacing w:val="0"/>
              <w:rPr>
                <w:sz w:val="22"/>
              </w:rPr>
            </w:pPr>
            <w:r w:rsidRPr="00A40233">
              <w:rPr>
                <w:sz w:val="22"/>
              </w:rPr>
              <w:t>Actively support Mission Australia’s Reconciliation Action Plan.</w:t>
            </w:r>
            <w:bookmarkStart w:id="0" w:name="_GoBack"/>
            <w:bookmarkEnd w:id="0"/>
          </w:p>
          <w:p w:rsidR="005B28DD" w:rsidRPr="000B007D" w:rsidRDefault="005B28DD" w:rsidP="005B28DD">
            <w:pPr>
              <w:pStyle w:val="ListParagraph"/>
              <w:spacing w:after="60"/>
              <w:contextualSpacing w:val="0"/>
              <w:rPr>
                <w:sz w:val="22"/>
              </w:rPr>
            </w:pPr>
          </w:p>
        </w:tc>
      </w:tr>
    </w:tbl>
    <w:p w:rsidR="001E4643" w:rsidRPr="00A54162" w:rsidRDefault="001E4643" w:rsidP="001E4643">
      <w:pPr>
        <w:ind w:left="720" w:hanging="1004"/>
        <w:rPr>
          <w:b/>
          <w:color w:val="722D69"/>
          <w:sz w:val="28"/>
        </w:rPr>
      </w:pPr>
      <w:r w:rsidRPr="00A54162">
        <w:rPr>
          <w:b/>
          <w:color w:val="722D69"/>
          <w:sz w:val="28"/>
        </w:rPr>
        <w:t>Recruitment 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513"/>
      </w:tblGrid>
      <w:tr w:rsidR="001E4643" w:rsidRPr="00193477" w:rsidTr="0047269A">
        <w:tc>
          <w:tcPr>
            <w:tcW w:w="5000" w:type="pct"/>
            <w:tcBorders>
              <w:top w:val="nil"/>
              <w:left w:val="nil"/>
              <w:bottom w:val="nil"/>
              <w:right w:val="nil"/>
            </w:tcBorders>
            <w:shd w:val="clear" w:color="auto" w:fill="FFFFFF"/>
            <w:hideMark/>
          </w:tcPr>
          <w:p w:rsidR="001E4643" w:rsidRPr="00193477" w:rsidRDefault="001E4643" w:rsidP="0047269A">
            <w:pPr>
              <w:spacing w:before="40" w:after="60"/>
              <w:ind w:left="720" w:hanging="720"/>
              <w:rPr>
                <w:b/>
                <w:color w:val="522F8C"/>
              </w:rPr>
            </w:pPr>
            <w:r>
              <w:rPr>
                <w:b/>
                <w:color w:val="522F8C"/>
              </w:rPr>
              <w:t>Qualification, knowledge, skills and experience required to do the role</w:t>
            </w:r>
          </w:p>
        </w:tc>
      </w:tr>
      <w:tr w:rsidR="001E4643" w:rsidRPr="000B007D" w:rsidTr="0047269A">
        <w:tc>
          <w:tcPr>
            <w:tcW w:w="5000" w:type="pct"/>
            <w:tcBorders>
              <w:top w:val="nil"/>
              <w:left w:val="nil"/>
              <w:bottom w:val="nil"/>
              <w:right w:val="nil"/>
            </w:tcBorders>
            <w:shd w:val="clear" w:color="auto" w:fill="FFFFFF"/>
            <w:hideMark/>
          </w:tcPr>
          <w:p w:rsidR="001E4643" w:rsidRPr="008629F2" w:rsidRDefault="006B20C9" w:rsidP="001E4643">
            <w:pPr>
              <w:pStyle w:val="ListParagraph"/>
              <w:numPr>
                <w:ilvl w:val="0"/>
                <w:numId w:val="7"/>
              </w:numPr>
              <w:spacing w:after="60"/>
              <w:contextualSpacing w:val="0"/>
              <w:rPr>
                <w:sz w:val="22"/>
              </w:rPr>
            </w:pPr>
            <w:r>
              <w:rPr>
                <w:sz w:val="22"/>
              </w:rPr>
              <w:t xml:space="preserve">Certificate IV or equivalent </w:t>
            </w:r>
            <w:r w:rsidR="001E4643" w:rsidRPr="008629F2">
              <w:rPr>
                <w:sz w:val="22"/>
              </w:rPr>
              <w:t>in Aged Care.</w:t>
            </w:r>
          </w:p>
          <w:p w:rsidR="001E4643" w:rsidRPr="008629F2" w:rsidRDefault="001E4643" w:rsidP="001E4643">
            <w:pPr>
              <w:pStyle w:val="ListParagraph"/>
              <w:numPr>
                <w:ilvl w:val="0"/>
                <w:numId w:val="7"/>
              </w:numPr>
              <w:spacing w:after="60"/>
              <w:contextualSpacing w:val="0"/>
              <w:rPr>
                <w:sz w:val="22"/>
              </w:rPr>
            </w:pPr>
            <w:r w:rsidRPr="008629F2">
              <w:rPr>
                <w:sz w:val="22"/>
              </w:rPr>
              <w:t>Experience working in the area of Aged Care and/or Mental Health or comparable.</w:t>
            </w:r>
          </w:p>
          <w:p w:rsidR="001E4643" w:rsidRPr="008629F2" w:rsidRDefault="001E4643" w:rsidP="001E4643">
            <w:pPr>
              <w:pStyle w:val="ListParagraph"/>
              <w:numPr>
                <w:ilvl w:val="0"/>
                <w:numId w:val="7"/>
              </w:numPr>
              <w:spacing w:after="60"/>
              <w:contextualSpacing w:val="0"/>
              <w:rPr>
                <w:sz w:val="22"/>
              </w:rPr>
            </w:pPr>
            <w:r w:rsidRPr="008629F2">
              <w:rPr>
                <w:sz w:val="22"/>
              </w:rPr>
              <w:t>The ability to work independently and to accept a level of responsibility.</w:t>
            </w:r>
          </w:p>
          <w:p w:rsidR="001E4643" w:rsidRPr="008629F2" w:rsidRDefault="001E4643" w:rsidP="001E4643">
            <w:pPr>
              <w:pStyle w:val="ListParagraph"/>
              <w:numPr>
                <w:ilvl w:val="0"/>
                <w:numId w:val="7"/>
              </w:numPr>
              <w:spacing w:after="60"/>
              <w:contextualSpacing w:val="0"/>
              <w:rPr>
                <w:sz w:val="22"/>
              </w:rPr>
            </w:pPr>
            <w:r w:rsidRPr="008629F2">
              <w:rPr>
                <w:sz w:val="22"/>
              </w:rPr>
              <w:t>Be respectful of consumer dignity and choice, with the consumer being at the centre of their care.</w:t>
            </w:r>
          </w:p>
          <w:p w:rsidR="001E4643" w:rsidRPr="008629F2" w:rsidRDefault="001E4643" w:rsidP="001E4643">
            <w:pPr>
              <w:pStyle w:val="ListParagraph"/>
              <w:numPr>
                <w:ilvl w:val="0"/>
                <w:numId w:val="7"/>
              </w:numPr>
              <w:spacing w:after="60"/>
              <w:contextualSpacing w:val="0"/>
              <w:rPr>
                <w:sz w:val="22"/>
              </w:rPr>
            </w:pPr>
            <w:r w:rsidRPr="008629F2">
              <w:rPr>
                <w:sz w:val="22"/>
              </w:rPr>
              <w:t xml:space="preserve">Possess </w:t>
            </w:r>
            <w:r w:rsidR="005B28DD" w:rsidRPr="008629F2">
              <w:rPr>
                <w:sz w:val="22"/>
              </w:rPr>
              <w:t>well-developed</w:t>
            </w:r>
            <w:r w:rsidRPr="008629F2">
              <w:rPr>
                <w:sz w:val="22"/>
              </w:rPr>
              <w:t xml:space="preserve"> communication and interpersonal skills.</w:t>
            </w:r>
          </w:p>
          <w:p w:rsidR="001E4643" w:rsidRPr="008629F2" w:rsidRDefault="001E4643" w:rsidP="001E4643">
            <w:pPr>
              <w:pStyle w:val="ListParagraph"/>
              <w:numPr>
                <w:ilvl w:val="0"/>
                <w:numId w:val="7"/>
              </w:numPr>
              <w:spacing w:after="60"/>
              <w:contextualSpacing w:val="0"/>
              <w:rPr>
                <w:sz w:val="22"/>
              </w:rPr>
            </w:pPr>
            <w:r w:rsidRPr="008629F2">
              <w:rPr>
                <w:sz w:val="22"/>
              </w:rPr>
              <w:t>Understanding of Medication Administration.</w:t>
            </w:r>
          </w:p>
          <w:p w:rsidR="001E4643" w:rsidRPr="008629F2" w:rsidRDefault="001E4643" w:rsidP="001E4643">
            <w:pPr>
              <w:pStyle w:val="ListParagraph"/>
              <w:numPr>
                <w:ilvl w:val="0"/>
                <w:numId w:val="7"/>
              </w:numPr>
              <w:spacing w:after="60"/>
              <w:contextualSpacing w:val="0"/>
              <w:rPr>
                <w:sz w:val="22"/>
              </w:rPr>
            </w:pPr>
            <w:r w:rsidRPr="008629F2">
              <w:rPr>
                <w:sz w:val="22"/>
              </w:rPr>
              <w:t>Understanding of WHS and Infection Control principles.</w:t>
            </w:r>
          </w:p>
          <w:p w:rsidR="001E4643" w:rsidRPr="001B6F54" w:rsidRDefault="001E4643" w:rsidP="001E4643">
            <w:pPr>
              <w:pStyle w:val="ListParagraph"/>
              <w:numPr>
                <w:ilvl w:val="0"/>
                <w:numId w:val="7"/>
              </w:numPr>
              <w:spacing w:after="60"/>
              <w:rPr>
                <w:sz w:val="22"/>
                <w:szCs w:val="22"/>
              </w:rPr>
            </w:pPr>
            <w:r w:rsidRPr="008629F2">
              <w:rPr>
                <w:sz w:val="22"/>
              </w:rPr>
              <w:t>First Aid (desirable</w:t>
            </w:r>
            <w:r>
              <w:rPr>
                <w:sz w:val="22"/>
              </w:rPr>
              <w:t>)</w:t>
            </w:r>
          </w:p>
        </w:tc>
      </w:tr>
      <w:tr w:rsidR="001E4643" w:rsidRPr="00193477" w:rsidTr="0047269A">
        <w:tc>
          <w:tcPr>
            <w:tcW w:w="5000" w:type="pct"/>
            <w:tcBorders>
              <w:top w:val="nil"/>
              <w:left w:val="nil"/>
              <w:bottom w:val="nil"/>
              <w:right w:val="nil"/>
            </w:tcBorders>
            <w:shd w:val="clear" w:color="auto" w:fill="FFFFFF"/>
            <w:hideMark/>
          </w:tcPr>
          <w:p w:rsidR="001E4643" w:rsidRPr="00193477" w:rsidRDefault="001E4643" w:rsidP="0047269A">
            <w:pPr>
              <w:spacing w:before="40" w:after="60"/>
              <w:ind w:left="720" w:hanging="720"/>
              <w:rPr>
                <w:b/>
                <w:color w:val="522F8C"/>
              </w:rPr>
            </w:pPr>
            <w:r>
              <w:rPr>
                <w:b/>
                <w:color w:val="522F8C"/>
              </w:rPr>
              <w:t>Key challenges of the role</w:t>
            </w:r>
          </w:p>
        </w:tc>
      </w:tr>
      <w:tr w:rsidR="001E4643" w:rsidRPr="000B007D" w:rsidTr="0047269A">
        <w:tc>
          <w:tcPr>
            <w:tcW w:w="5000" w:type="pct"/>
            <w:tcBorders>
              <w:top w:val="nil"/>
              <w:left w:val="nil"/>
              <w:bottom w:val="nil"/>
              <w:right w:val="nil"/>
            </w:tcBorders>
            <w:shd w:val="clear" w:color="auto" w:fill="FFFFFF"/>
            <w:hideMark/>
          </w:tcPr>
          <w:p w:rsidR="001E4643" w:rsidRPr="008629F2" w:rsidRDefault="001E4643" w:rsidP="001E4643">
            <w:pPr>
              <w:pStyle w:val="ListParagraph"/>
              <w:numPr>
                <w:ilvl w:val="0"/>
                <w:numId w:val="7"/>
              </w:numPr>
              <w:spacing w:after="60"/>
              <w:contextualSpacing w:val="0"/>
              <w:rPr>
                <w:sz w:val="22"/>
              </w:rPr>
            </w:pPr>
            <w:r w:rsidRPr="008629F2">
              <w:rPr>
                <w:sz w:val="22"/>
              </w:rPr>
              <w:t>Dealing with a unique cohort of consumers who are socially vulnerable and have mental health and/or drug issues.</w:t>
            </w:r>
          </w:p>
          <w:p w:rsidR="001E4643" w:rsidRPr="00F143C4" w:rsidRDefault="001E4643" w:rsidP="001E4643">
            <w:pPr>
              <w:pStyle w:val="ListParagraph"/>
              <w:numPr>
                <w:ilvl w:val="0"/>
                <w:numId w:val="7"/>
              </w:numPr>
              <w:spacing w:after="60"/>
              <w:contextualSpacing w:val="0"/>
              <w:rPr>
                <w:sz w:val="22"/>
                <w:szCs w:val="22"/>
              </w:rPr>
            </w:pPr>
            <w:r w:rsidRPr="008629F2">
              <w:rPr>
                <w:sz w:val="22"/>
              </w:rPr>
              <w:t>Dealing with longer-term mental health consumer how have been homeless or resident in long-term facilities prior to their admission.</w:t>
            </w:r>
          </w:p>
        </w:tc>
      </w:tr>
    </w:tbl>
    <w:p w:rsidR="001E4643" w:rsidRDefault="001E4643" w:rsidP="001E4643">
      <w:pPr>
        <w:ind w:left="720" w:hanging="1004"/>
        <w:rPr>
          <w:b/>
          <w:color w:val="722D69"/>
          <w:sz w:val="28"/>
        </w:rPr>
      </w:pPr>
      <w:r>
        <w:rPr>
          <w:b/>
          <w:color w:val="722D69"/>
          <w:sz w:val="28"/>
        </w:rPr>
        <w:t xml:space="preserve">Compliance checks required </w:t>
      </w:r>
    </w:p>
    <w:p w:rsidR="001E4643" w:rsidRPr="007454A0" w:rsidRDefault="001E4643" w:rsidP="001E4643">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rsidR="001E4643" w:rsidRPr="001B6F54" w:rsidRDefault="001E4643" w:rsidP="001E4643">
      <w:pPr>
        <w:pStyle w:val="StyleCenturyGothicAfter6pt"/>
        <w:numPr>
          <w:ilvl w:val="0"/>
          <w:numId w:val="0"/>
        </w:numPr>
        <w:tabs>
          <w:tab w:val="num" w:pos="720"/>
        </w:tabs>
        <w:spacing w:before="60" w:after="0"/>
        <w:ind w:left="357" w:hanging="357"/>
        <w:rPr>
          <w:rFonts w:ascii="Calibri" w:hAnsi="Calibri"/>
          <w:bCs/>
          <w:color w:val="522F8C"/>
          <w:szCs w:val="24"/>
          <w:lang w:val="en-AU" w:eastAsia="en-AU"/>
        </w:rPr>
      </w:pPr>
      <w:r w:rsidRPr="008629F2">
        <w:rPr>
          <w:rFonts w:ascii="Calibri" w:hAnsi="Calibri"/>
          <w:b/>
          <w:color w:val="522F8C"/>
          <w:szCs w:val="24"/>
          <w:lang w:val="en-AU" w:eastAsia="en-AU"/>
        </w:rPr>
        <w:t>NDIS Worker Check Clearance</w:t>
      </w:r>
      <w:r w:rsidRPr="001B6F54">
        <w:rPr>
          <w:rFonts w:ascii="Calibri" w:hAnsi="Calibri"/>
          <w:bCs/>
          <w:color w:val="522F8C"/>
          <w:szCs w:val="24"/>
          <w:lang w:val="en-AU" w:eastAsia="en-AU"/>
        </w:rPr>
        <w:t xml:space="preserve">      </w:t>
      </w:r>
      <w:r>
        <w:rPr>
          <w:rFonts w:ascii="Calibri" w:hAnsi="Calibri"/>
          <w:bCs/>
          <w:color w:val="522F8C"/>
          <w:szCs w:val="24"/>
          <w:lang w:val="en-AU" w:eastAsia="en-AU"/>
        </w:rPr>
        <w:tab/>
      </w:r>
      <w:sdt>
        <w:sdtPr>
          <w:rPr>
            <w:b/>
            <w:color w:val="522F8C"/>
          </w:rPr>
          <w:id w:val="816853029"/>
          <w14:checkbox>
            <w14:checked w14:val="1"/>
            <w14:checkedState w14:val="2612" w14:font="MS Gothic"/>
            <w14:uncheckedState w14:val="2610" w14:font="MS Gothic"/>
          </w14:checkbox>
        </w:sdtPr>
        <w:sdtEndPr/>
        <w:sdtContent>
          <w:r>
            <w:rPr>
              <w:rFonts w:ascii="MS Gothic" w:eastAsia="MS Gothic" w:hAnsi="MS Gothic" w:hint="eastAsia"/>
              <w:b/>
              <w:color w:val="522F8C"/>
            </w:rPr>
            <w:t>☒</w:t>
          </w:r>
        </w:sdtContent>
      </w:sdt>
    </w:p>
    <w:p w:rsidR="001E4643" w:rsidRPr="007454A0" w:rsidRDefault="001E4643" w:rsidP="001E4643">
      <w:pPr>
        <w:spacing w:before="40" w:after="60"/>
        <w:ind w:left="720" w:hanging="720"/>
        <w:rPr>
          <w:b/>
          <w:color w:val="522F8C"/>
        </w:rPr>
      </w:pPr>
      <w:r>
        <w:rPr>
          <w:b/>
          <w:color w:val="522F8C"/>
        </w:rPr>
        <w:t xml:space="preserve">National </w:t>
      </w:r>
      <w:r w:rsidRPr="007454A0">
        <w:rPr>
          <w:b/>
          <w:color w:val="522F8C"/>
        </w:rPr>
        <w:t>Police Check</w:t>
      </w:r>
      <w:r>
        <w:rPr>
          <w:b/>
          <w:color w:val="522F8C"/>
        </w:rPr>
        <w:tab/>
      </w:r>
      <w:r>
        <w:rPr>
          <w:b/>
          <w:color w:val="522F8C"/>
        </w:rPr>
        <w:tab/>
      </w:r>
      <w:r>
        <w:rPr>
          <w:b/>
          <w:color w:val="522F8C"/>
        </w:rPr>
        <w:tab/>
      </w:r>
      <w:sdt>
        <w:sdtPr>
          <w:rPr>
            <w:b/>
            <w:color w:val="522F8C"/>
          </w:rPr>
          <w:id w:val="2015499534"/>
          <w14:checkbox>
            <w14:checked w14:val="1"/>
            <w14:checkedState w14:val="2612" w14:font="MS Gothic"/>
            <w14:uncheckedState w14:val="2610" w14:font="MS Gothic"/>
          </w14:checkbox>
        </w:sdtPr>
        <w:sdtEndPr/>
        <w:sdtContent>
          <w:r>
            <w:rPr>
              <w:rFonts w:ascii="MS Gothic" w:eastAsia="MS Gothic" w:hAnsi="MS Gothic" w:hint="eastAsia"/>
              <w:b/>
              <w:color w:val="522F8C"/>
            </w:rPr>
            <w:t>☒</w:t>
          </w:r>
        </w:sdtContent>
      </w:sdt>
    </w:p>
    <w:p w:rsidR="001E4643" w:rsidRPr="007454A0" w:rsidRDefault="001E4643" w:rsidP="001E4643">
      <w:pPr>
        <w:spacing w:before="40" w:after="60"/>
        <w:ind w:left="720" w:hanging="720"/>
        <w:rPr>
          <w:b/>
          <w:color w:val="522F8C"/>
        </w:rPr>
      </w:pPr>
      <w:r>
        <w:rPr>
          <w:b/>
          <w:color w:val="522F8C"/>
        </w:rPr>
        <w:lastRenderedPageBreak/>
        <w:t>Driver’s Licence</w:t>
      </w:r>
      <w:r>
        <w:rPr>
          <w:b/>
          <w:color w:val="522F8C"/>
        </w:rPr>
        <w:tab/>
      </w:r>
      <w:r>
        <w:rPr>
          <w:b/>
          <w:color w:val="522F8C"/>
        </w:rPr>
        <w:tab/>
      </w:r>
      <w:r>
        <w:rPr>
          <w:b/>
          <w:color w:val="522F8C"/>
        </w:rPr>
        <w:tab/>
      </w:r>
      <w:sdt>
        <w:sdtPr>
          <w:rPr>
            <w:b/>
            <w:color w:val="522F8C"/>
          </w:rPr>
          <w:id w:val="1330636795"/>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rsidR="001E4643" w:rsidRPr="007454A0" w:rsidRDefault="001E4643" w:rsidP="001E4643">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108703981"/>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rsidR="001E4643" w:rsidRDefault="001E4643" w:rsidP="001E4643">
      <w:pPr>
        <w:ind w:left="720" w:hanging="1146"/>
        <w:rPr>
          <w:b/>
          <w:color w:val="722D69"/>
          <w:sz w:val="28"/>
        </w:rPr>
      </w:pPr>
    </w:p>
    <w:p w:rsidR="001E4643" w:rsidRPr="003E4A53" w:rsidRDefault="001E4643" w:rsidP="001E4643">
      <w:pPr>
        <w:tabs>
          <w:tab w:val="left" w:pos="1276"/>
          <w:tab w:val="left" w:pos="5387"/>
          <w:tab w:val="left" w:pos="6096"/>
        </w:tabs>
        <w:ind w:left="720" w:right="-45" w:hanging="1004"/>
        <w:rPr>
          <w:bCs/>
          <w:color w:val="722D69"/>
          <w:sz w:val="22"/>
          <w:szCs w:val="22"/>
        </w:rPr>
      </w:pPr>
      <w:r>
        <w:rPr>
          <w:b/>
          <w:color w:val="722D69"/>
          <w:sz w:val="28"/>
        </w:rPr>
        <w:t>Ap</w:t>
      </w:r>
      <w:r w:rsidRPr="00A54162">
        <w:rPr>
          <w:b/>
          <w:color w:val="722D69"/>
          <w:sz w:val="28"/>
        </w:rPr>
        <w:t>proval</w:t>
      </w:r>
      <w:r>
        <w:rPr>
          <w:b/>
          <w:color w:val="722D69"/>
          <w:sz w:val="28"/>
        </w:rPr>
        <w:tab/>
      </w:r>
      <w:r>
        <w:rPr>
          <w:bCs/>
          <w:sz w:val="22"/>
          <w:szCs w:val="22"/>
        </w:rPr>
        <w:t>First Name Last Name</w:t>
      </w:r>
      <w:r>
        <w:rPr>
          <w:bCs/>
          <w:sz w:val="22"/>
          <w:szCs w:val="22"/>
        </w:rPr>
        <w:tab/>
      </w:r>
      <w:r>
        <w:rPr>
          <w:bCs/>
          <w:sz w:val="22"/>
          <w:szCs w:val="22"/>
        </w:rPr>
        <w:tab/>
        <w:t>Day Month Year</w:t>
      </w:r>
    </w:p>
    <w:tbl>
      <w:tblPr>
        <w:tblW w:w="5270" w:type="pct"/>
        <w:tblInd w:w="-318" w:type="dxa"/>
        <w:tblBorders>
          <w:top w:val="single" w:sz="4" w:space="0" w:color="EC268C"/>
        </w:tblBorders>
        <w:tblLook w:val="04A0" w:firstRow="1" w:lastRow="0" w:firstColumn="1" w:lastColumn="0" w:noHBand="0" w:noVBand="1"/>
      </w:tblPr>
      <w:tblGrid>
        <w:gridCol w:w="1847"/>
        <w:gridCol w:w="4401"/>
        <w:gridCol w:w="1703"/>
        <w:gridCol w:w="1562"/>
      </w:tblGrid>
      <w:tr w:rsidR="001E4643" w:rsidTr="0047269A">
        <w:tc>
          <w:tcPr>
            <w:tcW w:w="971" w:type="pct"/>
            <w:hideMark/>
          </w:tcPr>
          <w:p w:rsidR="001E4643" w:rsidRPr="00B76B2D" w:rsidRDefault="001E4643" w:rsidP="0047269A">
            <w:pPr>
              <w:ind w:left="720" w:hanging="720"/>
              <w:rPr>
                <w:sz w:val="22"/>
              </w:rPr>
            </w:pPr>
            <w:r w:rsidRPr="00716708">
              <w:rPr>
                <w:b/>
                <w:color w:val="BD1A8D"/>
              </w:rPr>
              <w:t>Manager name</w:t>
            </w:r>
            <w:r>
              <w:rPr>
                <w:sz w:val="22"/>
              </w:rPr>
              <w:t xml:space="preserve"> </w:t>
            </w:r>
          </w:p>
        </w:tc>
        <w:tc>
          <w:tcPr>
            <w:tcW w:w="2313" w:type="pct"/>
          </w:tcPr>
          <w:p w:rsidR="001E4643" w:rsidRPr="00B76B2D" w:rsidRDefault="001E4643" w:rsidP="0047269A">
            <w:pPr>
              <w:ind w:left="720" w:hanging="720"/>
              <w:rPr>
                <w:sz w:val="22"/>
              </w:rPr>
            </w:pPr>
          </w:p>
        </w:tc>
        <w:tc>
          <w:tcPr>
            <w:tcW w:w="895" w:type="pct"/>
          </w:tcPr>
          <w:p w:rsidR="001E4643" w:rsidRPr="00B76B2D" w:rsidRDefault="001E4643" w:rsidP="0047269A">
            <w:pPr>
              <w:ind w:left="720" w:hanging="720"/>
              <w:rPr>
                <w:sz w:val="22"/>
              </w:rPr>
            </w:pPr>
            <w:r w:rsidRPr="00716708">
              <w:rPr>
                <w:b/>
                <w:color w:val="BD1A8D"/>
              </w:rPr>
              <w:t>Approval date</w:t>
            </w:r>
          </w:p>
        </w:tc>
        <w:tc>
          <w:tcPr>
            <w:tcW w:w="821" w:type="pct"/>
          </w:tcPr>
          <w:p w:rsidR="001E4643" w:rsidRPr="00B76B2D" w:rsidRDefault="001E4643" w:rsidP="0047269A">
            <w:pPr>
              <w:ind w:left="720" w:hanging="720"/>
              <w:rPr>
                <w:sz w:val="22"/>
              </w:rPr>
            </w:pPr>
          </w:p>
        </w:tc>
      </w:tr>
    </w:tbl>
    <w:p w:rsidR="001E4643" w:rsidRDefault="001E4643" w:rsidP="001E4643"/>
    <w:p w:rsidR="001E4643" w:rsidRDefault="001E4643" w:rsidP="001E4643"/>
    <w:p w:rsidR="0040173B" w:rsidRDefault="008F0EFA"/>
    <w:sectPr w:rsidR="004017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EFA" w:rsidRDefault="008F0EFA" w:rsidP="007A0E1F">
      <w:pPr>
        <w:spacing w:after="0"/>
      </w:pPr>
      <w:r>
        <w:separator/>
      </w:r>
    </w:p>
  </w:endnote>
  <w:endnote w:type="continuationSeparator" w:id="0">
    <w:p w:rsidR="008F0EFA" w:rsidRDefault="008F0EFA" w:rsidP="007A0E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EFA" w:rsidRDefault="008F0EFA" w:rsidP="007A0E1F">
      <w:pPr>
        <w:spacing w:after="0"/>
      </w:pPr>
      <w:r>
        <w:separator/>
      </w:r>
    </w:p>
  </w:footnote>
  <w:footnote w:type="continuationSeparator" w:id="0">
    <w:p w:rsidR="008F0EFA" w:rsidRDefault="008F0EFA" w:rsidP="007A0E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CF8" w:rsidRDefault="008713FE">
    <w:pPr>
      <w:pStyle w:val="Header"/>
    </w:pPr>
    <w:r>
      <w:rPr>
        <w:noProof/>
      </w:rPr>
      <mc:AlternateContent>
        <mc:Choice Requires="wps">
          <w:drawing>
            <wp:anchor distT="0" distB="0" distL="114300" distR="114300" simplePos="0" relativeHeight="251660288" behindDoc="0" locked="0" layoutInCell="1" allowOverlap="1" wp14:anchorId="01D4DC18" wp14:editId="5E0C3007">
              <wp:simplePos x="0" y="0"/>
              <wp:positionH relativeFrom="column">
                <wp:posOffset>965200</wp:posOffset>
              </wp:positionH>
              <wp:positionV relativeFrom="paragraph">
                <wp:posOffset>-163830</wp:posOffset>
              </wp:positionV>
              <wp:extent cx="8921750" cy="8128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F8" w:rsidRPr="008D0512" w:rsidRDefault="008713FE" w:rsidP="00FB1CF8">
                          <w:pPr>
                            <w:rPr>
                              <w:color w:val="FFFFFF"/>
                            </w:rPr>
                          </w:pPr>
                          <w:r w:rsidRPr="00A826F7">
                            <w:rPr>
                              <w:b/>
                              <w:color w:val="F7B3D1"/>
                              <w:sz w:val="22"/>
                            </w:rPr>
                            <w:t>Position Description</w:t>
                          </w:r>
                          <w:r w:rsidRPr="008D0512">
                            <w:rPr>
                              <w:color w:val="FFFFFF"/>
                            </w:rPr>
                            <w:br/>
                          </w:r>
                          <w:r w:rsidR="007A0E1F">
                            <w:rPr>
                              <w:b/>
                              <w:color w:val="FFFFFF"/>
                              <w:sz w:val="32"/>
                              <w:szCs w:val="32"/>
                            </w:rPr>
                            <w:t>Care and Wellness Assistant L4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D4DC18" id="_x0000_t202" coordsize="21600,21600" o:spt="202" path="m,l,21600r21600,l21600,xe">
              <v:stroke joinstyle="miter"/>
              <v:path gradientshapeok="t" o:connecttype="rect"/>
            </v:shapetype>
            <v:shape id="Text Box 2" o:spid="_x0000_s1026" type="#_x0000_t202" style="position:absolute;margin-left:76pt;margin-top:-12.9pt;width:702.5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4D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YCdpBix7ZaNCdHFFkqzP0OgWnhx7czAjH0GWXqe7vZflNIyFXDRVbdquUHBpGK2AX2pv+xdUJ&#10;R1uQzfBRVhCG7ox0QGOtOls6KAYCdOjS06kzlkoJh3EShYsZmEqwxWEUB651Pk2Pt3ulzXsmO2QX&#10;GVbQeYdO9/faWDY0PbrYYEIWvG1d91vx7AAcpxOIDVetzbJwzfyZBMk6XsfEI9F87ZEgz73bYkW8&#10;eQH08nf5apWHv2zckKQNryombJijsELyZ407SHySxElaWra8snCWklbbzapVaE9B2IX7XM3Bcnbz&#10;n9NwRYBcXqQURiS4ixKvmMcLjxRk5iWLIPaCMLlL5gFJSF48T+meC/bvKaEhw8ksmk1iOpN+kVvg&#10;vte50bTjBkZHyztQxMmJplaCa1G51hrK22l9UQpL/1wKaPex0U6wVqOTWs24GQHFqngjqyeQrpKg&#10;LBAhzDtYNFL9wGiA2ZFh/X1HFcOo/SBA/klIiB02bkNmiwg26tKyubRQUQJUhg1G03JlpgG16xXf&#10;NhBpenBC3sKTqblT85nV4aHBfHBJHWaZHUCXe+d1nrjL3wAAAP//AwBQSwMEFAAGAAgAAAAhALik&#10;3IPeAAAADAEAAA8AAABkcnMvZG93bnJldi54bWxMj81OwzAQhO9IvIO1SNxaGwvzE+JUCMQVRIFK&#10;vbnxNomI11HsNuHt2Z7gtrM7mp2vXM2hF0ccUxfJwtVSgUCqo++osfD58bK4A5GyI+/6SGjhBxOs&#10;qvOz0hU+TvSOx3VuBIdQKpyFNuehkDLVLQaXlnFA4ts+jsFllmMj/egmDg+91ErdyOA64g+tG/Cp&#10;xfp7fQgWvl732821emuegxmmOCtJ4V5ae3kxPz6AyDjnPzOc6nN1qLjTLh7IJ9GzNppZsoWFNsxw&#10;chhzy6sdT0prkFUp/0NUvwAAAP//AwBQSwECLQAUAAYACAAAACEAtoM4kv4AAADhAQAAEwAAAAAA&#10;AAAAAAAAAAAAAAAAW0NvbnRlbnRfVHlwZXNdLnhtbFBLAQItABQABgAIAAAAIQA4/SH/1gAAAJQB&#10;AAALAAAAAAAAAAAAAAAAAC8BAABfcmVscy8ucmVsc1BLAQItABQABgAIAAAAIQBuMr4DtQIAALkF&#10;AAAOAAAAAAAAAAAAAAAAAC4CAABkcnMvZTJvRG9jLnhtbFBLAQItABQABgAIAAAAIQC4pNyD3gAA&#10;AAwBAAAPAAAAAAAAAAAAAAAAAA8FAABkcnMvZG93bnJldi54bWxQSwUGAAAAAAQABADzAAAAGgYA&#10;AAAA&#10;" filled="f" stroked="f">
              <v:textbox>
                <w:txbxContent>
                  <w:p w:rsidR="00FB1CF8" w:rsidRPr="008D0512" w:rsidRDefault="008713FE" w:rsidP="00FB1CF8">
                    <w:pPr>
                      <w:rPr>
                        <w:color w:val="FFFFFF"/>
                      </w:rPr>
                    </w:pPr>
                    <w:r w:rsidRPr="00A826F7">
                      <w:rPr>
                        <w:b/>
                        <w:color w:val="F7B3D1"/>
                        <w:sz w:val="22"/>
                      </w:rPr>
                      <w:t>Position Description</w:t>
                    </w:r>
                    <w:r w:rsidRPr="008D0512">
                      <w:rPr>
                        <w:color w:val="FFFFFF"/>
                      </w:rPr>
                      <w:br/>
                    </w:r>
                    <w:r w:rsidR="007A0E1F">
                      <w:rPr>
                        <w:b/>
                        <w:color w:val="FFFFFF"/>
                        <w:sz w:val="32"/>
                        <w:szCs w:val="32"/>
                      </w:rPr>
                      <w:t>Care and Wellness Assistant L4</w:t>
                    </w:r>
                  </w:p>
                </w:txbxContent>
              </v:textbox>
              <w10:wrap type="square"/>
            </v:shape>
          </w:pict>
        </mc:Fallback>
      </mc:AlternateContent>
    </w:r>
    <w:r>
      <w:rPr>
        <w:noProof/>
      </w:rPr>
      <w:drawing>
        <wp:anchor distT="0" distB="0" distL="114300" distR="114300" simplePos="0" relativeHeight="251659264" behindDoc="1" locked="0" layoutInCell="1" allowOverlap="1" wp14:anchorId="149B55F0" wp14:editId="263C970E">
          <wp:simplePos x="0" y="0"/>
          <wp:positionH relativeFrom="page">
            <wp:posOffset>-1580515</wp:posOffset>
          </wp:positionH>
          <wp:positionV relativeFrom="paragraph">
            <wp:posOffset>-208280</wp:posOffset>
          </wp:positionV>
          <wp:extent cx="8166100" cy="819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647" t="9022" r="27949" b="-6016"/>
                  <a:stretch/>
                </pic:blipFill>
                <pic:spPr bwMode="auto">
                  <a:xfrm>
                    <a:off x="0" y="0"/>
                    <a:ext cx="816610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311A"/>
    <w:multiLevelType w:val="hybridMultilevel"/>
    <w:tmpl w:val="D74E6E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0F063D"/>
    <w:multiLevelType w:val="hybridMultilevel"/>
    <w:tmpl w:val="083640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A17F0A"/>
    <w:multiLevelType w:val="hybridMultilevel"/>
    <w:tmpl w:val="4DF2A9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B1A3380"/>
    <w:multiLevelType w:val="hybridMultilevel"/>
    <w:tmpl w:val="FF9EF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E0074E9"/>
    <w:multiLevelType w:val="hybridMultilevel"/>
    <w:tmpl w:val="8AECFDE4"/>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4D5D92"/>
    <w:multiLevelType w:val="hybridMultilevel"/>
    <w:tmpl w:val="F6FCA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43"/>
    <w:rsid w:val="001E4643"/>
    <w:rsid w:val="00556A04"/>
    <w:rsid w:val="005B28DD"/>
    <w:rsid w:val="006B20C9"/>
    <w:rsid w:val="007A0E1F"/>
    <w:rsid w:val="008713FE"/>
    <w:rsid w:val="008C24BE"/>
    <w:rsid w:val="008F0EFA"/>
    <w:rsid w:val="00B43DDC"/>
    <w:rsid w:val="00B67103"/>
    <w:rsid w:val="00C9270E"/>
    <w:rsid w:val="00F97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BA0AB"/>
  <w15:chartTrackingRefBased/>
  <w15:docId w15:val="{BF8F8349-C0B4-4548-8987-2BFA3EC9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1E4643"/>
    <w:pPr>
      <w:spacing w:after="120" w:line="240" w:lineRule="auto"/>
    </w:pPr>
    <w:rPr>
      <w:rFonts w:ascii="Calibri" w:eastAsia="Times New Roman" w:hAnsi="Calibri"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643"/>
    <w:pPr>
      <w:tabs>
        <w:tab w:val="center" w:pos="4513"/>
        <w:tab w:val="right" w:pos="9026"/>
      </w:tabs>
      <w:spacing w:after="0"/>
    </w:pPr>
  </w:style>
  <w:style w:type="character" w:customStyle="1" w:styleId="HeaderChar">
    <w:name w:val="Header Char"/>
    <w:basedOn w:val="DefaultParagraphFont"/>
    <w:link w:val="Header"/>
    <w:uiPriority w:val="99"/>
    <w:rsid w:val="001E4643"/>
    <w:rPr>
      <w:rFonts w:ascii="Calibri" w:eastAsia="Times New Roman" w:hAnsi="Calibri" w:cs="Times New Roman"/>
      <w:sz w:val="24"/>
      <w:szCs w:val="24"/>
      <w:lang w:eastAsia="en-AU"/>
    </w:rPr>
  </w:style>
  <w:style w:type="character" w:styleId="Hyperlink">
    <w:name w:val="Hyperlink"/>
    <w:aliases w:val="x4 Hyperlink,MA Hyperlink"/>
    <w:uiPriority w:val="99"/>
    <w:rsid w:val="001E4643"/>
    <w:rPr>
      <w:color w:val="EC268C"/>
      <w:u w:val="single"/>
    </w:rPr>
  </w:style>
  <w:style w:type="paragraph" w:styleId="ListParagraph">
    <w:name w:val="List Paragraph"/>
    <w:basedOn w:val="Normal"/>
    <w:link w:val="ListParagraphChar"/>
    <w:uiPriority w:val="34"/>
    <w:qFormat/>
    <w:rsid w:val="001E4643"/>
    <w:pPr>
      <w:ind w:left="720"/>
      <w:contextualSpacing/>
    </w:pPr>
  </w:style>
  <w:style w:type="paragraph" w:customStyle="1" w:styleId="Policybullet">
    <w:name w:val="Policy bullet"/>
    <w:basedOn w:val="ListParagraph"/>
    <w:link w:val="PolicybulletChar"/>
    <w:qFormat/>
    <w:rsid w:val="001E4643"/>
    <w:pPr>
      <w:numPr>
        <w:numId w:val="1"/>
      </w:numPr>
      <w:tabs>
        <w:tab w:val="num" w:pos="360"/>
      </w:tabs>
      <w:autoSpaceDE w:val="0"/>
      <w:autoSpaceDN w:val="0"/>
      <w:adjustRightInd w:val="0"/>
      <w:spacing w:before="240" w:after="240"/>
      <w:ind w:left="720" w:firstLine="0"/>
      <w:contextualSpacing w:val="0"/>
    </w:pPr>
    <w:rPr>
      <w:rFonts w:eastAsia="Calibri" w:cs="Calibri"/>
      <w:sz w:val="22"/>
      <w:szCs w:val="22"/>
    </w:rPr>
  </w:style>
  <w:style w:type="character" w:customStyle="1" w:styleId="PolicybulletChar">
    <w:name w:val="Policy bullet Char"/>
    <w:link w:val="Policybullet"/>
    <w:rsid w:val="001E4643"/>
    <w:rPr>
      <w:rFonts w:ascii="Calibri" w:eastAsia="Calibri" w:hAnsi="Calibri" w:cs="Calibri"/>
      <w:lang w:eastAsia="en-AU"/>
    </w:rPr>
  </w:style>
  <w:style w:type="character" w:customStyle="1" w:styleId="ListParagraphChar">
    <w:name w:val="List Paragraph Char"/>
    <w:link w:val="ListParagraph"/>
    <w:uiPriority w:val="34"/>
    <w:locked/>
    <w:rsid w:val="001E4643"/>
    <w:rPr>
      <w:rFonts w:ascii="Calibri" w:eastAsia="Times New Roman" w:hAnsi="Calibri" w:cs="Times New Roman"/>
      <w:sz w:val="24"/>
      <w:szCs w:val="24"/>
      <w:lang w:eastAsia="en-AU"/>
    </w:rPr>
  </w:style>
  <w:style w:type="paragraph" w:customStyle="1" w:styleId="StyleCenturyGothicAfter6pt">
    <w:name w:val="Style Century Gothic After:  6 pt"/>
    <w:basedOn w:val="Normal"/>
    <w:link w:val="StyleCenturyGothicAfter6ptChar"/>
    <w:rsid w:val="001E4643"/>
    <w:pPr>
      <w:numPr>
        <w:numId w:val="3"/>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1E4643"/>
    <w:rPr>
      <w:rFonts w:ascii="Gill Sans MT" w:eastAsia="Times New Roman" w:hAnsi="Gill Sans MT" w:cs="Times New Roman"/>
      <w:sz w:val="24"/>
      <w:szCs w:val="20"/>
      <w:lang w:val="en-US"/>
    </w:rPr>
  </w:style>
  <w:style w:type="paragraph" w:styleId="Footer">
    <w:name w:val="footer"/>
    <w:basedOn w:val="Normal"/>
    <w:link w:val="FooterChar"/>
    <w:uiPriority w:val="99"/>
    <w:unhideWhenUsed/>
    <w:rsid w:val="007A0E1F"/>
    <w:pPr>
      <w:tabs>
        <w:tab w:val="center" w:pos="4513"/>
        <w:tab w:val="right" w:pos="9026"/>
      </w:tabs>
      <w:spacing w:after="0"/>
    </w:pPr>
  </w:style>
  <w:style w:type="character" w:customStyle="1" w:styleId="FooterChar">
    <w:name w:val="Footer Char"/>
    <w:basedOn w:val="DefaultParagraphFont"/>
    <w:link w:val="Footer"/>
    <w:uiPriority w:val="99"/>
    <w:rsid w:val="007A0E1F"/>
    <w:rPr>
      <w:rFonts w:ascii="Calibri" w:eastAsia="Times New Roman" w:hAnsi="Calibri"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ssionaustralia.com.au/what-we-do/children-youth-families-and-communities/keeping-children-and-young-people-s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 Subramanian</dc:creator>
  <cp:keywords/>
  <dc:description/>
  <cp:lastModifiedBy>Denise Agnew</cp:lastModifiedBy>
  <cp:revision>2</cp:revision>
  <dcterms:created xsi:type="dcterms:W3CDTF">2021-03-16T23:56:00Z</dcterms:created>
  <dcterms:modified xsi:type="dcterms:W3CDTF">2021-03-16T23:56:00Z</dcterms:modified>
</cp:coreProperties>
</file>